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TRUNG TÂM AN NINH MẠNG NETGUARD</w:t>
      </w:r>
    </w:p>
    <w:p>
      <w:pPr>
        <w:pStyle w:val="Heading1"/>
        <w:jc w:val="center"/>
      </w:pPr>
      <w:r>
        <w:t>BÁO CÁO XỬ LÝ SỰ CỐ AN NINH MẠNG (INCIDENT REPORT)</w:t>
      </w:r>
    </w:p>
    <w:p>
      <w:pPr/>
      <w:r>
        <w:t>Báo cáo phân tích nhật ký mã độc &amp; Chiến lược phòng thủ 3 tầng</w:t>
      </w:r>
    </w:p>
    <w:p>
      <w:pPr>
        <w:pStyle w:val="Heading1"/>
      </w:pPr>
      <w:r>
        <w:t>MỤC LỤC TỰ ĐỘNG (TABLE OF CONTENTS)</w:t>
      </w:r>
    </w:p>
    <w:p>
      <w:pPr/>
      <w:r>
        <w:t>[Auto TOC Field Placeholder]</w:t>
      </w:r>
    </w:p>
    <w:p>
      <w:pPr>
        <w:pStyle w:val="Heading1"/>
      </w:pPr>
      <w:r>
        <w:t>1. TỔNG QUAN SỰ CỐ AN NINH MẠNG</w:t>
      </w:r>
    </w:p>
    <w:p>
      <w:pPr>
        <w:pStyle w:val="Heading2"/>
      </w:pPr>
      <w:r>
        <w:t>1.1. Bối cảnh và thời điểm phát hiện</w:t>
      </w:r>
    </w:p>
    <w:p>
      <w:pPr/>
      <w:r>
        <w:t>Hệ thống giám sát NetGuard ghi nhận lưu lượng truy cập bất thường và các cảnh báo nguy cơ từ nhật ký hệ thống máy chủ.</w:t>
      </w:r>
    </w:p>
    <w:p>
      <w:pPr>
        <w:pStyle w:val="Heading2"/>
      </w:pPr>
      <w:r>
        <w:t>1.2. Phạm vi ảnh hưởng</w:t>
      </w:r>
    </w:p>
    <w:p>
      <w:pPr/>
      <w:r>
        <w:t>Sự cố tác động đến phân vùng máy chủ dịch vụ và các máy trạm làm việc của bộ phận tài chính.</w:t>
      </w:r>
    </w:p>
    <w:p>
      <w:pPr>
        <w:pStyle w:val="Heading1"/>
      </w:pPr>
      <w:r>
        <w:t>2. PHÂN TÍCH NHẬT KÝ VÀ TRA CỨU MÃ ĐỘC (VLOOKUP &amp; TRIM)</w:t>
      </w:r>
    </w:p>
    <w:p>
      <w:pPr>
        <w:pStyle w:val="Heading2"/>
      </w:pPr>
      <w:r>
        <w:t>2.1. Đối soát mã độc từ CSDL virus</w:t>
      </w:r>
    </w:p>
    <w:p>
      <w:pPr/>
      <w:r>
        <w:t>Sử dụng thuật toán tra cứu VLOOKUP bọc TRIM để làm sạch khoảng trắng thừa trong mã cảnh báo thô, tự động nhận diện chính xác chủng loại virus.</w:t>
      </w:r>
    </w:p>
    <w:p>
      <w:pPr>
        <w:pStyle w:val="Heading2"/>
      </w:pPr>
      <w:r>
        <w:t>2.2. Đánh giá mức độ độc hại</w:t>
      </w:r>
    </w:p>
    <w:p>
      <w:pPr/>
      <w:r>
        <w:t>Xác định các chủng mã độc Ransomware và Trojan đang cố gắng chiếm quyền điều khiển và mã hóa tệp tin hệ thống.</w:t>
      </w:r>
    </w:p>
    <w:p>
      <w:pPr>
        <w:pStyle w:val="Heading1"/>
      </w:pPr>
      <w:r>
        <w:t>3. CHIẾN LƯỢC PHÒNG THỦ AN NINH MẠNG 3 TẦNG</w:t>
      </w:r>
    </w:p>
    <w:p>
      <w:pPr>
        <w:pStyle w:val="Heading2"/>
      </w:pPr>
      <w:r>
        <w:t>3.1. Tầng 1: Bảo vệ Vành đai (Perimeter Defense)</w:t>
      </w:r>
    </w:p>
    <w:p>
      <w:pPr/>
      <w:r>
        <w:t>Thiết lập tường lửa (Firewall) ngăn chặn các IP truy cập độc hại từ bên ngoài.</w:t>
      </w:r>
    </w:p>
    <w:p>
      <w:pPr>
        <w:pStyle w:val="Heading2"/>
      </w:pPr>
      <w:r>
        <w:t>3.2. Tầng 2: Giám sát Nội bộ (Internal Monitoring)</w:t>
      </w:r>
    </w:p>
    <w:p>
      <w:pPr/>
      <w:r>
        <w:t>Triển khai giải pháp SIEM cào log real-time và phát hiện hành vi leo leo quyền bất thường.</w:t>
      </w:r>
    </w:p>
    <w:p>
      <w:pPr>
        <w:pStyle w:val="Heading2"/>
      </w:pPr>
      <w:r>
        <w:t>3.3. Tầng 3: Phôi phục &amp; Sao lưu (Backup &amp; Recovery)</w:t>
      </w:r>
    </w:p>
    <w:p>
      <w:pPr/>
      <w:r>
        <w:t>Thực hiện sao lưu dữ liệu offline định kỳ để sẵn sàng khôi phục hệ thống khi xảy ra sự cố nghiêm trọng.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C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559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