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DỰ ÁN NỀN TẢNG ĐẤU GIÁ NHÀ ĐẤT SMART-HOME</w:t>
      </w:r>
    </w:p>
    <w:p>
      <w:pPr>
        <w:pStyle w:val="Heading1"/>
        <w:jc w:val="center"/>
      </w:pPr>
      <w:r>
        <w:t>TÀI LIỆU ĐẶC TẢ YÊU CẦU PHẦN MỀM (SRS)</w:t>
      </w:r>
    </w:p>
    <w:p>
      <w:pPr/>
      <w:r>
        <w:t>Đặc tả hệ thống Đấu giá Bất động sản trực tuyến &amp; Quản lý hoa hồng</w:t>
      </w:r>
    </w:p>
    <w:p>
      <w:pPr>
        <w:pStyle w:val="Heading1"/>
      </w:pPr>
      <w:r>
        <w:t>MỤC LỤC TỰ ĐỘNG (TABLE OF CONTENTS)</w:t>
      </w:r>
    </w:p>
    <w:p>
      <w:pPr/>
      <w:r>
        <w:t>[Auto TOC Field Placeholder]</w:t>
      </w:r>
    </w:p>
    <w:p>
      <w:pPr>
        <w:pStyle w:val="Heading1"/>
      </w:pPr>
      <w:r>
        <w:t>1. GIỚI THIỆU DỰ ÁN SMART-HOME</w:t>
      </w:r>
    </w:p>
    <w:p>
      <w:pPr>
        <w:pStyle w:val="Heading2"/>
      </w:pPr>
      <w:r>
        <w:t>1.1. Bối cảnh và Mục tiêu dự án</w:t>
      </w:r>
    </w:p>
    <w:p>
      <w:pPr/>
      <w:r>
        <w:t>Smart-Home là nền tảng khởi nghiệp cung cấp giải pháp đấu giá nhà đất trực tuyến minh bạch, kết nối người mua, người bán và môi giới.</w:t>
      </w:r>
    </w:p>
    <w:p>
      <w:pPr>
        <w:pStyle w:val="Heading2"/>
      </w:pPr>
      <w:r>
        <w:t>1.2. Phạm vi áp dụng</w:t>
      </w:r>
    </w:p>
    <w:p>
      <w:pPr/>
      <w:r>
        <w:t>Áp dụng cho các giao dịch đấu giá bất động sản, cho thuê căn hộ và tính toán chiết khấu hoa hồng môi giới.</w:t>
      </w:r>
    </w:p>
    <w:p>
      <w:pPr>
        <w:pStyle w:val="Heading1"/>
      </w:pPr>
      <w:r>
        <w:t>2. YÊU CẦU CHỨC NĂNG NỀN TẢNG ĐẤU GIÁ</w:t>
      </w:r>
    </w:p>
    <w:p>
      <w:pPr>
        <w:pStyle w:val="Heading2"/>
      </w:pPr>
      <w:r>
        <w:t>2.1. Quản lý đăng ký bất động sản</w:t>
      </w:r>
    </w:p>
    <w:p>
      <w:pPr/>
      <w:r>
        <w:t>Cho phép chủ nhà đăng tải thông tin tài sản, pháp lý và thiết lập mức giá khởi điểm.</w:t>
      </w:r>
    </w:p>
    <w:p>
      <w:pPr>
        <w:pStyle w:val="Heading2"/>
      </w:pPr>
      <w:r>
        <w:t>2.2. Đấu giá trực tuyến thời gian thực</w:t>
      </w:r>
    </w:p>
    <w:p>
      <w:pPr>
        <w:pStyle w:val="Heading3"/>
      </w:pPr>
      <w:r>
        <w:t>2.2.1. Luồng trả giá và khóa phiên đấu giá</w:t>
      </w:r>
    </w:p>
    <w:p>
      <w:pPr/>
      <w:r>
        <w:t>Hệ thống cập nhật bước giá theo thời gian thực và tự động chốt phiên khi hết thời gian đếm ngược.</w:t>
      </w:r>
    </w:p>
    <w:p>
      <w:pPr>
        <w:pStyle w:val="Heading1"/>
      </w:pPr>
      <w:r>
        <w:t>3. QUẢN LÝ HOA HỒNG MÔI GIỚI VÀ CHIẾT KHẤU</w:t>
      </w:r>
    </w:p>
    <w:p>
      <w:pPr/>
      <w:r>
        <w:t>Tự động hóa tính toán tỷ lệ hoa hồng môi giới bằng bảng tính Excel kết hợp VLOOKUP bọc dấu $ cố định vùng.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2C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559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