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9F" w:rsidRPr="00366A9F" w:rsidRDefault="00366A9F" w:rsidP="00366A9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366A9F">
        <w:rPr>
          <w:rFonts w:ascii="Arial" w:eastAsia="Times New Roman" w:hAnsi="Arial" w:cs="Arial"/>
          <w:color w:val="455A64"/>
          <w:sz w:val="36"/>
          <w:szCs w:val="36"/>
          <w:lang w:eastAsia="es-ES"/>
        </w:rPr>
        <w:t xml:space="preserve">Práctica: Creación de volúmenes en </w:t>
      </w:r>
      <w:proofErr w:type="spellStart"/>
      <w:r w:rsidRPr="00366A9F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Docker</w:t>
      </w:r>
      <w:proofErr w:type="spellEnd"/>
    </w:p>
    <w:p w:rsidR="00366A9F" w:rsidRPr="00366A9F" w:rsidRDefault="00366A9F" w:rsidP="00366A9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 vez de guardar los datos persistentes en la máquina </w:t>
      </w:r>
      <w:r w:rsidRPr="00366A9F">
        <w:rPr>
          <w:rFonts w:ascii="Arial" w:eastAsia="Times New Roman" w:hAnsi="Arial" w:cs="Arial"/>
          <w:i/>
          <w:iCs/>
          <w:color w:val="455A64"/>
          <w:sz w:val="24"/>
          <w:szCs w:val="24"/>
          <w:lang w:eastAsia="es-ES"/>
        </w:rPr>
        <w:t>host</w:t>
      </w: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,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dispone de unos elementos llamados volúmenes que podemos asociar también a directorios del contenedor, de manera que cuando el contenedor lea o escriba en su directorio, donde leerá o escribirá será en el volumen.</w:t>
      </w:r>
    </w:p>
    <w:p w:rsidR="00366A9F" w:rsidRPr="00366A9F" w:rsidRDefault="00366A9F" w:rsidP="00366A9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Los volúmenes son independientes de los contenedores, por lo que también podemos conservar los </w:t>
      </w:r>
      <w:proofErr w:type="gram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datos</w:t>
      </w:r>
      <w:proofErr w:type="gram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aunque se destruya el contenedor, reutilizarlos con otro contenedor, etc.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Crea otro contenedor Apache, ahora con la opción --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mount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que permite crear el </w:t>
      </w:r>
      <w:proofErr w:type="gram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volumen .</w:t>
      </w:r>
      <w:proofErr w:type="gram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La opción tiene tres argumentos separados por comas pero sin espacios: type=</w:t>
      </w:r>
      <w:proofErr w:type="gram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volume,source</w:t>
      </w:r>
      <w:proofErr w:type="gram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=NOMBRE-DEL-VOLUMEN,target=DESTINO-EN-CONTENEDOR. El directorio de destino debe existir previamente.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Deberás poner: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run -d -P --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name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=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nombredelcontenedor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--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mount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type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=</w:t>
      </w:r>
      <w:proofErr w:type="spellStart"/>
      <w:proofErr w:type="gram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volume,source</w:t>
      </w:r>
      <w:proofErr w:type="spellEnd"/>
      <w:proofErr w:type="gram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=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nombredelvolumen,target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=/app(directorio donde enlazamos el volumen) /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bitname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/apache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AAB006" wp14:editId="65AD233F">
            <wp:extent cx="5400040" cy="258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Comprueba que se ha creado el contenedor y consulta el puerto que se le ha asignado</w:t>
      </w:r>
    </w:p>
    <w:p w:rsidR="00366A9F" w:rsidRPr="00366A9F" w:rsidRDefault="00366A9F" w:rsidP="00366A9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(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ps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).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E34347" wp14:editId="53792D90">
            <wp:extent cx="5400040" cy="399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Comprueba su funcionamiento en el navegador.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Comprueba también que se ha creado el volumen con el nombre que le has asignado (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ls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)</w:t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1278A8" wp14:editId="27DFDCCB">
            <wp:extent cx="5400040" cy="636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Accede al contenido del volumen, tienes que hacerlo a través del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del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contenedor, a través del directorio que indicamos cuando lo creamos. (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exec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it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nombredelcontenedor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/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bin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/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bash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y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ls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/app o el nombre del directorio que hayas puesto)</w:t>
      </w:r>
    </w:p>
    <w:p w:rsidR="00366A9F" w:rsidRPr="00366A9F" w:rsidRDefault="002518ED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218A89E" wp14:editId="30315744">
            <wp:extent cx="4752975" cy="685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Borra el volumen, si utilizas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rm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nombredelvolumen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, te dirá que el volumen está en uso, por lo que primero tendrás que parar los contenedores asociados con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stop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nombredelcontenedor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y borrarlos con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rm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nombredelcontenedor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. Hecho esto, ya podrás borrar el volumen.</w:t>
      </w:r>
    </w:p>
    <w:p w:rsidR="00366A9F" w:rsidRDefault="002A1F38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1434CE" wp14:editId="40F37285">
            <wp:extent cx="4295775" cy="1552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ED" w:rsidRPr="00366A9F" w:rsidRDefault="002518ED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366A9F" w:rsidRPr="00366A9F" w:rsidRDefault="00366A9F" w:rsidP="00366A9F">
      <w:pPr>
        <w:shd w:val="clear" w:color="auto" w:fill="FFFFFF"/>
        <w:spacing w:after="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Comprueba finalmente que el volumen ya no existe (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docker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volume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</w:t>
      </w:r>
      <w:proofErr w:type="spellStart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ls</w:t>
      </w:r>
      <w:proofErr w:type="spellEnd"/>
      <w:r w:rsidRPr="00366A9F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)</w:t>
      </w:r>
    </w:p>
    <w:p w:rsidR="00F2777E" w:rsidRDefault="002A1F38">
      <w:r>
        <w:rPr>
          <w:noProof/>
          <w:lang w:eastAsia="es-ES"/>
        </w:rPr>
        <w:drawing>
          <wp:inline distT="0" distB="0" distL="0" distR="0" wp14:anchorId="11F36E50" wp14:editId="01260062">
            <wp:extent cx="5400040" cy="6737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9F"/>
    <w:rsid w:val="002518ED"/>
    <w:rsid w:val="002A1F38"/>
    <w:rsid w:val="003571DA"/>
    <w:rsid w:val="00366A9F"/>
    <w:rsid w:val="005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D42D"/>
  <w15:chartTrackingRefBased/>
  <w15:docId w15:val="{22B76DDD-244D-4C5F-8DAF-B18AD9D6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66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6A9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66A9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6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2024-01-09T11:33:00Z</dcterms:created>
  <dcterms:modified xsi:type="dcterms:W3CDTF">2024-01-09T12:13:00Z</dcterms:modified>
</cp:coreProperties>
</file>