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60" w:before="0"/>
        <w:jc w:val="center"/>
      </w:pPr>
      <w:r>
        <w:rPr>
          <w:rFonts w:ascii="Georgia" w:cs="Georgia" w:eastAsia="Georgia" w:hAnsi="Georgia"/>
          <w:b/>
          <w:bCs/>
          <w:color w:val="1A237E"/>
          <w:sz w:val="72"/>
          <w:szCs w:val="72"/>
        </w:rPr>
        <w:t xml:space="preserve">NLP Deep Dives</w:t>
      </w:r>
    </w:p>
    <w:p>
      <w:pPr>
        <w:pBdr>
          <w:bottom w:val="single" w:color="3949AB" w:sz="8" w:space="6"/>
        </w:pBdr>
        <w:spacing w:after="200" w:before="0"/>
        <w:jc w:val="center"/>
      </w:pPr>
      <w:r>
        <w:rPr>
          <w:rFonts w:ascii="Georgia" w:cs="Georgia" w:eastAsia="Georgia" w:hAnsi="Georgia"/>
          <w:i/>
          <w:iCs/>
          <w:color w:val="3949AB"/>
          <w:sz w:val="28"/>
          <w:szCs w:val="28"/>
        </w:rPr>
        <w:t xml:space="preserve">LoRA  ·  Mixture of Experts  ·  Byte Pair Encoding</w:t>
      </w:r>
    </w:p>
    <w:p>
      <w:pPr>
        <w:spacing w:after="0" w:before="60"/>
      </w:pPr>
      <w:r>
        <w:t xml:space="preserve"/>
      </w:r>
    </w:p>
    <w:p>
      <w:pPr>
        <w:spacing w:after="40" w:before="0"/>
        <w:jc w:val="center"/>
      </w:pPr>
      <w:r>
        <w:rPr>
          <w:rFonts w:ascii="Georgia" w:cs="Georgia" w:eastAsia="Georgia" w:hAnsi="Georgia"/>
          <w:color w:val="455A64"/>
          <w:sz w:val="22"/>
          <w:szCs w:val="22"/>
        </w:rPr>
        <w:t xml:space="preserve">A Personal Understanding Report</w:t>
      </w:r>
    </w:p>
    <w:p>
      <w:pPr>
        <w:spacing w:after="40" w:before="0"/>
        <w:jc w:val="center"/>
      </w:pPr>
      <w:r>
        <w:rPr>
          <w:rFonts w:ascii="Georgia" w:cs="Georgia" w:eastAsia="Georgia" w:hAnsi="Georgia"/>
          <w:i/>
          <w:iCs/>
          <w:color w:val="455A64"/>
          <w:sz w:val="20"/>
          <w:szCs w:val="20"/>
        </w:rPr>
        <w:t xml:space="preserve">Sources: arXiv · Hugging Face · ACL Proceedings · Mistral AI</w:t>
      </w:r>
    </w:p>
    <w:p>
      <w:pPr>
        <w:jc w:val="center"/>
      </w:pPr>
      <w:r>
        <w:rPr>
          <w:rFonts w:ascii="Georgia" w:cs="Georgia" w:eastAsia="Georgia" w:hAnsi="Georgia"/>
          <w:color w:val="455A64"/>
          <w:sz w:val="20"/>
          <w:szCs w:val="20"/>
        </w:rPr>
        <w:t xml:space="preserve">May 2026</w:t>
      </w:r>
    </w:p>
    <w:p>
      <w:pPr>
        <w:spacing w:after="0" w:before="200"/>
      </w:pPr>
      <w:r>
        <w:t xml:space="preserve"/>
      </w:r>
    </w:p>
    <w:p>
      <w:pPr>
        <w:spacing w:after="20" w:before="0"/>
        <w:jc w:val="center"/>
      </w:pPr>
      <w:r>
        <w:rPr>
          <w:rFonts w:ascii="Georgia" w:cs="Georgia" w:eastAsia="Georgia" w:hAnsi="Georgia"/>
          <w:b/>
          <w:bCs/>
          <w:color w:val="455A64"/>
          <w:sz w:val="19"/>
          <w:szCs w:val="19"/>
        </w:rPr>
        <w:t xml:space="preserve">Note on format:</w:t>
      </w:r>
    </w:p>
    <w:p>
      <w:pPr>
        <w:jc w:val="center"/>
      </w:pPr>
      <w:r>
        <w:rPr>
          <w:rFonts w:ascii="Georgia" w:cs="Georgia" w:eastAsia="Georgia" w:hAnsi="Georgia"/>
          <w:i/>
          <w:iCs/>
          <w:color w:val="BF360C"/>
          <w:sz w:val="19"/>
          <w:szCs w:val="19"/>
        </w:rPr>
        <w:t xml:space="preserve">Passages in italic amber are written in the first person — personal reflections on what each concept taught me, where I found it non-obvious, and how I actually came to understand it.</w:t>
      </w:r>
    </w:p>
    <w:p>
      <w:r>
        <w:br w:type="page"/>
      </w:r>
    </w:p>
    <w:p>
      <w:pPr>
        <w:pBdr>
          <w:bottom w:val="single" w:color="3949AB" w:sz="6" w:space="4"/>
        </w:pBdr>
        <w:spacing w:after="120" w:before="360"/>
      </w:pPr>
      <w:r>
        <w:rPr>
          <w:rFonts w:ascii="Georgia" w:cs="Georgia" w:eastAsia="Georgia" w:hAnsi="Georgia"/>
          <w:b/>
          <w:bCs/>
          <w:color w:val="1A237E"/>
          <w:sz w:val="34"/>
          <w:szCs w:val="34"/>
        </w:rPr>
        <w:t xml:space="preserve">Topic 1: LoRA — Low-Rank Adaptation of Large Language Models</w:t>
      </w:r>
    </w:p>
    <w:p>
      <w:pPr>
        <w:spacing w:after="100" w:before="40"/>
      </w:pPr>
      <w:r>
        <w:rPr>
          <w:rFonts w:ascii="Georgia" w:cs="Georgia" w:eastAsia="Georgia" w:hAnsi="Georgia"/>
          <w:i/>
          <w:iCs/>
          <w:color w:val="455A64"/>
          <w:sz w:val="19"/>
          <w:szCs w:val="19"/>
        </w:rPr>
        <w:t xml:space="preserve">▸ Hu, Shen, Wallis, Allen-Zhu, Li, Wang, Chen (2021). arXiv:2106.09685. ICLR 2022, Microsoft Research.</w:t>
      </w:r>
    </w:p>
    <w:p>
      <w:pPr>
        <w:spacing w:after="0" w:before="30"/>
      </w:pPr>
      <w:r>
        <w:t xml:space="preserve"/>
      </w:r>
    </w:p>
    <w:p>
      <w:pPr>
        <w:spacing w:after="80" w:before="240"/>
      </w:pPr>
      <w:r>
        <w:rPr>
          <w:rFonts w:ascii="Georgia" w:cs="Georgia" w:eastAsia="Georgia" w:hAnsi="Georgia"/>
          <w:b/>
          <w:bCs/>
          <w:color w:val="3949AB"/>
          <w:sz w:val="26"/>
          <w:szCs w:val="26"/>
        </w:rPr>
        <w:t xml:space="preserve">Introduction</w:t>
      </w:r>
    </w:p>
    <w:p>
      <w:pPr>
        <w:spacing w:after="120" w:before="0" w:line="340"/>
      </w:pPr>
      <w:r>
        <w:rPr>
          <w:rFonts w:ascii="Georgia" w:cs="Georgia" w:eastAsia="Georgia" w:hAnsi="Georgia"/>
          <w:color w:val="2C2C2C"/>
          <w:sz w:val="21"/>
          <w:szCs w:val="21"/>
        </w:rPr>
        <w:t xml:space="preserve">Fine-tuning a large pre-trained language model means updating every one of its parameters to fit a new task. For GPT-3 at 175 billion parameters, that is borderline impossible on hardware most teams can afford — and storing fifty independently fine-tuned copies of it, one per internal application, would demand petabytes of storage. The status quo was broken.</w:t>
      </w:r>
    </w:p>
    <w:p>
      <w:pPr>
        <w:spacing w:after="120" w:before="0" w:line="340"/>
      </w:pPr>
      <w:r>
        <w:rPr>
          <w:rFonts w:ascii="Georgia" w:cs="Georgia" w:eastAsia="Georgia" w:hAnsi="Georgia"/>
          <w:color w:val="2C2C2C"/>
          <w:sz w:val="21"/>
          <w:szCs w:val="21"/>
        </w:rPr>
        <w:t xml:space="preserve">LoRA (Low-Rank Adaptation) keeps the pre-trained model weights completely frozen and instead learns a tiny pair of matrices whose product approximates the weight update the task needs. The result is a model that behaves like a fully fine-tuned one, trained on a fraction of one percent of its parameters.</w:t>
      </w:r>
    </w:p>
    <w:p>
      <w:pPr>
        <w:pBdr>
          <w:left w:val="thick" w:color="BF360C" w:sz="14" w:space="8"/>
        </w:pBdr>
        <w:spacing w:after="140" w:before="60" w:line="340"/>
        <w:ind w:left="480"/>
      </w:pPr>
      <w:r>
        <w:rPr>
          <w:rFonts w:ascii="Georgia" w:cs="Georgia" w:eastAsia="Georgia" w:hAnsi="Georgia"/>
          <w:i/>
          <w:iCs/>
          <w:color w:val="BF360C"/>
          <w:sz w:val="21"/>
          <w:szCs w:val="21"/>
        </w:rPr>
        <w:t xml:space="preserve">When I first read the LoRA paper, my instinct was scepticism. It felt too convenient — surely compressing a weight update into two tiny matrices must lose something important. What convinced me was the empirical rank-deficiency analysis. Hu et al. actually measure how much of a full fine-tuning update lives in the top singular directions. For r = 4, most of the meaningful signal is already there. The rest is noise. That single experiment shifted my understanding from 'this is an approximation' to 'this is the signal, with the noise removed'.</w:t>
      </w:r>
    </w:p>
    <w:p>
      <w:pPr>
        <w:spacing w:after="0" w:before="40"/>
      </w:pPr>
      <w:r>
        <w:t xml:space="preserve"/>
      </w:r>
    </w:p>
    <w:p>
      <w:pPr>
        <w:spacing w:after="80" w:before="240"/>
      </w:pPr>
      <w:r>
        <w:rPr>
          <w:rFonts w:ascii="Georgia" w:cs="Georgia" w:eastAsia="Georgia" w:hAnsi="Georgia"/>
          <w:b/>
          <w:bCs/>
          <w:color w:val="3949AB"/>
          <w:sz w:val="26"/>
          <w:szCs w:val="26"/>
        </w:rPr>
        <w:t xml:space="preserve">The Mathematical Core</w:t>
      </w:r>
    </w:p>
    <w:p>
      <w:pPr>
        <w:spacing w:after="120" w:before="0" w:line="340"/>
      </w:pPr>
      <w:r>
        <w:rPr>
          <w:rFonts w:ascii="Georgia" w:cs="Georgia" w:eastAsia="Georgia" w:hAnsi="Georgia"/>
          <w:color w:val="2C2C2C"/>
          <w:sz w:val="21"/>
          <w:szCs w:val="21"/>
        </w:rPr>
        <w:t xml:space="preserve">Every dense layer in a Transformer holds a weight matrix W₀ ∈ ℝᵈˣᵏ. Standard fine-tuning nudges it toward W₀ + ΔW. LoRA's insight is that ΔW is empirically low-rank — even though it has millions of entries, its signal concentrates along a handful of directions. So rather than learning ΔW directly, LoRA factorises it:</w:t>
      </w:r>
    </w:p>
    <w:p>
      <w:pPr>
        <w:shd w:fill="F3F4F8" w:val="clear"/>
        <w:spacing w:after="100" w:before="100"/>
        <w:jc w:val="center"/>
      </w:pPr>
      <w:r>
        <w:rPr>
          <w:rFonts w:ascii="Courier New" w:cs="Courier New" w:eastAsia="Courier New" w:hAnsi="Courier New"/>
          <w:b/>
          <w:bCs/>
          <w:color w:val="1A237E"/>
          <w:sz w:val="21"/>
          <w:szCs w:val="21"/>
        </w:rPr>
        <w:t xml:space="preserve">W₀ + ΔW  =  W₀ + BA</w:t>
      </w:r>
    </w:p>
    <w:p>
      <w:pPr>
        <w:spacing w:after="120" w:before="0" w:line="340"/>
      </w:pPr>
      <w:r>
        <w:rPr>
          <w:rFonts w:ascii="Georgia" w:cs="Georgia" w:eastAsia="Georgia" w:hAnsi="Georgia"/>
          <w:color w:val="2C2C2C"/>
          <w:sz w:val="21"/>
          <w:szCs w:val="21"/>
        </w:rPr>
        <w:t xml:space="preserve">where </w:t>
      </w:r>
      <w:r>
        <w:rPr>
          <w:rFonts w:ascii="Georgia" w:cs="Georgia" w:eastAsia="Georgia" w:hAnsi="Georgia"/>
          <w:b/>
          <w:bCs/>
          <w:color w:val="3949AB"/>
          <w:sz w:val="21"/>
          <w:szCs w:val="21"/>
        </w:rPr>
        <w:t xml:space="preserve">B ∈ ℝᵈˣʳ</w:t>
      </w:r>
      <w:r>
        <w:rPr>
          <w:rFonts w:ascii="Georgia" w:cs="Georgia" w:eastAsia="Georgia" w:hAnsi="Georgia"/>
          <w:color w:val="2C2C2C"/>
          <w:sz w:val="21"/>
          <w:szCs w:val="21"/>
        </w:rPr>
        <w:t xml:space="preserve"> and </w:t>
      </w:r>
      <w:r>
        <w:rPr>
          <w:rFonts w:ascii="Georgia" w:cs="Georgia" w:eastAsia="Georgia" w:hAnsi="Georgia"/>
          <w:b/>
          <w:bCs/>
          <w:color w:val="3949AB"/>
          <w:sz w:val="21"/>
          <w:szCs w:val="21"/>
        </w:rPr>
        <w:t xml:space="preserve">A ∈ ℝʳˣᵏ</w:t>
      </w:r>
      <w:r>
        <w:rPr>
          <w:rFonts w:ascii="Georgia" w:cs="Georgia" w:eastAsia="Georgia" w:hAnsi="Georgia"/>
          <w:color w:val="2C2C2C"/>
          <w:sz w:val="21"/>
          <w:szCs w:val="21"/>
        </w:rPr>
        <w:t xml:space="preserve">, with rank r ≪ min(d, k). W₀ is frozen. Only A and B are trained.</w:t>
      </w:r>
    </w:p>
    <w:p>
      <w:pPr>
        <w:spacing w:after="120" w:before="0" w:line="340"/>
      </w:pPr>
      <w:r>
        <w:rPr>
          <w:rFonts w:ascii="Georgia" w:cs="Georgia" w:eastAsia="Georgia" w:hAnsi="Georgia"/>
          <w:color w:val="2C2C2C"/>
          <w:sz w:val="21"/>
          <w:szCs w:val="21"/>
        </w:rPr>
        <w:t xml:space="preserve">A is initialised with random Gaussian values; B is initialised to zero. This ensures ΔW = BA = 0 at the start of training — the fine-tuned model begins life as an exact copy of the base model. The forward pass scales the adapter output:</w:t>
      </w:r>
    </w:p>
    <w:p>
      <w:pPr>
        <w:shd w:fill="F3F4F8" w:val="clear"/>
        <w:spacing w:after="100" w:before="100"/>
        <w:jc w:val="center"/>
      </w:pPr>
      <w:r>
        <w:rPr>
          <w:rFonts w:ascii="Courier New" w:cs="Courier New" w:eastAsia="Courier New" w:hAnsi="Courier New"/>
          <w:b/>
          <w:bCs/>
          <w:color w:val="1A237E"/>
          <w:sz w:val="21"/>
          <w:szCs w:val="21"/>
        </w:rPr>
        <w:t xml:space="preserve">h  =  W₀x  +  (α / r) · BAx</w:t>
      </w:r>
    </w:p>
    <w:p>
      <w:pPr>
        <w:spacing w:after="120" w:before="0" w:line="340"/>
      </w:pPr>
      <w:r>
        <w:rPr>
          <w:rFonts w:ascii="Georgia" w:cs="Georgia" w:eastAsia="Georgia" w:hAnsi="Georgia"/>
          <w:color w:val="2C2C2C"/>
          <w:sz w:val="21"/>
          <w:szCs w:val="21"/>
        </w:rPr>
        <w:t xml:space="preserve">Setting α = r (so α/r = 1.0) is a common stable default. The ratio acts as a learning-rate calibration for the adapter matrices independent of the chosen rank.</w:t>
      </w:r>
    </w:p>
    <w:p>
      <w:pPr>
        <w:pBdr>
          <w:left w:val="thick" w:color="BF360C" w:sz="14" w:space="8"/>
        </w:pBdr>
        <w:spacing w:after="140" w:before="60" w:line="340"/>
        <w:ind w:left="480"/>
      </w:pPr>
      <w:r>
        <w:rPr>
          <w:rFonts w:ascii="Georgia" w:cs="Georgia" w:eastAsia="Georgia" w:hAnsi="Georgia"/>
          <w:i/>
          <w:iCs/>
          <w:color w:val="BF360C"/>
          <w:sz w:val="21"/>
          <w:szCs w:val="21"/>
        </w:rPr>
        <w:t xml:space="preserve">The initialisation strategy is something I keep coming back to. Setting B = 0 so the product BA = 0 at step zero is deceptively clever. It means you never introduce noise at the start of training — the model begins from a known, clean state. I've seen other adapter approaches stumble in the first few hundred steps because they inject random perturbations into a pre-trained model that's already well-calibrated. LoRA sidesteps this entirely.</w:t>
      </w:r>
    </w:p>
    <w:p>
      <w:pPr>
        <w:spacing w:after="0" w:before="40"/>
      </w:pPr>
      <w:r>
        <w:t xml:space="preserve"/>
      </w:r>
    </w:p>
    <w:p>
      <w:pPr>
        <w:spacing w:after="80" w:before="240"/>
      </w:pPr>
      <w:r>
        <w:rPr>
          <w:rFonts w:ascii="Georgia" w:cs="Georgia" w:eastAsia="Georgia" w:hAnsi="Georgia"/>
          <w:b/>
          <w:bCs/>
          <w:color w:val="3949AB"/>
          <w:sz w:val="26"/>
          <w:szCs w:val="26"/>
        </w:rPr>
        <w:t xml:space="preserve">Efficiency Gains at a Glance</w:t>
      </w:r>
    </w:p>
    <w:p>
      <w:pPr>
        <w:pStyle w:val="ListParagraph"/>
        <w:numPr>
          <w:ilvl w:val="0"/>
          <w:numId w:val="2"/>
        </w:numPr>
        <w:spacing w:after="60" w:before="40" w:line="310"/>
      </w:pPr>
      <w:r>
        <w:rPr>
          <w:rFonts w:ascii="Georgia" w:cs="Georgia" w:eastAsia="Georgia" w:hAnsi="Georgia"/>
          <w:color w:val="2C2C2C"/>
          <w:sz w:val="21"/>
          <w:szCs w:val="21"/>
        </w:rPr>
        <w:t xml:space="preserve">Trainable parameters: reduced by ~10,000× versus full GPT-3 fine-tuning</w:t>
      </w:r>
    </w:p>
    <w:p>
      <w:pPr>
        <w:pStyle w:val="ListParagraph"/>
        <w:numPr>
          <w:ilvl w:val="0"/>
          <w:numId w:val="2"/>
        </w:numPr>
        <w:spacing w:after="60" w:before="40" w:line="310"/>
      </w:pPr>
      <w:r>
        <w:rPr>
          <w:rFonts w:ascii="Georgia" w:cs="Georgia" w:eastAsia="Georgia" w:hAnsi="Georgia"/>
          <w:color w:val="2C2C2C"/>
          <w:sz w:val="21"/>
          <w:szCs w:val="21"/>
        </w:rPr>
        <w:t xml:space="preserve">GPU memory: ~3× lower during training</w:t>
      </w:r>
    </w:p>
    <w:p>
      <w:pPr>
        <w:pStyle w:val="ListParagraph"/>
        <w:numPr>
          <w:ilvl w:val="0"/>
          <w:numId w:val="2"/>
        </w:numPr>
        <w:spacing w:after="60" w:before="40" w:line="310"/>
      </w:pPr>
      <w:r>
        <w:rPr>
          <w:rFonts w:ascii="Georgia" w:cs="Georgia" w:eastAsia="Georgia" w:hAnsi="Georgia"/>
          <w:color w:val="2C2C2C"/>
          <w:sz w:val="21"/>
          <w:szCs w:val="21"/>
        </w:rPr>
        <w:t xml:space="preserve">Inference latency: zero — A and B merge back into W₀ before deployment</w:t>
      </w:r>
    </w:p>
    <w:p>
      <w:pPr>
        <w:pStyle w:val="ListParagraph"/>
        <w:numPr>
          <w:ilvl w:val="0"/>
          <w:numId w:val="2"/>
        </w:numPr>
        <w:spacing w:after="60" w:before="40" w:line="310"/>
      </w:pPr>
      <w:r>
        <w:rPr>
          <w:rFonts w:ascii="Georgia" w:cs="Georgia" w:eastAsia="Georgia" w:hAnsi="Georgia"/>
          <w:color w:val="2C2C2C"/>
          <w:sz w:val="21"/>
          <w:szCs w:val="21"/>
        </w:rPr>
        <w:t xml:space="preserve">Checkpoint size: less than 0.01% of the original model file</w:t>
      </w:r>
    </w:p>
    <w:p>
      <w:pPr>
        <w:pStyle w:val="ListParagraph"/>
        <w:numPr>
          <w:ilvl w:val="0"/>
          <w:numId w:val="2"/>
        </w:numPr>
        <w:spacing w:after="60" w:before="40" w:line="310"/>
      </w:pPr>
      <w:r>
        <w:rPr>
          <w:rFonts w:ascii="Georgia" w:cs="Georgia" w:eastAsia="Georgia" w:hAnsi="Georgia"/>
          <w:color w:val="2C2C2C"/>
          <w:sz w:val="21"/>
          <w:szCs w:val="21"/>
        </w:rPr>
        <w:t xml:space="preserve">Performance: matched or exceeded full fine-tuning on GLUE, WikiSQL, MNLI, GPT-2 summarisation</w:t>
      </w:r>
    </w:p>
    <w:p>
      <w:pPr>
        <w:spacing w:after="0" w:before="40"/>
      </w:pPr>
      <w:r>
        <w:t xml:space="preserve"/>
      </w:r>
    </w:p>
    <w:p>
      <w:pPr>
        <w:spacing w:after="80" w:before="240"/>
      </w:pPr>
      <w:r>
        <w:rPr>
          <w:rFonts w:ascii="Georgia" w:cs="Georgia" w:eastAsia="Georgia" w:hAnsi="Georgia"/>
          <w:b/>
          <w:bCs/>
          <w:color w:val="3949AB"/>
          <w:sz w:val="26"/>
          <w:szCs w:val="26"/>
        </w:rPr>
        <w:t xml:space="preserve">Where LoRA Plugs Into the Transformer</w:t>
      </w:r>
    </w:p>
    <w:p>
      <w:pPr>
        <w:spacing w:after="120" w:before="0" w:line="340"/>
      </w:pPr>
      <w:r>
        <w:rPr>
          <w:rFonts w:ascii="Georgia" w:cs="Georgia" w:eastAsia="Georgia" w:hAnsi="Georgia"/>
          <w:color w:val="2C2C2C"/>
          <w:sz w:val="21"/>
          <w:szCs w:val="21"/>
        </w:rPr>
        <w:t xml:space="preserve">Not all weight matrices benefit equally. Adapting the query (Wq) and value (Wv) projection matrices in each attention head delivers the most signal per trainable parameter. Key and output projections give diminishing returns. Feed-forward layers are skipped in the original paper but commonly added in Llama fine-tuning recipes where broader adaptation is needed.</w:t>
      </w:r>
    </w:p>
    <w:p>
      <w:pPr>
        <w:spacing w:after="120" w:before="0" w:line="340"/>
      </w:pPr>
      <w:r>
        <w:rPr>
          <w:rFonts w:ascii="Georgia" w:cs="Georgia" w:eastAsia="Georgia" w:hAnsi="Georgia"/>
          <w:color w:val="2C2C2C"/>
          <w:sz w:val="21"/>
          <w:szCs w:val="21"/>
        </w:rPr>
        <w:t xml:space="preserve">At inference, there is no overhead at all. Because W₀ + BA is just matrix addition, the merged weight replaces W₀ in the checkpoint. Switching between LoRA adapters for different tasks means only swapping A and B — the base model stays on GPU, undisturbed.</w:t>
      </w:r>
    </w:p>
    <w:p>
      <w:pPr>
        <w:spacing w:after="0" w:before="40"/>
      </w:pPr>
      <w:r>
        <w:t xml:space="preserve"/>
      </w:r>
    </w:p>
    <w:p>
      <w:pPr>
        <w:spacing w:after="80" w:before="240"/>
      </w:pPr>
      <w:r>
        <w:rPr>
          <w:rFonts w:ascii="Georgia" w:cs="Georgia" w:eastAsia="Georgia" w:hAnsi="Georgia"/>
          <w:b/>
          <w:bCs/>
          <w:color w:val="3949AB"/>
          <w:sz w:val="26"/>
          <w:szCs w:val="26"/>
        </w:rPr>
        <w:t xml:space="preserve">Key Variants</w:t>
      </w:r>
    </w:p>
    <w:p>
      <w:pPr>
        <w:spacing w:after="60" w:before="160"/>
      </w:pPr>
      <w:r>
        <w:rPr>
          <w:rFonts w:ascii="Georgia" w:cs="Georgia" w:eastAsia="Georgia" w:hAnsi="Georgia"/>
          <w:b/>
          <w:bCs/>
          <w:color w:val="00695C"/>
          <w:sz w:val="22"/>
          <w:szCs w:val="22"/>
        </w:rPr>
        <w:t xml:space="preserve">QLoRA (Dettmers et al., 2023 — arXiv:2305.14314)</w:t>
      </w:r>
    </w:p>
    <w:p>
      <w:pPr>
        <w:spacing w:after="120" w:before="0" w:line="340"/>
      </w:pPr>
      <w:r>
        <w:rPr>
          <w:rFonts w:ascii="Georgia" w:cs="Georgia" w:eastAsia="Georgia" w:hAnsi="Georgia"/>
          <w:color w:val="2C2C2C"/>
          <w:sz w:val="21"/>
          <w:szCs w:val="21"/>
        </w:rPr>
        <w:t xml:space="preserve">QLoRA quantises the frozen base model to 4-bit NF4 (Normal Float 4) precision while keeping the trainable adapters A and B in full bfloat16. A 65-billion-parameter model becomes fine-tuneable on a single 48 GB GPU. The Guanaco models trained with QLoRA reached 99.3% of ChatGPT's Vicuna benchmark performance after 24 hours on one A100.</w:t>
      </w:r>
    </w:p>
    <w:p>
      <w:pPr>
        <w:spacing w:after="60" w:before="160"/>
      </w:pPr>
      <w:r>
        <w:rPr>
          <w:rFonts w:ascii="Georgia" w:cs="Georgia" w:eastAsia="Georgia" w:hAnsi="Georgia"/>
          <w:b/>
          <w:bCs/>
          <w:color w:val="00695C"/>
          <w:sz w:val="22"/>
          <w:szCs w:val="22"/>
        </w:rPr>
        <w:t xml:space="preserve">AdaLoRA (Zhang et al., 2023)</w:t>
      </w:r>
    </w:p>
    <w:p>
      <w:pPr>
        <w:spacing w:after="120" w:before="0" w:line="340"/>
      </w:pPr>
      <w:r>
        <w:rPr>
          <w:rFonts w:ascii="Georgia" w:cs="Georgia" w:eastAsia="Georgia" w:hAnsi="Georgia"/>
          <w:color w:val="2C2C2C"/>
          <w:sz w:val="21"/>
          <w:szCs w:val="21"/>
        </w:rPr>
        <w:t xml:space="preserve">Instead of a fixed rank r per matrix, AdaLoRA dynamically reallocates the rank budget during training based on singular value magnitudes. Matrices carrying stronger task signal get higher rank; peripheral matrices are pruned. Better performance at the same parameter count.</w:t>
      </w:r>
    </w:p>
    <w:p>
      <w:pPr>
        <w:pBdr>
          <w:left w:val="thick" w:color="BF360C" w:sz="14" w:space="8"/>
        </w:pBdr>
        <w:spacing w:after="140" w:before="60" w:line="340"/>
        <w:ind w:left="480"/>
      </w:pPr>
      <w:r>
        <w:rPr>
          <w:rFonts w:ascii="Georgia" w:cs="Georgia" w:eastAsia="Georgia" w:hAnsi="Georgia"/>
          <w:i/>
          <w:iCs/>
          <w:color w:val="BF360C"/>
          <w:sz w:val="21"/>
          <w:szCs w:val="21"/>
        </w:rPr>
        <w:t xml:space="preserve">QLoRA is the variant that I think genuinely changed who gets to do NLP research. Before it, fine-tuning a 30B+ model required a cluster. After it, a single consumer GPU suffices. That's not a technical footnote — it's a redistribution of capability. The Guanaco result, 99.3% of ChatGPT on a benchmark trained in 24 hours on one card, was the moment I understood that the bottleneck in NLP had shifted from compute to ideas.</w:t>
      </w:r>
    </w:p>
    <w:p>
      <w:r>
        <w:br w:type="page"/>
      </w:r>
    </w:p>
    <w:p>
      <w:pPr>
        <w:pBdr>
          <w:bottom w:val="single" w:color="3949AB" w:sz="6" w:space="4"/>
        </w:pBdr>
        <w:spacing w:after="120" w:before="360"/>
      </w:pPr>
      <w:r>
        <w:rPr>
          <w:rFonts w:ascii="Georgia" w:cs="Georgia" w:eastAsia="Georgia" w:hAnsi="Georgia"/>
          <w:b/>
          <w:bCs/>
          <w:color w:val="1A237E"/>
          <w:sz w:val="34"/>
          <w:szCs w:val="34"/>
        </w:rPr>
        <w:t xml:space="preserve">Topic 2: Mixture of Experts (MoE)</w:t>
      </w:r>
    </w:p>
    <w:p>
      <w:pPr>
        <w:spacing w:after="100" w:before="40"/>
      </w:pPr>
      <w:r>
        <w:rPr>
          <w:rFonts w:ascii="Georgia" w:cs="Georgia" w:eastAsia="Georgia" w:hAnsi="Georgia"/>
          <w:i/>
          <w:iCs/>
          <w:color w:val="455A64"/>
          <w:sz w:val="19"/>
          <w:szCs w:val="19"/>
        </w:rPr>
        <w:t xml:space="preserve">▸ Shazeer et al. (2017) arXiv:1701.06538 · Fedus et al. (2022) Switch Transformers, JMLR 23 · Jiang et al. (2023) Mixtral of Experts, Mistral AI.</w:t>
      </w:r>
    </w:p>
    <w:p>
      <w:pPr>
        <w:spacing w:after="0" w:before="30"/>
      </w:pPr>
      <w:r>
        <w:t xml:space="preserve"/>
      </w:r>
    </w:p>
    <w:p>
      <w:pPr>
        <w:spacing w:after="80" w:before="240"/>
      </w:pPr>
      <w:r>
        <w:rPr>
          <w:rFonts w:ascii="Georgia" w:cs="Georgia" w:eastAsia="Georgia" w:hAnsi="Georgia"/>
          <w:b/>
          <w:bCs/>
          <w:color w:val="3949AB"/>
          <w:sz w:val="26"/>
          <w:szCs w:val="26"/>
        </w:rPr>
        <w:t xml:space="preserve">Introduction</w:t>
      </w:r>
    </w:p>
    <w:p>
      <w:pPr>
        <w:spacing w:after="120" w:before="0" w:line="340"/>
      </w:pPr>
      <w:r>
        <w:rPr>
          <w:rFonts w:ascii="Georgia" w:cs="Georgia" w:eastAsia="Georgia" w:hAnsi="Georgia"/>
          <w:color w:val="2C2C2C"/>
          <w:sz w:val="21"/>
          <w:szCs w:val="21"/>
        </w:rPr>
        <w:t xml:space="preserve">There is an iron rule in deep learning: bigger models perform better. But bigger also means proportionally more compute per forward pass — every token activates every parameter in a dense model. Mixture of Experts breaks this coupling. An MoE model stores a large number of parameters distributed across independent sub-networks called experts, but for any given token, only a small subset of those experts is activated. Total parameter count is large. Active parameter count is controlled.</w:t>
      </w:r>
    </w:p>
    <w:p>
      <w:pPr>
        <w:spacing w:after="120" w:before="0" w:line="340"/>
      </w:pPr>
      <w:r>
        <w:rPr>
          <w:rFonts w:ascii="Georgia" w:cs="Georgia" w:eastAsia="Georgia" w:hAnsi="Georgia"/>
          <w:color w:val="2C2C2C"/>
          <w:sz w:val="21"/>
          <w:szCs w:val="21"/>
        </w:rPr>
        <w:t xml:space="preserve">The conceptual root goes to Jacobs et al. (1991), who built ensembles of specialist networks with a learned gating function. The modern NLP breakthrough came with Shazeer et al. (2017) — co-authored by Geoffrey Hinton and Jeff Dean — which introduced sparsity as the essential ingredient, making MoE viable at scale for language modelling.</w:t>
      </w:r>
    </w:p>
    <w:p>
      <w:pPr>
        <w:pBdr>
          <w:left w:val="thick" w:color="BF360C" w:sz="14" w:space="8"/>
        </w:pBdr>
        <w:spacing w:after="140" w:before="60" w:line="340"/>
        <w:ind w:left="480"/>
      </w:pPr>
      <w:r>
        <w:rPr>
          <w:rFonts w:ascii="Georgia" w:cs="Georgia" w:eastAsia="Georgia" w:hAnsi="Georgia"/>
          <w:i/>
          <w:iCs/>
          <w:color w:val="BF360C"/>
          <w:sz w:val="21"/>
          <w:szCs w:val="21"/>
        </w:rPr>
        <w:t xml:space="preserve">The way I think about MoE is through an analogy I find genuinely useful: a hospital. A hospital has many specialists — cardiologists, neurologists, orthopaedic surgeons. When a patient arrives, the triage system routes them to the relevant specialist. You don't assemble every doctor in the building for every patient. MoE does the same thing with parameters. Most tokens don't need every piece of knowledge the model holds — they only need the relevant slice of it. The router is the triage desk.</w:t>
      </w:r>
    </w:p>
    <w:p>
      <w:pPr>
        <w:spacing w:after="0" w:before="40"/>
      </w:pPr>
      <w:r>
        <w:t xml:space="preserve"/>
      </w:r>
    </w:p>
    <w:p>
      <w:pPr>
        <w:spacing w:after="80" w:before="240"/>
      </w:pPr>
      <w:r>
        <w:rPr>
          <w:rFonts w:ascii="Georgia" w:cs="Georgia" w:eastAsia="Georgia" w:hAnsi="Georgia"/>
          <w:b/>
          <w:bCs/>
          <w:color w:val="3949AB"/>
          <w:sz w:val="26"/>
          <w:szCs w:val="26"/>
        </w:rPr>
        <w:t xml:space="preserve">Architecture</w:t>
      </w:r>
    </w:p>
    <w:p>
      <w:pPr>
        <w:spacing w:after="120" w:before="0" w:line="340"/>
      </w:pPr>
      <w:r>
        <w:rPr>
          <w:rFonts w:ascii="Georgia" w:cs="Georgia" w:eastAsia="Georgia" w:hAnsi="Georgia"/>
          <w:color w:val="2C2C2C"/>
          <w:sz w:val="21"/>
          <w:szCs w:val="21"/>
        </w:rPr>
        <w:t xml:space="preserve">In a standard Transformer, each attention block is followed by a dense feed-forward network (FFN). In an MoE Transformer, those FFN layers are replaced by sparse MoE layers. Each MoE layer contains N expert networks (each an independent FFN), a router that reads the token embedding and produces scores over all N experts, and a top-k selection rule that activates only k experts.</w:t>
      </w:r>
    </w:p>
    <w:p>
      <w:pPr>
        <w:spacing w:after="60" w:before="160"/>
      </w:pPr>
      <w:r>
        <w:rPr>
          <w:rFonts w:ascii="Georgia" w:cs="Georgia" w:eastAsia="Georgia" w:hAnsi="Georgia"/>
          <w:b/>
          <w:bCs/>
          <w:color w:val="00695C"/>
          <w:sz w:val="22"/>
          <w:szCs w:val="22"/>
        </w:rPr>
        <w:t xml:space="preserve">The Routing Computation</w:t>
      </w:r>
    </w:p>
    <w:p>
      <w:pPr>
        <w:shd w:fill="F3F4F8" w:val="clear"/>
        <w:spacing w:after="100" w:before="100"/>
        <w:jc w:val="center"/>
      </w:pPr>
      <w:r>
        <w:rPr>
          <w:rFonts w:ascii="Courier New" w:cs="Courier New" w:eastAsia="Courier New" w:hAnsi="Courier New"/>
          <w:b/>
          <w:bCs/>
          <w:color w:val="1A237E"/>
          <w:sz w:val="21"/>
          <w:szCs w:val="21"/>
        </w:rPr>
        <w:t xml:space="preserve">logits   =  x · W_gate          [shape: (N,)]</w:t>
      </w:r>
    </w:p>
    <w:p>
      <w:pPr>
        <w:shd w:fill="F3F4F8" w:val="clear"/>
        <w:spacing w:after="100" w:before="100"/>
        <w:jc w:val="center"/>
      </w:pPr>
      <w:r>
        <w:rPr>
          <w:rFonts w:ascii="Courier New" w:cs="Courier New" w:eastAsia="Courier New" w:hAnsi="Courier New"/>
          <w:b/>
          <w:bCs/>
          <w:color w:val="1A237E"/>
          <w:sz w:val="21"/>
          <w:szCs w:val="21"/>
        </w:rPr>
        <w:t xml:space="preserve">scores   =  Softmax(logits)</w:t>
      </w:r>
    </w:p>
    <w:p>
      <w:pPr>
        <w:shd w:fill="F3F4F8" w:val="clear"/>
        <w:spacing w:after="100" w:before="100"/>
        <w:jc w:val="center"/>
      </w:pPr>
      <w:r>
        <w:rPr>
          <w:rFonts w:ascii="Courier New" w:cs="Courier New" w:eastAsia="Courier New" w:hAnsi="Courier New"/>
          <w:b/>
          <w:bCs/>
          <w:color w:val="1A237E"/>
          <w:sz w:val="21"/>
          <w:szCs w:val="21"/>
        </w:rPr>
        <w:t xml:space="preserve">selected =  Top-k(scores, k)</w:t>
      </w:r>
    </w:p>
    <w:p>
      <w:pPr>
        <w:shd w:fill="F3F4F8" w:val="clear"/>
        <w:spacing w:after="100" w:before="100"/>
        <w:jc w:val="center"/>
      </w:pPr>
      <w:r>
        <w:rPr>
          <w:rFonts w:ascii="Courier New" w:cs="Courier New" w:eastAsia="Courier New" w:hAnsi="Courier New"/>
          <w:b/>
          <w:bCs/>
          <w:color w:val="1A237E"/>
          <w:sz w:val="21"/>
          <w:szCs w:val="21"/>
        </w:rPr>
        <w:t xml:space="preserve">y        =  Σᵢ ∈ selected   scores[i] · Expert_i(x)</w:t>
      </w:r>
    </w:p>
    <w:p>
      <w:pPr>
        <w:spacing w:after="120" w:before="0" w:line="340"/>
      </w:pPr>
      <w:r>
        <w:rPr>
          <w:rFonts w:ascii="Georgia" w:cs="Georgia" w:eastAsia="Georgia" w:hAnsi="Georgia"/>
          <w:color w:val="2C2C2C"/>
          <w:sz w:val="21"/>
          <w:szCs w:val="21"/>
        </w:rPr>
        <w:t xml:space="preserve">Since only k of N experts are evaluated, compute per token scales with k, not N. You can add hundreds of experts — and hundreds of billions of parameters — without changing the per-token FLOPs.</w:t>
      </w:r>
    </w:p>
    <w:p>
      <w:pPr>
        <w:spacing w:after="0" w:before="40"/>
      </w:pPr>
      <w:r>
        <w:t xml:space="preserve"/>
      </w:r>
    </w:p>
    <w:p>
      <w:pPr>
        <w:spacing w:after="80" w:before="240"/>
      </w:pPr>
      <w:r>
        <w:rPr>
          <w:rFonts w:ascii="Georgia" w:cs="Georgia" w:eastAsia="Georgia" w:hAnsi="Georgia"/>
          <w:b/>
          <w:bCs/>
          <w:color w:val="3949AB"/>
          <w:sz w:val="26"/>
          <w:szCs w:val="26"/>
        </w:rPr>
        <w:t xml:space="preserve">The Load Balancing Problem</w:t>
      </w:r>
    </w:p>
    <w:p>
      <w:pPr>
        <w:spacing w:after="120" w:before="0" w:line="340"/>
      </w:pPr>
      <w:r>
        <w:rPr>
          <w:rFonts w:ascii="Georgia" w:cs="Georgia" w:eastAsia="Georgia" w:hAnsi="Georgia"/>
          <w:color w:val="2C2C2C"/>
          <w:sz w:val="21"/>
          <w:szCs w:val="21"/>
        </w:rPr>
        <w:t xml:space="preserve">The hardest engineering challenge in MoE is routing collapse. Without any constraint, the router discovers early in training that certain experts are more useful, sends more tokens to them, which makes those experts train faster, which makes them more useful — a feedback loop ending with two or three experts handling all traffic while the rest atrophy and waste memory.</w:t>
      </w:r>
    </w:p>
    <w:p>
      <w:pPr>
        <w:pBdr>
          <w:left w:val="thick" w:color="BF360C" w:sz="14" w:space="8"/>
        </w:pBdr>
        <w:spacing w:after="140" w:before="60" w:line="340"/>
        <w:ind w:left="480"/>
      </w:pPr>
      <w:r>
        <w:rPr>
          <w:rFonts w:ascii="Georgia" w:cs="Georgia" w:eastAsia="Georgia" w:hAnsi="Georgia"/>
          <w:i/>
          <w:iCs/>
          <w:color w:val="BF360C"/>
          <w:sz w:val="21"/>
          <w:szCs w:val="21"/>
        </w:rPr>
        <w:t xml:space="preserve">I spent a while puzzling over why routing collapse happens so fast and so decisively. The answer, when I finally worked through it, is that the router and the experts co-evolve. The router's weights push tokens toward better experts; the experts' weights improve on the tokens they receive. It's a rich-get-richer dynamic with no natural brake. This is why every serious MoE system — Switch Transformer, Mixtral, DeepSeek — devotes significant engineering effort specifically to this problem. It's not an edge case. It is the central challenge.</w:t>
      </w:r>
    </w:p>
    <w:p>
      <w:pPr>
        <w:spacing w:after="0" w:before="20"/>
      </w:pPr>
      <w:r>
        <w:t xml:space="preserve"/>
      </w:r>
    </w:p>
    <w:p>
      <w:pPr>
        <w:spacing w:after="60" w:before="160"/>
      </w:pPr>
      <w:r>
        <w:rPr>
          <w:rFonts w:ascii="Georgia" w:cs="Georgia" w:eastAsia="Georgia" w:hAnsi="Georgia"/>
          <w:b/>
          <w:bCs/>
          <w:color w:val="00695C"/>
          <w:sz w:val="22"/>
          <w:szCs w:val="22"/>
        </w:rPr>
        <w:t xml:space="preserve">Switch Transformer Solution (Fedus et al., 2022)</w:t>
      </w:r>
    </w:p>
    <w:p>
      <w:pPr>
        <w:spacing w:after="120" w:before="0" w:line="340"/>
      </w:pPr>
      <w:r>
        <w:rPr>
          <w:rFonts w:ascii="Georgia" w:cs="Georgia" w:eastAsia="Georgia" w:hAnsi="Georgia"/>
          <w:color w:val="2C2C2C"/>
          <w:sz w:val="21"/>
          <w:szCs w:val="21"/>
        </w:rPr>
        <w:t xml:space="preserve">Switch Transformer adds an explicit auxiliary load-balancing loss to the training objective. For a layer with N experts and batch of T tokens:</w:t>
      </w:r>
    </w:p>
    <w:p>
      <w:pPr>
        <w:shd w:fill="F3F4F8" w:val="clear"/>
        <w:spacing w:after="100" w:before="100"/>
        <w:jc w:val="center"/>
      </w:pPr>
      <w:r>
        <w:rPr>
          <w:rFonts w:ascii="Courier New" w:cs="Courier New" w:eastAsia="Courier New" w:hAnsi="Courier New"/>
          <w:b/>
          <w:bCs/>
          <w:color w:val="1A237E"/>
          <w:sz w:val="21"/>
          <w:szCs w:val="21"/>
        </w:rPr>
        <w:t xml:space="preserve">L_aux  =  α · N · Σᵢ   fᵢ · pᵢ</w:t>
      </w:r>
    </w:p>
    <w:p>
      <w:pPr>
        <w:spacing w:after="120" w:before="0" w:line="340"/>
      </w:pPr>
      <w:r>
        <w:rPr>
          <w:rFonts w:ascii="Georgia" w:cs="Georgia" w:eastAsia="Georgia" w:hAnsi="Georgia"/>
          <w:color w:val="2C2C2C"/>
          <w:sz w:val="21"/>
          <w:szCs w:val="21"/>
        </w:rPr>
        <w:t xml:space="preserve">where </w:t>
      </w:r>
      <w:r>
        <w:rPr>
          <w:rFonts w:ascii="Georgia" w:cs="Georgia" w:eastAsia="Georgia" w:hAnsi="Georgia"/>
          <w:b/>
          <w:bCs/>
          <w:color w:val="3949AB"/>
          <w:sz w:val="21"/>
          <w:szCs w:val="21"/>
        </w:rPr>
        <w:t xml:space="preserve">fᵢ</w:t>
      </w:r>
      <w:r>
        <w:rPr>
          <w:rFonts w:ascii="Georgia" w:cs="Georgia" w:eastAsia="Georgia" w:hAnsi="Georgia"/>
          <w:color w:val="2C2C2C"/>
          <w:sz w:val="21"/>
          <w:szCs w:val="21"/>
        </w:rPr>
        <w:t xml:space="preserve"> = fraction of tokens routed to expert i, </w:t>
      </w:r>
      <w:r>
        <w:rPr>
          <w:rFonts w:ascii="Georgia" w:cs="Georgia" w:eastAsia="Georgia" w:hAnsi="Georgia"/>
          <w:b/>
          <w:bCs/>
          <w:color w:val="3949AB"/>
          <w:sz w:val="21"/>
          <w:szCs w:val="21"/>
        </w:rPr>
        <w:t xml:space="preserve">pᵢ</w:t>
      </w:r>
      <w:r>
        <w:rPr>
          <w:rFonts w:ascii="Georgia" w:cs="Georgia" w:eastAsia="Georgia" w:hAnsi="Georgia"/>
          <w:color w:val="2C2C2C"/>
          <w:sz w:val="21"/>
          <w:szCs w:val="21"/>
        </w:rPr>
        <w:t xml:space="preserve"> = mean router probability for expert i. Coefficient α ≈ 0.01. Switch also simplified to k = 1 (one expert per token) to halve communication costs. These models scaled to 1.6 trillion parameters.</w:t>
      </w:r>
    </w:p>
    <w:p>
      <w:pPr>
        <w:spacing w:after="60" w:before="160"/>
      </w:pPr>
      <w:r>
        <w:rPr>
          <w:rFonts w:ascii="Georgia" w:cs="Georgia" w:eastAsia="Georgia" w:hAnsi="Georgia"/>
          <w:b/>
          <w:bCs/>
          <w:color w:val="00695C"/>
          <w:sz w:val="22"/>
          <w:szCs w:val="22"/>
        </w:rPr>
        <w:t xml:space="preserve">Mixtral Solution (Mistral AI, 2023)</w:t>
      </w:r>
    </w:p>
    <w:p>
      <w:pPr>
        <w:spacing w:after="120" w:before="0" w:line="340"/>
      </w:pPr>
      <w:r>
        <w:rPr>
          <w:rFonts w:ascii="Georgia" w:cs="Georgia" w:eastAsia="Georgia" w:hAnsi="Georgia"/>
          <w:color w:val="2C2C2C"/>
          <w:sz w:val="21"/>
          <w:szCs w:val="21"/>
        </w:rPr>
        <w:t xml:space="preserve">Mixtral 8×7B uses k = 2 across N = 8 experts per layer. Rather than enforcing balance through a loss term, Mistral relies on training data diversity. Analysis of routing decisions shows that experts develop consistent specialisations — some preferring code, others French, others mathematics — without explicit enforcement.</w:t>
      </w:r>
    </w:p>
    <w:p>
      <w:pPr>
        <w:spacing w:after="60" w:before="160"/>
      </w:pPr>
      <w:r>
        <w:rPr>
          <w:rFonts w:ascii="Georgia" w:cs="Georgia" w:eastAsia="Georgia" w:hAnsi="Georgia"/>
          <w:b/>
          <w:bCs/>
          <w:color w:val="00695C"/>
          <w:sz w:val="22"/>
          <w:szCs w:val="22"/>
        </w:rPr>
        <w:t xml:space="preserve">Loss-Free Balancing (DeepSeek, 2024)</w:t>
      </w:r>
    </w:p>
    <w:p>
      <w:pPr>
        <w:spacing w:after="120" w:before="0" w:line="340"/>
      </w:pPr>
      <w:r>
        <w:rPr>
          <w:rFonts w:ascii="Georgia" w:cs="Georgia" w:eastAsia="Georgia" w:hAnsi="Georgia"/>
          <w:color w:val="2C2C2C"/>
          <w:sz w:val="21"/>
          <w:szCs w:val="21"/>
        </w:rPr>
        <w:t xml:space="preserve">DeepSeek maintains a running bias bᵢ per expert added to routing logits before the top-k decision. If expert i receives more tokens than its share, bᵢ decreases, making it less likely to be selected next batch. Balance is enforced without injecting conflicting gradients into the language modelling objective.</w:t>
      </w:r>
    </w:p>
    <w:p>
      <w:pPr>
        <w:spacing w:after="0" w:before="40"/>
      </w:pPr>
      <w:r>
        <w:t xml:space="preserve"/>
      </w:r>
    </w:p>
    <w:p>
      <w:pPr>
        <w:spacing w:after="80" w:before="240"/>
      </w:pPr>
      <w:r>
        <w:rPr>
          <w:rFonts w:ascii="Georgia" w:cs="Georgia" w:eastAsia="Georgia" w:hAnsi="Georgia"/>
          <w:b/>
          <w:bCs/>
          <w:color w:val="3949AB"/>
          <w:sz w:val="26"/>
          <w:szCs w:val="26"/>
        </w:rPr>
        <w:t xml:space="preserve">What Experts Actually Learn</w:t>
      </w:r>
    </w:p>
    <w:p>
      <w:pPr>
        <w:spacing w:after="120" w:before="0" w:line="340"/>
      </w:pPr>
      <w:r>
        <w:rPr>
          <w:rFonts w:ascii="Georgia" w:cs="Georgia" w:eastAsia="Georgia" w:hAnsi="Georgia"/>
          <w:color w:val="2C2C2C"/>
          <w:sz w:val="21"/>
          <w:szCs w:val="21"/>
        </w:rPr>
        <w:t xml:space="preserve">Visualising routing decisions in trained MoE models reveals something remarkable: experts develop coherent, interpretable specialisations. In Mixtral, specific experts are consistently preferred for Python code, for French, for mathematical reasoning. This emerges purely from minimising language modelling loss — the model effectively discovers that housing different knowledge types in dedicated parameter blocks reduces interference.</w:t>
      </w:r>
    </w:p>
    <w:p>
      <w:pPr>
        <w:pBdr>
          <w:left w:val="thick" w:color="BF360C" w:sz="14" w:space="8"/>
        </w:pBdr>
        <w:spacing w:after="140" w:before="60" w:line="340"/>
        <w:ind w:left="480"/>
      </w:pPr>
      <w:r>
        <w:rPr>
          <w:rFonts w:ascii="Georgia" w:cs="Georgia" w:eastAsia="Georgia" w:hAnsi="Georgia"/>
          <w:i/>
          <w:iCs/>
          <w:color w:val="BF360C"/>
          <w:sz w:val="21"/>
          <w:szCs w:val="21"/>
        </w:rPr>
        <w:t xml:space="preserve">This emergent specialisation is what I find most intellectually surprising about MoE. Nobody told the model to have a 'French expert' or a 'code expert'. It discovered that specialisation is a more efficient way to store knowledge than distributing everything evenly. It's a form of self-organisation, and it suggests something interesting: that the structure of human knowledge — our tendency to develop specialists — might emerge naturally from any sufficiently large learning system optimising over diverse data.</w:t>
      </w:r>
    </w:p>
    <w:p>
      <w:pPr>
        <w:spacing w:after="0" w:before="40"/>
      </w:pPr>
      <w:r>
        <w:t xml:space="preserve"/>
      </w:r>
    </w:p>
    <w:p>
      <w:pPr>
        <w:spacing w:after="80" w:before="240"/>
      </w:pPr>
      <w:r>
        <w:rPr>
          <w:rFonts w:ascii="Georgia" w:cs="Georgia" w:eastAsia="Georgia" w:hAnsi="Georgia"/>
          <w:b/>
          <w:bCs/>
          <w:color w:val="3949AB"/>
          <w:sz w:val="26"/>
          <w:szCs w:val="26"/>
        </w:rPr>
        <w:t xml:space="preserve">Scale in Numbers</w:t>
      </w:r>
    </w:p>
    <w:p>
      <w:pPr>
        <w:pStyle w:val="ListParagraph"/>
        <w:numPr>
          <w:ilvl w:val="0"/>
          <w:numId w:val="2"/>
        </w:numPr>
        <w:spacing w:after="60" w:before="40" w:line="310"/>
      </w:pPr>
      <w:r>
        <w:rPr>
          <w:rFonts w:ascii="Georgia" w:cs="Georgia" w:eastAsia="Georgia" w:hAnsi="Georgia"/>
          <w:color w:val="2C2C2C"/>
          <w:sz w:val="21"/>
          <w:szCs w:val="21"/>
        </w:rPr>
        <w:t xml:space="preserve">Mixtral 8×7B: 46.7B total parameters, ~12.9B active per token (2 of 8 experts)</w:t>
      </w:r>
    </w:p>
    <w:p>
      <w:pPr>
        <w:pStyle w:val="ListParagraph"/>
        <w:numPr>
          <w:ilvl w:val="0"/>
          <w:numId w:val="2"/>
        </w:numPr>
        <w:spacing w:after="60" w:before="40" w:line="310"/>
      </w:pPr>
      <w:r>
        <w:rPr>
          <w:rFonts w:ascii="Georgia" w:cs="Georgia" w:eastAsia="Georgia" w:hAnsi="Georgia"/>
          <w:color w:val="2C2C2C"/>
          <w:sz w:val="21"/>
          <w:szCs w:val="21"/>
        </w:rPr>
        <w:t xml:space="preserve">Switch Transformer: 1.6 trillion parameters, top-1 routing, 2,048 experts per layer</w:t>
      </w:r>
    </w:p>
    <w:p>
      <w:pPr>
        <w:pStyle w:val="ListParagraph"/>
        <w:numPr>
          <w:ilvl w:val="0"/>
          <w:numId w:val="2"/>
        </w:numPr>
        <w:spacing w:after="60" w:before="40" w:line="310"/>
      </w:pPr>
      <w:r>
        <w:rPr>
          <w:rFonts w:ascii="Georgia" w:cs="Georgia" w:eastAsia="Georgia" w:hAnsi="Georgia"/>
          <w:color w:val="2C2C2C"/>
          <w:sz w:val="21"/>
          <w:szCs w:val="21"/>
        </w:rPr>
        <w:t xml:space="preserve">DeepSeek-V3: 256 experts per layer, top-8 routing, auxiliary-loss-free balancing</w:t>
      </w:r>
    </w:p>
    <w:p>
      <w:r>
        <w:br w:type="page"/>
      </w:r>
    </w:p>
    <w:p>
      <w:pPr>
        <w:pBdr>
          <w:bottom w:val="single" w:color="3949AB" w:sz="6" w:space="4"/>
        </w:pBdr>
        <w:spacing w:after="120" w:before="360"/>
      </w:pPr>
      <w:r>
        <w:rPr>
          <w:rFonts w:ascii="Georgia" w:cs="Georgia" w:eastAsia="Georgia" w:hAnsi="Georgia"/>
          <w:b/>
          <w:bCs/>
          <w:color w:val="1A237E"/>
          <w:sz w:val="34"/>
          <w:szCs w:val="34"/>
        </w:rPr>
        <w:t xml:space="preserve">Topic 3: Byte Pair Encoding (BPE)</w:t>
      </w:r>
    </w:p>
    <w:p>
      <w:pPr>
        <w:spacing w:after="100" w:before="40"/>
      </w:pPr>
      <w:r>
        <w:rPr>
          <w:rFonts w:ascii="Georgia" w:cs="Georgia" w:eastAsia="Georgia" w:hAnsi="Georgia"/>
          <w:i/>
          <w:iCs/>
          <w:color w:val="455A64"/>
          <w:sz w:val="19"/>
          <w:szCs w:val="19"/>
        </w:rPr>
        <w:t xml:space="preserve">▸ Gage (1994) — original algorithm · Sennrich, Haddow, Birch (2016) ACL — adapted for NMT · Radford et al. (2019) GPT-2 — byte-level BPE.</w:t>
      </w:r>
    </w:p>
    <w:p>
      <w:pPr>
        <w:spacing w:after="0" w:before="30"/>
      </w:pPr>
      <w:r>
        <w:t xml:space="preserve"/>
      </w:r>
    </w:p>
    <w:p>
      <w:pPr>
        <w:spacing w:after="80" w:before="240"/>
      </w:pPr>
      <w:r>
        <w:rPr>
          <w:rFonts w:ascii="Georgia" w:cs="Georgia" w:eastAsia="Georgia" w:hAnsi="Georgia"/>
          <w:b/>
          <w:bCs/>
          <w:color w:val="3949AB"/>
          <w:sz w:val="26"/>
          <w:szCs w:val="26"/>
        </w:rPr>
        <w:t xml:space="preserve">Introduction</w:t>
      </w:r>
    </w:p>
    <w:p>
      <w:pPr>
        <w:spacing w:after="120" w:before="0" w:line="340"/>
      </w:pPr>
      <w:r>
        <w:rPr>
          <w:rFonts w:ascii="Georgia" w:cs="Georgia" w:eastAsia="Georgia" w:hAnsi="Georgia"/>
          <w:color w:val="2C2C2C"/>
          <w:sz w:val="21"/>
          <w:szCs w:val="21"/>
        </w:rPr>
        <w:t xml:space="preserve">Before a language model can process text, it has to convert words into numbers. The choice of how to slice text into tokens is not a minor implementation detail. It determines vocabulary size, sequence length, how the model handles rare words, and how morphologically related words (run, running, runner) are represented relative to one another.</w:t>
      </w:r>
    </w:p>
    <w:p>
      <w:pPr>
        <w:spacing w:after="120" w:before="0" w:line="340"/>
      </w:pPr>
      <w:r>
        <w:rPr>
          <w:rFonts w:ascii="Georgia" w:cs="Georgia" w:eastAsia="Georgia" w:hAnsi="Georgia"/>
          <w:color w:val="2C2C2C"/>
          <w:sz w:val="21"/>
          <w:szCs w:val="21"/>
        </w:rPr>
        <w:t xml:space="preserve">Two naive extremes frame the problem. Word-level tokenisation treats each word as one token: sequences are short and semantically clean, but any unseen word becomes an unknown token and the vocabulary must store every word form ever written. Character-level tokenisation eliminates the vocabulary problem — the alphabet is finite — but sequences become so long that learning long-range dependencies gets computationally prohibitive. BPE lives productively between these extremes, and it does so through a mechanism borrowed from data compression.</w:t>
      </w:r>
    </w:p>
    <w:p>
      <w:pPr>
        <w:pBdr>
          <w:left w:val="thick" w:color="BF360C" w:sz="14" w:space="8"/>
        </w:pBdr>
        <w:spacing w:after="140" w:before="60" w:line="340"/>
        <w:ind w:left="480"/>
      </w:pPr>
      <w:r>
        <w:rPr>
          <w:rFonts w:ascii="Georgia" w:cs="Georgia" w:eastAsia="Georgia" w:hAnsi="Georgia"/>
          <w:i/>
          <w:iCs/>
          <w:color w:val="BF360C"/>
          <w:sz w:val="21"/>
          <w:szCs w:val="21"/>
        </w:rPr>
        <w:t xml:space="preserve">I think tokenisation is the most underappreciated component in NLP. When things go wrong — when a model produces bizarre outputs on technical terms, struggles with non-English text, or gets confused by morphological variants of a word it 'knows' — the root cause is often the tokeniser. I've seen researchers spend days debugging model behaviour that turned out to be a tokenisation artefact. Understanding BPE from the ground up was one of the most practically useful things I did early in studying NLP.</w:t>
      </w:r>
    </w:p>
    <w:p>
      <w:pPr>
        <w:spacing w:after="0" w:before="40"/>
      </w:pPr>
      <w:r>
        <w:t xml:space="preserve"/>
      </w:r>
    </w:p>
    <w:p>
      <w:pPr>
        <w:spacing w:after="80" w:before="240"/>
      </w:pPr>
      <w:r>
        <w:rPr>
          <w:rFonts w:ascii="Georgia" w:cs="Georgia" w:eastAsia="Georgia" w:hAnsi="Georgia"/>
          <w:b/>
          <w:bCs/>
          <w:color w:val="3949AB"/>
          <w:sz w:val="26"/>
          <w:szCs w:val="26"/>
        </w:rPr>
        <w:t xml:space="preserve">Origin: From Compression to Tokenisation</w:t>
      </w:r>
    </w:p>
    <w:p>
      <w:pPr>
        <w:spacing w:after="120" w:before="0" w:line="340"/>
      </w:pPr>
      <w:r>
        <w:rPr>
          <w:rFonts w:ascii="Georgia" w:cs="Georgia" w:eastAsia="Georgia" w:hAnsi="Georgia"/>
          <w:color w:val="2C2C2C"/>
          <w:sz w:val="21"/>
          <w:szCs w:val="21"/>
        </w:rPr>
        <w:t xml:space="preserve">Philip Gage introduced BPE in 1994 as a lossless data compression algorithm: scan a byte sequence, find the most frequent adjacent byte pair, replace every occurrence with a fresh unused byte, record the substitution, repeat. File size shrinks; the lookup table allows reconstruction.</w:t>
      </w:r>
    </w:p>
    <w:p>
      <w:pPr>
        <w:spacing w:after="120" w:before="0" w:line="340"/>
      </w:pPr>
      <w:r>
        <w:rPr>
          <w:rFonts w:ascii="Georgia" w:cs="Georgia" w:eastAsia="Georgia" w:hAnsi="Georgia"/>
          <w:color w:val="2C2C2C"/>
          <w:sz w:val="21"/>
          <w:szCs w:val="21"/>
        </w:rPr>
        <w:t xml:space="preserve">Sennrich, Haddow, and Birch (2016) recognised that this compression instinct solves the unknown-word problem in neural machine translation. Applied to text tokens, iterative merging builds a subword vocabulary guided purely by frequency statistics. Rare words decompose into smaller known pieces. Common words stay whole. The ACL 2016 paper reported 1–2 BLEU point gains over word-level baselines on English-German and English-French translation — substantial by the standards of the field at the time.</w:t>
      </w:r>
    </w:p>
    <w:p>
      <w:pPr>
        <w:spacing w:after="0" w:before="40"/>
      </w:pPr>
      <w:r>
        <w:t xml:space="preserve"/>
      </w:r>
    </w:p>
    <w:p>
      <w:pPr>
        <w:spacing w:after="80" w:before="240"/>
      </w:pPr>
      <w:r>
        <w:rPr>
          <w:rFonts w:ascii="Georgia" w:cs="Georgia" w:eastAsia="Georgia" w:hAnsi="Georgia"/>
          <w:b/>
          <w:bCs/>
          <w:color w:val="3949AB"/>
          <w:sz w:val="26"/>
          <w:szCs w:val="26"/>
        </w:rPr>
        <w:t xml:space="preserve">The Algorithm</w:t>
      </w:r>
    </w:p>
    <w:p>
      <w:pPr>
        <w:spacing w:after="60" w:before="160"/>
      </w:pPr>
      <w:r>
        <w:rPr>
          <w:rFonts w:ascii="Georgia" w:cs="Georgia" w:eastAsia="Georgia" w:hAnsi="Georgia"/>
          <w:b/>
          <w:bCs/>
          <w:color w:val="00695C"/>
          <w:sz w:val="22"/>
          <w:szCs w:val="22"/>
        </w:rPr>
        <w:t xml:space="preserve">Step 1 — Initialise</w:t>
      </w:r>
    </w:p>
    <w:p>
      <w:pPr>
        <w:spacing w:after="120" w:before="0" w:line="340"/>
      </w:pPr>
      <w:r>
        <w:rPr>
          <w:rFonts w:ascii="Georgia" w:cs="Georgia" w:eastAsia="Georgia" w:hAnsi="Georgia"/>
          <w:color w:val="2C2C2C"/>
          <w:sz w:val="21"/>
          <w:szCs w:val="21"/>
        </w:rPr>
        <w:t xml:space="preserve">Split every word in the training corpus into individual characters. Append an end-of-word marker (e.g. &lt;/w&gt;) to each word. The starting vocabulary is the full set of distinct characters plus the end-of-word symbol.</w:t>
      </w:r>
    </w:p>
    <w:p>
      <w:pPr>
        <w:spacing w:after="60" w:before="160"/>
      </w:pPr>
      <w:r>
        <w:rPr>
          <w:rFonts w:ascii="Georgia" w:cs="Georgia" w:eastAsia="Georgia" w:hAnsi="Georgia"/>
          <w:b/>
          <w:bCs/>
          <w:color w:val="00695C"/>
          <w:sz w:val="22"/>
          <w:szCs w:val="22"/>
        </w:rPr>
        <w:t xml:space="preserve">Step 2 — Count and Merge (Repeat)</w:t>
      </w:r>
    </w:p>
    <w:p>
      <w:pPr>
        <w:spacing w:after="120" w:before="0" w:line="340"/>
      </w:pPr>
      <w:r>
        <w:rPr>
          <w:rFonts w:ascii="Georgia" w:cs="Georgia" w:eastAsia="Georgia" w:hAnsi="Georgia"/>
          <w:color w:val="2C2C2C"/>
          <w:sz w:val="21"/>
          <w:szCs w:val="21"/>
        </w:rPr>
        <w:t xml:space="preserve">Scan the entire corpus. Count the frequency of every adjacent pair of symbols. Identify the most frequent pair. Merge every occurrence of that pair into a new compound symbol. Add it to the vocabulary. Record the merge rule.</w:t>
      </w:r>
    </w:p>
    <w:p>
      <w:pPr>
        <w:shd w:fill="F3F4F8" w:val="clear"/>
        <w:spacing w:after="100" w:before="100"/>
        <w:jc w:val="center"/>
      </w:pPr>
      <w:r>
        <w:rPr>
          <w:rFonts w:ascii="Courier New" w:cs="Courier New" w:eastAsia="Courier New" w:hAnsi="Courier New"/>
          <w:b/>
          <w:bCs/>
          <w:color w:val="1A237E"/>
          <w:sz w:val="21"/>
          <w:szCs w:val="21"/>
        </w:rPr>
        <w:t xml:space="preserve">Best pair (X, Y)  →  new token XY</w:t>
      </w:r>
    </w:p>
    <w:p>
      <w:pPr>
        <w:shd w:fill="F3F4F8" w:val="clear"/>
        <w:spacing w:after="100" w:before="100"/>
        <w:jc w:val="center"/>
      </w:pPr>
      <w:r>
        <w:rPr>
          <w:rFonts w:ascii="Courier New" w:cs="Courier New" w:eastAsia="Courier New" w:hAnsi="Courier New"/>
          <w:b/>
          <w:bCs/>
          <w:color w:val="1A237E"/>
          <w:sz w:val="21"/>
          <w:szCs w:val="21"/>
        </w:rPr>
        <w:t xml:space="preserve">Repeat until |vocabulary| = target size</w:t>
      </w:r>
    </w:p>
    <w:p>
      <w:pPr>
        <w:spacing w:after="60" w:before="160"/>
      </w:pPr>
      <w:r>
        <w:rPr>
          <w:rFonts w:ascii="Georgia" w:cs="Georgia" w:eastAsia="Georgia" w:hAnsi="Georgia"/>
          <w:b/>
          <w:bCs/>
          <w:color w:val="00695C"/>
          <w:sz w:val="22"/>
          <w:szCs w:val="22"/>
        </w:rPr>
        <w:t xml:space="preserve">Step 3 — Apply to New Text</w:t>
      </w:r>
    </w:p>
    <w:p>
      <w:pPr>
        <w:spacing w:after="120" w:before="0" w:line="340"/>
      </w:pPr>
      <w:r>
        <w:rPr>
          <w:rFonts w:ascii="Georgia" w:cs="Georgia" w:eastAsia="Georgia" w:hAnsi="Georgia"/>
          <w:color w:val="2C2C2C"/>
          <w:sz w:val="21"/>
          <w:szCs w:val="21"/>
        </w:rPr>
        <w:t xml:space="preserve">To tokenise an unseen word, start from its character sequence and greedily apply the stored merge rules in the order they were learned. Earlier merges take precedence. The segmentation is deterministic and guaranteed to produce only tokens the model has seen.</w:t>
      </w:r>
    </w:p>
    <w:p>
      <w:pPr>
        <w:spacing w:after="0" w:before="40"/>
      </w:pPr>
      <w:r>
        <w:t xml:space="preserve"/>
      </w:r>
    </w:p>
    <w:p>
      <w:pPr>
        <w:spacing w:after="80" w:before="240"/>
      </w:pPr>
      <w:r>
        <w:rPr>
          <w:rFonts w:ascii="Georgia" w:cs="Georgia" w:eastAsia="Georgia" w:hAnsi="Georgia"/>
          <w:b/>
          <w:bCs/>
          <w:color w:val="3949AB"/>
          <w:sz w:val="26"/>
          <w:szCs w:val="26"/>
        </w:rPr>
        <w:t xml:space="preserve">A Worked Example</w:t>
      </w:r>
    </w:p>
    <w:p>
      <w:pPr>
        <w:spacing w:after="120" w:before="0" w:line="340"/>
      </w:pPr>
      <w:r>
        <w:rPr>
          <w:rFonts w:ascii="Georgia" w:cs="Georgia" w:eastAsia="Georgia" w:hAnsi="Georgia"/>
          <w:color w:val="2C2C2C"/>
          <w:sz w:val="21"/>
          <w:szCs w:val="21"/>
        </w:rPr>
        <w:t xml:space="preserve">Corpus: {low: 5, lower: 2, newest: 6, widest: 3}. Initialised as:</w:t>
      </w:r>
    </w:p>
    <w:p>
      <w:pPr>
        <w:shd w:fill="F3F4F8" w:val="clear"/>
        <w:spacing w:after="100" w:before="100"/>
        <w:jc w:val="center"/>
      </w:pPr>
      <w:r>
        <w:rPr>
          <w:rFonts w:ascii="Courier New" w:cs="Courier New" w:eastAsia="Courier New" w:hAnsi="Courier New"/>
          <w:b/>
          <w:bCs/>
          <w:color w:val="1A237E"/>
          <w:sz w:val="21"/>
          <w:szCs w:val="21"/>
        </w:rPr>
        <w:t xml:space="preserve">l o w &lt;/w&gt; ×5,   l o w e r &lt;/w&gt; ×2,   n e w e s t &lt;/w&gt; ×6,   w i d e s t &lt;/w&gt; ×3</w:t>
      </w:r>
    </w:p>
    <w:p>
      <w:pPr>
        <w:spacing w:after="120" w:before="0" w:line="340"/>
      </w:pPr>
      <w:r>
        <w:rPr>
          <w:rFonts w:ascii="Georgia" w:cs="Georgia" w:eastAsia="Georgia" w:hAnsi="Georgia"/>
          <w:color w:val="2C2C2C"/>
          <w:sz w:val="21"/>
          <w:szCs w:val="21"/>
        </w:rPr>
        <w:t xml:space="preserve">Most frequent pair: 'e s' — appears 9 times. Merge → 'es' enters vocabulary. Next: 'es t' — still 9 times. Merge → 'est' enters vocabulary. The algorithm builds meaningful subwords (est, low, new) from raw character frequencies, with no linguistic knowledge whatsoever.</w:t>
      </w:r>
    </w:p>
    <w:p>
      <w:pPr>
        <w:pBdr>
          <w:left w:val="thick" w:color="BF360C" w:sz="14" w:space="8"/>
        </w:pBdr>
        <w:spacing w:after="140" w:before="60" w:line="340"/>
        <w:ind w:left="480"/>
      </w:pPr>
      <w:r>
        <w:rPr>
          <w:rFonts w:ascii="Georgia" w:cs="Georgia" w:eastAsia="Georgia" w:hAnsi="Georgia"/>
          <w:i/>
          <w:iCs/>
          <w:color w:val="BF360C"/>
          <w:sz w:val="21"/>
          <w:szCs w:val="21"/>
        </w:rPr>
        <w:t xml:space="preserve">What I find elegant here is that the algorithm learns morphology as a side effect of compression. Nobody told it that 'est' is a suffix. It discovered that 'est' co-occurs frequently enough to deserve its own token — and in doing so, it captured something genuinely linguistic. That the compression objective and the linguistic objective align so cleanly is not obvious in advance. It suggests that language itself has a compression structure, that morphemes exist because they are the most efficient encoding of meaning.</w:t>
      </w:r>
    </w:p>
    <w:p>
      <w:pPr>
        <w:spacing w:after="0" w:before="40"/>
      </w:pPr>
      <w:r>
        <w:t xml:space="preserve"/>
      </w:r>
    </w:p>
    <w:p>
      <w:pPr>
        <w:spacing w:after="80" w:before="240"/>
      </w:pPr>
      <w:r>
        <w:rPr>
          <w:rFonts w:ascii="Georgia" w:cs="Georgia" w:eastAsia="Georgia" w:hAnsi="Georgia"/>
          <w:b/>
          <w:bCs/>
          <w:color w:val="3949AB"/>
          <w:sz w:val="26"/>
          <w:szCs w:val="26"/>
        </w:rPr>
        <w:t xml:space="preserve">Vocabulary Size and Its Trade-offs</w:t>
      </w:r>
    </w:p>
    <w:p>
      <w:pPr>
        <w:pStyle w:val="ListParagraph"/>
        <w:numPr>
          <w:ilvl w:val="0"/>
          <w:numId w:val="2"/>
        </w:numPr>
        <w:spacing w:after="60" w:before="40" w:line="310"/>
      </w:pPr>
      <w:r>
        <w:rPr>
          <w:rFonts w:ascii="Georgia" w:cs="Georgia" w:eastAsia="Georgia" w:hAnsi="Georgia"/>
          <w:color w:val="2C2C2C"/>
          <w:sz w:val="21"/>
          <w:szCs w:val="21"/>
        </w:rPr>
        <w:t xml:space="preserve">Small (8k–16k): longer sequences, fine-grained morphology, high attention compute per sentence</w:t>
      </w:r>
    </w:p>
    <w:p>
      <w:pPr>
        <w:pStyle w:val="ListParagraph"/>
        <w:numPr>
          <w:ilvl w:val="0"/>
          <w:numId w:val="2"/>
        </w:numPr>
        <w:spacing w:after="60" w:before="40" w:line="310"/>
      </w:pPr>
      <w:r>
        <w:rPr>
          <w:rFonts w:ascii="Georgia" w:cs="Georgia" w:eastAsia="Georgia" w:hAnsi="Georgia"/>
          <w:color w:val="2C2C2C"/>
          <w:sz w:val="21"/>
          <w:szCs w:val="21"/>
        </w:rPr>
        <w:t xml:space="preserve">GPT-2 / RoBERTa (~50k): practical sweet spot for English</w:t>
      </w:r>
    </w:p>
    <w:p>
      <w:pPr>
        <w:pStyle w:val="ListParagraph"/>
        <w:numPr>
          <w:ilvl w:val="0"/>
          <w:numId w:val="2"/>
        </w:numPr>
        <w:spacing w:after="60" w:before="40" w:line="310"/>
      </w:pPr>
      <w:r>
        <w:rPr>
          <w:rFonts w:ascii="Georgia" w:cs="Georgia" w:eastAsia="Georgia" w:hAnsi="Georgia"/>
          <w:color w:val="2C2C2C"/>
          <w:sz w:val="21"/>
          <w:szCs w:val="21"/>
        </w:rPr>
        <w:t xml:space="preserve">GPT-4 (~100k): expanded for multilingual and code coverage</w:t>
      </w:r>
    </w:p>
    <w:p>
      <w:pPr>
        <w:pStyle w:val="ListParagraph"/>
        <w:numPr>
          <w:ilvl w:val="0"/>
          <w:numId w:val="2"/>
        </w:numPr>
        <w:spacing w:after="60" w:before="40" w:line="310"/>
      </w:pPr>
      <w:r>
        <w:rPr>
          <w:rFonts w:ascii="Georgia" w:cs="Georgia" w:eastAsia="Georgia" w:hAnsi="Georgia"/>
          <w:color w:val="2C2C2C"/>
          <w:sz w:val="21"/>
          <w:szCs w:val="21"/>
        </w:rPr>
        <w:t xml:space="preserve">LLaMA 3 (Meta, 2024): 128,000 tokens — major expansion from LLaMA 1/2's 32,000, significantly improving non-English performance</w:t>
      </w:r>
    </w:p>
    <w:p>
      <w:pPr>
        <w:spacing w:after="0" w:before="40"/>
      </w:pPr>
      <w:r>
        <w:t xml:space="preserve"/>
      </w:r>
    </w:p>
    <w:p>
      <w:pPr>
        <w:spacing w:after="80" w:before="240"/>
      </w:pPr>
      <w:r>
        <w:rPr>
          <w:rFonts w:ascii="Georgia" w:cs="Georgia" w:eastAsia="Georgia" w:hAnsi="Georgia"/>
          <w:b/>
          <w:bCs/>
          <w:color w:val="3949AB"/>
          <w:sz w:val="26"/>
          <w:szCs w:val="26"/>
        </w:rPr>
        <w:t xml:space="preserve">Byte-Level BPE — Eliminating Unknown Tokens</w:t>
      </w:r>
    </w:p>
    <w:p>
      <w:pPr>
        <w:spacing w:after="120" w:before="0" w:line="340"/>
      </w:pPr>
      <w:r>
        <w:rPr>
          <w:rFonts w:ascii="Georgia" w:cs="Georgia" w:eastAsia="Georgia" w:hAnsi="Georgia"/>
          <w:color w:val="2C2C2C"/>
          <w:sz w:val="21"/>
          <w:szCs w:val="21"/>
        </w:rPr>
        <w:t xml:space="preserve">GPT-2 extended BPE to operate at the byte level. The starting vocabulary is the 256 possible byte values. Since any Unicode string encodes as UTF-8 bytes, and all 256 bytes are always in the vocabulary, unknown tokens are structurally impossible. Any emoji, any script, any typo — it all tokenises.</w:t>
      </w:r>
    </w:p>
    <w:p>
      <w:pPr>
        <w:spacing w:after="120" w:before="0" w:line="340"/>
      </w:pPr>
      <w:r>
        <w:rPr>
          <w:rFonts w:ascii="Georgia" w:cs="Georgia" w:eastAsia="Georgia" w:hAnsi="Georgia"/>
          <w:color w:val="2C2C2C"/>
          <w:sz w:val="21"/>
          <w:szCs w:val="21"/>
        </w:rPr>
        <w:t xml:space="preserve">GPT-2 pairs this with a regex pre-tokeniser that splits text along natural boundaries before applying BPE merges, preventing cross-word fusions that would produce unhelpful compound tokens.</w:t>
      </w:r>
    </w:p>
    <w:p>
      <w:pPr>
        <w:pStyle w:val="ListParagraph"/>
        <w:numPr>
          <w:ilvl w:val="0"/>
          <w:numId w:val="2"/>
        </w:numPr>
        <w:spacing w:after="60" w:before="40" w:line="310"/>
      </w:pPr>
      <w:r>
        <w:rPr>
          <w:rFonts w:ascii="Georgia" w:cs="Georgia" w:eastAsia="Georgia" w:hAnsi="Georgia"/>
          <w:color w:val="2C2C2C"/>
          <w:sz w:val="21"/>
          <w:szCs w:val="21"/>
        </w:rPr>
        <w:t xml:space="preserve">Zero OOV (out-of-vocabulary) tokens, under any input</w:t>
      </w:r>
    </w:p>
    <w:p>
      <w:pPr>
        <w:pStyle w:val="ListParagraph"/>
        <w:numPr>
          <w:ilvl w:val="0"/>
          <w:numId w:val="2"/>
        </w:numPr>
        <w:spacing w:after="60" w:before="40" w:line="310"/>
      </w:pPr>
      <w:r>
        <w:rPr>
          <w:rFonts w:ascii="Georgia" w:cs="Georgia" w:eastAsia="Georgia" w:hAnsi="Georgia"/>
          <w:color w:val="2C2C2C"/>
          <w:sz w:val="21"/>
          <w:szCs w:val="21"/>
        </w:rPr>
        <w:t xml:space="preserve">Universal Unicode coverage across every language and symbol</w:t>
      </w:r>
    </w:p>
    <w:p>
      <w:pPr>
        <w:pStyle w:val="ListParagraph"/>
        <w:numPr>
          <w:ilvl w:val="0"/>
          <w:numId w:val="2"/>
        </w:numPr>
        <w:spacing w:after="60" w:before="40" w:line="310"/>
      </w:pPr>
      <w:r>
        <w:rPr>
          <w:rFonts w:ascii="Georgia" w:cs="Georgia" w:eastAsia="Georgia" w:hAnsi="Georgia"/>
          <w:color w:val="2C2C2C"/>
          <w:sz w:val="21"/>
          <w:szCs w:val="21"/>
        </w:rPr>
        <w:t xml:space="preserve">Trade-off: non-ASCII scripts (Arabic, Chinese, Tamil) may tokenise into many more bytes than equivalent English text, increasing compute costs and creating per-language equity gaps</w:t>
      </w:r>
    </w:p>
    <w:p>
      <w:pPr>
        <w:spacing w:after="0" w:before="40"/>
      </w:pPr>
      <w:r>
        <w:t xml:space="preserve"/>
      </w:r>
    </w:p>
    <w:p>
      <w:pPr>
        <w:spacing w:after="80" w:before="240"/>
      </w:pPr>
      <w:r>
        <w:rPr>
          <w:rFonts w:ascii="Georgia" w:cs="Georgia" w:eastAsia="Georgia" w:hAnsi="Georgia"/>
          <w:b/>
          <w:bCs/>
          <w:color w:val="3949AB"/>
          <w:sz w:val="26"/>
          <w:szCs w:val="26"/>
        </w:rPr>
        <w:t xml:space="preserve">Limitations Worth Knowing</w:t>
      </w:r>
    </w:p>
    <w:p>
      <w:pPr>
        <w:spacing w:after="60" w:before="160"/>
      </w:pPr>
      <w:r>
        <w:rPr>
          <w:rFonts w:ascii="Georgia" w:cs="Georgia" w:eastAsia="Georgia" w:hAnsi="Georgia"/>
          <w:b/>
          <w:bCs/>
          <w:color w:val="00695C"/>
          <w:sz w:val="22"/>
          <w:szCs w:val="22"/>
        </w:rPr>
        <w:t xml:space="preserve">Language Bias in Vocabulary Allocation</w:t>
      </w:r>
    </w:p>
    <w:p>
      <w:pPr>
        <w:spacing w:after="120" w:before="0" w:line="340"/>
      </w:pPr>
      <w:r>
        <w:rPr>
          <w:rFonts w:ascii="Georgia" w:cs="Georgia" w:eastAsia="Georgia" w:hAnsi="Georgia"/>
          <w:color w:val="2C2C2C"/>
          <w:sz w:val="21"/>
          <w:szCs w:val="21"/>
        </w:rPr>
        <w:t xml:space="preserve">Because BPE learns from corpora dominated by English, it allocates its vocabulary budget unevenly. A Finnish compound word may need six tokens where the English equivalent needs two. Non-English users receive a shorter effective context window and pay more compute per sentence — an active fairness concern in multilingual model development.</w:t>
      </w:r>
    </w:p>
    <w:p>
      <w:pPr>
        <w:spacing w:after="60" w:before="160"/>
      </w:pPr>
      <w:r>
        <w:rPr>
          <w:rFonts w:ascii="Georgia" w:cs="Georgia" w:eastAsia="Georgia" w:hAnsi="Georgia"/>
          <w:b/>
          <w:bCs/>
          <w:color w:val="00695C"/>
          <w:sz w:val="22"/>
          <w:szCs w:val="22"/>
        </w:rPr>
        <w:t xml:space="preserve">Greedy Merging Is Not Optimal</w:t>
      </w:r>
    </w:p>
    <w:p>
      <w:pPr>
        <w:spacing w:after="120" w:before="0" w:line="340"/>
      </w:pPr>
      <w:r>
        <w:rPr>
          <w:rFonts w:ascii="Georgia" w:cs="Georgia" w:eastAsia="Georgia" w:hAnsi="Georgia"/>
          <w:color w:val="2C2C2C"/>
          <w:sz w:val="21"/>
          <w:szCs w:val="21"/>
        </w:rPr>
        <w:t xml:space="preserve">BPE picks the globally most frequent pair at each step, but greedy frequency-based decisions do not guarantee the best vocabulary. BPE-Dropout (Provilkov et al., 2020) stochastically samples from valid segmentations during training, exposing the model to multiple tokenisations of the same word and producing more robust representations.</w:t>
      </w:r>
    </w:p>
    <w:p>
      <w:pPr>
        <w:pBdr>
          <w:left w:val="thick" w:color="BF360C" w:sz="14" w:space="8"/>
        </w:pBdr>
        <w:spacing w:after="140" w:before="60" w:line="340"/>
        <w:ind w:left="480"/>
      </w:pPr>
      <w:r>
        <w:rPr>
          <w:rFonts w:ascii="Georgia" w:cs="Georgia" w:eastAsia="Georgia" w:hAnsi="Georgia"/>
          <w:i/>
          <w:iCs/>
          <w:color w:val="BF360C"/>
          <w:sz w:val="21"/>
          <w:szCs w:val="21"/>
        </w:rPr>
        <w:t xml:space="preserve">The language bias issue is one that I think deserves more attention than it gets. When we say a model has a '128k context window', that number applies to English. For morphologically rich languages, the same window in tokens represents substantially less information. It's not a minor technical footnote — it means that models we describe as multilingual are offering meaningfully different products to speakers of different languages, and most benchmarks don't capture this.</w:t>
      </w:r>
    </w:p>
    <w:p>
      <w:r>
        <w:br w:type="page"/>
      </w:r>
    </w:p>
    <w:p>
      <w:pPr>
        <w:pBdr>
          <w:bottom w:val="single" w:color="3949AB" w:sz="6" w:space="4"/>
        </w:pBdr>
        <w:spacing w:after="120" w:before="360"/>
      </w:pPr>
      <w:r>
        <w:rPr>
          <w:rFonts w:ascii="Georgia" w:cs="Georgia" w:eastAsia="Georgia" w:hAnsi="Georgia"/>
          <w:b/>
          <w:bCs/>
          <w:color w:val="1A237E"/>
          <w:sz w:val="34"/>
          <w:szCs w:val="34"/>
        </w:rPr>
        <w:t xml:space="preserve">Synthesis: What These Three Techniques Share</w:t>
      </w:r>
    </w:p>
    <w:p>
      <w:pPr>
        <w:spacing w:after="120" w:before="0" w:line="340"/>
      </w:pPr>
      <w:r>
        <w:rPr>
          <w:rFonts w:ascii="Georgia" w:cs="Georgia" w:eastAsia="Georgia" w:hAnsi="Georgia"/>
          <w:color w:val="2C2C2C"/>
          <w:sz w:val="21"/>
          <w:szCs w:val="21"/>
        </w:rPr>
        <w:t xml:space="preserve">Stripped of their terminology, LoRA, Mixture of Experts, and Byte Pair Encoding all exploit the same underlying property of language: it is sparse, not dense. You do not need to activate all parameters for every token. You do not need to update all parameters to adapt to a new task. You do not need a unique symbol for every word. Each technique identifies the structure that a naive approach ignores, and exploits it with minimum mechanism.</w:t>
      </w:r>
    </w:p>
    <w:p>
      <w:pPr>
        <w:pBdr>
          <w:left w:val="thick" w:color="BF360C" w:sz="14" w:space="8"/>
        </w:pBdr>
        <w:spacing w:after="140" w:before="60" w:line="340"/>
        <w:ind w:left="480"/>
      </w:pPr>
      <w:r>
        <w:rPr>
          <w:rFonts w:ascii="Georgia" w:cs="Georgia" w:eastAsia="Georgia" w:hAnsi="Georgia"/>
          <w:i/>
          <w:iCs/>
          <w:color w:val="BF360C"/>
          <w:sz w:val="21"/>
          <w:szCs w:val="21"/>
        </w:rPr>
        <w:t xml:space="preserve">Studying all three together produced a realisation I hadn't expected: the most influential techniques in NLP are almost never the most complex ones. LoRA works because fine-tuning updates are low-rank — that's one observation. BPE works because language has a compression structure — that's one observation. MoE works because not every token needs every parameter — that's one observation. The sophistication is in recognising the observation and having the confidence to build on it simply. I think that's the lesson I keep returning to. The hard part is not the math. The hard part is seeing what's already there.</w:t>
      </w:r>
    </w:p>
    <w:p>
      <w:pPr>
        <w:spacing w:after="0" w:before="40"/>
      </w:pPr>
      <w:r>
        <w:t xml:space="preserve"/>
      </w:r>
    </w:p>
    <w:p>
      <w:pPr>
        <w:spacing w:after="80" w:before="240"/>
      </w:pPr>
      <w:r>
        <w:rPr>
          <w:rFonts w:ascii="Georgia" w:cs="Georgia" w:eastAsia="Georgia" w:hAnsi="Georgia"/>
          <w:b/>
          <w:bCs/>
          <w:color w:val="3949AB"/>
          <w:sz w:val="26"/>
          <w:szCs w:val="26"/>
        </w:rPr>
        <w:t xml:space="preserve">How They Compose in Production</w:t>
      </w:r>
    </w:p>
    <w:p>
      <w:pPr>
        <w:spacing w:after="120" w:before="0" w:line="340"/>
      </w:pPr>
      <w:r>
        <w:rPr>
          <w:rFonts w:ascii="Georgia" w:cs="Georgia" w:eastAsia="Georgia" w:hAnsi="Georgia"/>
          <w:color w:val="2C2C2C"/>
          <w:sz w:val="21"/>
          <w:szCs w:val="21"/>
        </w:rPr>
        <w:t xml:space="preserve">Modern large language models routinely use all three in a single stack. BPE tokenises raw text into a compact, OOV-free sequence. An MoE Transformer processes that sequence, routing each token through a sparse subset of experts to maximise the capacity-to-compute ratio. LoRA then adapts the resulting model for specialised downstream use without retraining the full MoE stack — essential given how expensive MoE training is at scale.</w:t>
      </w:r>
    </w:p>
    <w:p>
      <w:pPr>
        <w:spacing w:after="120" w:before="0" w:line="340"/>
      </w:pPr>
      <w:r>
        <w:rPr>
          <w:rFonts w:ascii="Georgia" w:cs="Georgia" w:eastAsia="Georgia" w:hAnsi="Georgia"/>
          <w:color w:val="2C2C2C"/>
          <w:sz w:val="21"/>
          <w:szCs w:val="21"/>
        </w:rPr>
        <w:t xml:space="preserve">Mixtral 8×7B, DeepSeek-V3, and Llama-3-based fine-tuned models all exemplify this composition in deployment today.</w:t>
      </w:r>
    </w:p>
    <w:p>
      <w:pPr>
        <w:spacing w:after="0" w:before="80"/>
      </w:pPr>
      <w:r>
        <w:t xml:space="preserve"/>
      </w:r>
    </w:p>
    <w:p>
      <w:pPr>
        <w:spacing w:after="80" w:before="240"/>
      </w:pPr>
      <w:r>
        <w:rPr>
          <w:rFonts w:ascii="Georgia" w:cs="Georgia" w:eastAsia="Georgia" w:hAnsi="Georgia"/>
          <w:b/>
          <w:bCs/>
          <w:color w:val="3949AB"/>
          <w:sz w:val="26"/>
          <w:szCs w:val="26"/>
        </w:rPr>
        <w:t xml:space="preserve">References</w:t>
      </w:r>
    </w:p>
    <w:p>
      <w:pPr>
        <w:pStyle w:val="ListParagraph"/>
        <w:numPr>
          <w:ilvl w:val="0"/>
          <w:numId w:val="2"/>
        </w:numPr>
        <w:spacing w:after="60" w:before="40" w:line="310"/>
      </w:pPr>
      <w:r>
        <w:rPr>
          <w:rFonts w:ascii="Georgia" w:cs="Georgia" w:eastAsia="Georgia" w:hAnsi="Georgia"/>
          <w:color w:val="2C2C2C"/>
          <w:sz w:val="21"/>
          <w:szCs w:val="21"/>
        </w:rPr>
        <w:t xml:space="preserve">Hu et al. (2021). LoRA: Low-Rank Adaptation of Large Language Models. arXiv:2106.09685.</w:t>
      </w:r>
    </w:p>
    <w:p>
      <w:pPr>
        <w:pStyle w:val="ListParagraph"/>
        <w:numPr>
          <w:ilvl w:val="0"/>
          <w:numId w:val="2"/>
        </w:numPr>
        <w:spacing w:after="60" w:before="40" w:line="310"/>
      </w:pPr>
      <w:r>
        <w:rPr>
          <w:rFonts w:ascii="Georgia" w:cs="Georgia" w:eastAsia="Georgia" w:hAnsi="Georgia"/>
          <w:color w:val="2C2C2C"/>
          <w:sz w:val="21"/>
          <w:szCs w:val="21"/>
        </w:rPr>
        <w:t xml:space="preserve">Dettmers et al. (2023). QLoRA: Efficient Finetuning of Quantized LLMs. arXiv:2305.14314.</w:t>
      </w:r>
    </w:p>
    <w:p>
      <w:pPr>
        <w:pStyle w:val="ListParagraph"/>
        <w:numPr>
          <w:ilvl w:val="0"/>
          <w:numId w:val="2"/>
        </w:numPr>
        <w:spacing w:after="60" w:before="40" w:line="310"/>
      </w:pPr>
      <w:r>
        <w:rPr>
          <w:rFonts w:ascii="Georgia" w:cs="Georgia" w:eastAsia="Georgia" w:hAnsi="Georgia"/>
          <w:color w:val="2C2C2C"/>
          <w:sz w:val="21"/>
          <w:szCs w:val="21"/>
        </w:rPr>
        <w:t xml:space="preserve">Shazeer et al. (2017). Outrageously Large Neural Networks: The Sparsely-Gated MoE Layer. arXiv:1701.06538.</w:t>
      </w:r>
    </w:p>
    <w:p>
      <w:pPr>
        <w:pStyle w:val="ListParagraph"/>
        <w:numPr>
          <w:ilvl w:val="0"/>
          <w:numId w:val="2"/>
        </w:numPr>
        <w:spacing w:after="60" w:before="40" w:line="310"/>
      </w:pPr>
      <w:r>
        <w:rPr>
          <w:rFonts w:ascii="Georgia" w:cs="Georgia" w:eastAsia="Georgia" w:hAnsi="Georgia"/>
          <w:color w:val="2C2C2C"/>
          <w:sz w:val="21"/>
          <w:szCs w:val="21"/>
        </w:rPr>
        <w:t xml:space="preserve">Fedus, Zoph, Shazeer (2022). Switch Transformers: Scaling to Trillion Parameter Models. JMLR 23. arXiv:2101.03961.</w:t>
      </w:r>
    </w:p>
    <w:p>
      <w:pPr>
        <w:pStyle w:val="ListParagraph"/>
        <w:numPr>
          <w:ilvl w:val="0"/>
          <w:numId w:val="2"/>
        </w:numPr>
        <w:spacing w:after="60" w:before="40" w:line="310"/>
      </w:pPr>
      <w:r>
        <w:rPr>
          <w:rFonts w:ascii="Georgia" w:cs="Georgia" w:eastAsia="Georgia" w:hAnsi="Georgia"/>
          <w:color w:val="2C2C2C"/>
          <w:sz w:val="21"/>
          <w:szCs w:val="21"/>
        </w:rPr>
        <w:t xml:space="preserve">Jiang et al. (2023). Mixtral of Experts. Mistral AI Technical Report.</w:t>
      </w:r>
    </w:p>
    <w:p>
      <w:pPr>
        <w:pStyle w:val="ListParagraph"/>
        <w:numPr>
          <w:ilvl w:val="0"/>
          <w:numId w:val="2"/>
        </w:numPr>
        <w:spacing w:after="60" w:before="40" w:line="310"/>
      </w:pPr>
      <w:r>
        <w:rPr>
          <w:rFonts w:ascii="Georgia" w:cs="Georgia" w:eastAsia="Georgia" w:hAnsi="Georgia"/>
          <w:color w:val="2C2C2C"/>
          <w:sz w:val="21"/>
          <w:szCs w:val="21"/>
        </w:rPr>
        <w:t xml:space="preserve">Sennrich, Haddow, Birch (2016). Neural MT of Rare Words with Subword Units. ACL 2016.</w:t>
      </w:r>
    </w:p>
    <w:p>
      <w:pPr>
        <w:pStyle w:val="ListParagraph"/>
        <w:numPr>
          <w:ilvl w:val="0"/>
          <w:numId w:val="2"/>
        </w:numPr>
        <w:spacing w:after="60" w:before="40" w:line="310"/>
      </w:pPr>
      <w:r>
        <w:rPr>
          <w:rFonts w:ascii="Georgia" w:cs="Georgia" w:eastAsia="Georgia" w:hAnsi="Georgia"/>
          <w:color w:val="2C2C2C"/>
          <w:sz w:val="21"/>
          <w:szCs w:val="21"/>
        </w:rPr>
        <w:t xml:space="preserve">Radford et al. (2019). Language Models are Unsupervised Multitask Learners. OpenAI. [GPT-2, byte-level BPE]</w:t>
      </w:r>
    </w:p>
    <w:p>
      <w:pPr>
        <w:pStyle w:val="ListParagraph"/>
        <w:numPr>
          <w:ilvl w:val="0"/>
          <w:numId w:val="2"/>
        </w:numPr>
        <w:spacing w:after="60" w:before="40" w:line="310"/>
      </w:pPr>
      <w:r>
        <w:rPr>
          <w:rFonts w:ascii="Georgia" w:cs="Georgia" w:eastAsia="Georgia" w:hAnsi="Georgia"/>
          <w:color w:val="2C2C2C"/>
          <w:sz w:val="21"/>
          <w:szCs w:val="21"/>
        </w:rPr>
        <w:t xml:space="preserve">Provilkov et al. (2020). BPE-Dropout: Simple and Effective Subword Regularization. ACL 2020.</w:t>
      </w:r>
    </w:p>
    <w:p>
      <w:pPr>
        <w:pStyle w:val="ListParagraph"/>
        <w:numPr>
          <w:ilvl w:val="0"/>
          <w:numId w:val="2"/>
        </w:numPr>
        <w:spacing w:after="60" w:before="40" w:line="310"/>
      </w:pPr>
      <w:r>
        <w:rPr>
          <w:rFonts w:ascii="Georgia" w:cs="Georgia" w:eastAsia="Georgia" w:hAnsi="Georgia"/>
          <w:color w:val="2C2C2C"/>
          <w:sz w:val="21"/>
          <w:szCs w:val="21"/>
        </w:rPr>
        <w:t xml:space="preserve">Hugging Face PEFT Library: huggingface.co/docs/peft</w:t>
      </w:r>
    </w:p>
    <w:p>
      <w:pPr>
        <w:pStyle w:val="ListParagraph"/>
        <w:numPr>
          <w:ilvl w:val="0"/>
          <w:numId w:val="2"/>
        </w:numPr>
        <w:spacing w:after="60" w:before="40" w:line="310"/>
      </w:pPr>
      <w:r>
        <w:rPr>
          <w:rFonts w:ascii="Georgia" w:cs="Georgia" w:eastAsia="Georgia" w:hAnsi="Georgia"/>
          <w:color w:val="2C2C2C"/>
          <w:sz w:val="21"/>
          <w:szCs w:val="21"/>
        </w:rPr>
        <w:t xml:space="preserve">Hugging Face MoE Explainer (2023): huggingface.co/blog/moe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949AB" w:sz="4" w:space="3"/>
      </w:pBdr>
    </w:pPr>
    <w:r>
      <w:rPr>
        <w:rFonts w:ascii="Georgia" w:cs="Georgia" w:eastAsia="Georgia" w:hAnsi="Georgia"/>
        <w:color w:val="455A64"/>
        <w:sz w:val="18"/>
        <w:szCs w:val="18"/>
      </w:rPr>
      <w:t xml:space="preserve">Page </w:t>
    </w:r>
    <w:r>
      <w:rPr>
        <w:rFonts w:ascii="Georgia" w:cs="Georgia" w:eastAsia="Georgia" w:hAnsi="Georgia"/>
        <w:color w:val="455A64"/>
        <w:sz w:val="18"/>
        <w:szCs w:val="18"/>
      </w:rPr>
      <w:fldChar w:fldCharType="begin"/>
      <w:instrText xml:space="preserve">PAGE</w:instrText>
      <w:fldChar w:fldCharType="separate"/>
      <w:fldChar w:fldCharType="end"/>
    </w:r>
    <w:r>
      <w:rPr>
        <w:rFonts w:ascii="Georgia" w:cs="Georgia" w:eastAsia="Georgia" w:hAnsi="Georgia"/>
        <w:color w:val="455A64"/>
        <w:sz w:val="18"/>
        <w:szCs w:val="18"/>
      </w:rPr>
      <w:t xml:space="preserve"> of </w:t>
    </w:r>
    <w:r>
      <w:rPr>
        <w:rFonts w:ascii="Georgia" w:cs="Georgia" w:eastAsia="Georgia" w:hAnsi="Georgia"/>
        <w:color w:val="455A6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49AB" w:sz="4" w:space="3"/>
      </w:pBdr>
    </w:pPr>
    <w:r>
      <w:rPr>
        <w:rFonts w:ascii="Georgia" w:cs="Georgia" w:eastAsia="Georgia" w:hAnsi="Georgia"/>
        <w:color w:val="455A64"/>
        <w:sz w:val="18"/>
        <w:szCs w:val="18"/>
      </w:rPr>
      <w:t xml:space="preserve">NLP Deep Dives: LoRA · Mixture of Experts · Byte Pair Encoding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1A237E"/>
      <w:sz w:val="34"/>
      <w:szCs w:val="34"/>
    </w:rPr>
  </w:style>
  <w:style w:type="paragraph" w:styleId="Heading2">
    <w:name w:val="Heading 2"/>
    <w:basedOn w:val="Normal"/>
    <w:next w:val="Normal"/>
    <w:qFormat/>
    <w:pPr>
      <w:spacing w:after="80" w:before="240"/>
      <w:outlineLvl w:val="1"/>
    </w:pPr>
    <w:rPr>
      <w:rFonts w:ascii="Georgia" w:cs="Georgia" w:eastAsia="Georgia" w:hAnsi="Georgia"/>
      <w:b/>
      <w:bCs/>
      <w:color w:val="3949AB"/>
      <w:sz w:val="26"/>
      <w:szCs w:val="26"/>
    </w:rPr>
  </w:style>
  <w:style w:type="paragraph" w:styleId="Heading3">
    <w:name w:val="Heading 3"/>
    <w:basedOn w:val="Normal"/>
    <w:next w:val="Normal"/>
    <w:qFormat/>
    <w:pPr>
      <w:spacing w:after="60" w:before="160"/>
      <w:outlineLvl w:val="2"/>
    </w:pPr>
    <w:rPr>
      <w:rFonts w:ascii="Georgia" w:cs="Georgia" w:eastAsia="Georgia" w:hAnsi="Georgia"/>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2026-05-18T11:50:57.338Z</dcterms:created>
  <dcterms:modified xsi:type="dcterms:W3CDTF">2026-05-18T11:50:57.338Z</dcterms:modified>
</cp:coreProperties>
</file>

<file path=docProps/custom.xml><?xml version="1.0" encoding="utf-8"?>
<Properties xmlns="http://schemas.openxmlformats.org/officeDocument/2006/custom-properties" xmlns:vt="http://schemas.openxmlformats.org/officeDocument/2006/docPropsVTypes"/>
</file>