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styles.xml" ContentType="application/vnd.openxmlformats-officedocument.wordprocessingml.styles+xml"/>
  <Override PartName="/word/header10.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footer8.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rPr/>
      </w:pPr>
      <w:r>
        <w:rPr>
          <w:color w:val="083E4D"/>
          <w:sz w:val="26"/>
          <w:szCs w:val="26"/>
        </w:rPr>
        <w:t>20 de octubre de 2026</w:t>
      </w:r>
    </w:p>
    <w:p>
      <w:pPr>
        <w:pStyle w:val="Normal"/>
        <w:spacing w:before="2400" w:after="0"/>
        <w:rPr/>
      </w:pPr>
      <w:r>
        <w:rPr>
          <w:rFonts w:eastAsia="Calibri" w:cs="Calibri"/>
          <w:b/>
          <w:bCs/>
          <w:color w:val="083E4D"/>
          <w:sz w:val="72"/>
          <w:szCs w:val="72"/>
        </w:rPr>
        <w:t>FastParking</w:t>
      </w:r>
    </w:p>
    <w:p>
      <w:pPr>
        <w:pStyle w:val="Normal"/>
        <w:spacing w:before="0" w:after="120"/>
        <w:rPr/>
      </w:pPr>
      <w:r>
        <w:rPr>
          <w:color w:val="083E4D"/>
          <w:sz w:val="36"/>
          <w:szCs w:val="36"/>
        </w:rPr>
        <w:t>Documento técnico de diseño e implementación</w:t>
      </w:r>
    </w:p>
    <w:p>
      <w:pPr>
        <w:pStyle w:val="Normal"/>
        <w:pBdr>
          <w:bottom w:val="single" w:sz="12" w:space="6" w:color="083E4D"/>
        </w:pBdr>
        <w:spacing w:before="0" w:after="360"/>
        <w:rPr/>
      </w:pPr>
      <w:r>
        <w:rPr>
          <w:color w:val="5A6F76"/>
          <w:sz w:val="22"/>
          <w:szCs w:val="22"/>
        </w:rPr>
        <w:t>Requerimientos · Stack tecnológico · Arquitectura · MER · BPMN · Modelo C4 · Repositorio</w:t>
      </w:r>
    </w:p>
    <w:p>
      <w:pPr>
        <w:pStyle w:val="Normal"/>
        <w:rPr/>
      </w:pPr>
      <w:r>
        <w:rPr>
          <w:sz w:val="22"/>
          <w:szCs w:val="22"/>
        </w:rPr>
        <w:t>Versión 1.0 — prototipo funcional implementado y probado</w:t>
      </w:r>
    </w:p>
    <w:p>
      <w:pPr>
        <w:pStyle w:val="Normal"/>
        <w:spacing w:before="1600" w:after="0"/>
        <w:rPr/>
      </w:pPr>
      <w:r>
        <w:rPr>
          <w:b/>
          <w:bCs/>
          <w:color w:val="083E4D"/>
          <w:sz w:val="22"/>
          <w:szCs w:val="22"/>
        </w:rPr>
        <w:t>Proyecto individual</w:t>
      </w:r>
    </w:p>
    <w:p>
      <w:pPr>
        <w:pStyle w:val="Normal"/>
        <w:rPr/>
      </w:pPr>
      <w:r>
        <w:rPr>
          <w:sz w:val="22"/>
          <w:szCs w:val="22"/>
        </w:rPr>
        <w:t>Autora: Nasly Trujillo</w:t>
      </w:r>
    </w:p>
    <w:p>
      <w:pPr>
        <w:pStyle w:val="Normal"/>
        <w:rPr/>
      </w:pPr>
      <w:r>
        <w:rPr>
          <w:sz w:val="22"/>
          <w:szCs w:val="22"/>
        </w:rPr>
        <w:t>Docente: Leonardo Valenzuela</w:t>
      </w:r>
    </w:p>
    <w:p>
      <w:pPr>
        <w:sectPr>
          <w:type w:val="nextPage"/>
          <w:pgSz w:w="12240" w:h="15840"/>
          <w:pgMar w:left="1440" w:right="1440" w:gutter="0" w:header="0" w:top="1300" w:footer="0" w:bottom="1200"/>
          <w:pgNumType w:fmt="decimal"/>
          <w:formProt w:val="false"/>
          <w:textDirection w:val="lrTb"/>
          <w:docGrid w:type="default" w:linePitch="360" w:charSpace="6143"/>
        </w:sectPr>
        <w:pStyle w:val="Normal"/>
        <w:rPr/>
      </w:pPr>
      <w:r>
        <w:rPr>
          <w:sz w:val="22"/>
          <w:szCs w:val="22"/>
        </w:rPr>
        <w:t>Ingeniería de Software · Fundación Universitaria UNINPAHU · Bogotá</w:t>
      </w:r>
      <w:r>
        <w:br w:type="page"/>
      </w:r>
    </w:p>
    <w:p>
      <w:pPr>
        <w:pStyle w:val="Normal"/>
        <w:spacing w:before="240" w:after="160"/>
        <w:rPr/>
      </w:pPr>
      <w:r>
        <w:rPr>
          <w:b/>
          <w:bCs/>
          <w:color w:val="083E4D"/>
          <w:sz w:val="32"/>
          <w:szCs w:val="32"/>
        </w:rPr>
        <w:t>Control del documento</w:t>
      </w:r>
    </w:p>
    <w:tbl>
      <w:tblPr>
        <w:tblW w:w="9360" w:type="dxa"/>
        <w:jc w:val="left"/>
        <w:tblInd w:w="0" w:type="dxa"/>
        <w:tblLayout w:type="fixed"/>
        <w:tblCellMar>
          <w:top w:w="60" w:type="dxa"/>
          <w:left w:w="90" w:type="dxa"/>
          <w:bottom w:w="60" w:type="dxa"/>
          <w:right w:w="90" w:type="dxa"/>
        </w:tblCellMar>
      </w:tblPr>
      <w:tblGrid>
        <w:gridCol w:w="2340"/>
        <w:gridCol w:w="7019"/>
      </w:tblGrid>
      <w:tr>
        <w:trPr>
          <w:tblHeader w:val="true"/>
        </w:trPr>
        <w:tc>
          <w:tcPr>
            <w:tcW w:w="2340"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Campo</w:t>
            </w:r>
          </w:p>
        </w:tc>
        <w:tc>
          <w:tcPr>
            <w:tcW w:w="7019"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Detalle</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Nombre</w:t>
            </w:r>
          </w:p>
        </w:tc>
        <w:tc>
          <w:tcPr>
            <w:tcW w:w="701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FastParking — Documento técnico de diseño e implementación</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Versión</w:t>
            </w:r>
          </w:p>
        </w:tc>
        <w:tc>
          <w:tcPr>
            <w:tcW w:w="701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1.0 (reemplaza al borrador 0.9 del 16 de octubre de 2026)</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Fecha</w:t>
            </w:r>
          </w:p>
        </w:tc>
        <w:tc>
          <w:tcPr>
            <w:tcW w:w="701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20 de octubre de 2026</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Autora</w:t>
            </w:r>
          </w:p>
        </w:tc>
        <w:tc>
          <w:tcPr>
            <w:tcW w:w="701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Nasly Trujillo — proyecto individual</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Estado</w:t>
            </w:r>
          </w:p>
        </w:tc>
        <w:tc>
          <w:tcPr>
            <w:tcW w:w="701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Prototipo implementado, con pruebas automatizadas aprobadas y ejecución local con Docker</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Repositorio</w:t>
            </w:r>
          </w:p>
        </w:tc>
        <w:tc>
          <w:tcPr>
            <w:tcW w:w="701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[Completar con la URL de GitHub] — el docente tiene acceso como colaborador</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Alcance</w:t>
            </w:r>
          </w:p>
        </w:tc>
        <w:tc>
          <w:tcPr>
            <w:tcW w:w="701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 xml:space="preserve">Disponibilidad, retención de 7 min, reasignación, mapa con ruta y pago son </w:t>
            </w:r>
            <w:r>
              <w:rPr>
                <w:b/>
                <w:bCs/>
                <w:sz w:val="18"/>
                <w:szCs w:val="18"/>
              </w:rPr>
              <w:t>simulados</w:t>
            </w:r>
            <w:r>
              <w:rPr>
                <w:sz w:val="18"/>
                <w:szCs w:val="18"/>
              </w:rPr>
              <w:t>; no hay integración con sensores, talanqueras ni pasarelas de pago</w:t>
            </w:r>
          </w:p>
        </w:tc>
      </w:tr>
    </w:tbl>
    <w:p>
      <w:pPr>
        <w:pStyle w:val="Normal"/>
        <w:spacing w:before="0" w:after="120"/>
        <w:rPr/>
      </w:pPr>
      <w:r>
        <w:rPr/>
      </w:r>
    </w:p>
    <w:p>
      <w:pPr>
        <w:pStyle w:val="Normal"/>
        <w:spacing w:before="220" w:after="100"/>
        <w:rPr/>
      </w:pPr>
      <w:r>
        <w:rPr>
          <w:b/>
          <w:bCs/>
          <w:color w:val="0D5468"/>
          <w:sz w:val="25"/>
          <w:szCs w:val="25"/>
        </w:rPr>
        <w:t>Cambios frente a la versión 0.9</w:t>
      </w:r>
    </w:p>
    <w:p>
      <w:pPr>
        <w:pStyle w:val="ListParagraph"/>
        <w:numPr>
          <w:ilvl w:val="0"/>
          <w:numId w:val="7"/>
        </w:numPr>
        <w:spacing w:before="0" w:after="60"/>
        <w:rPr/>
      </w:pPr>
      <w:r>
        <w:rPr/>
        <w:t>El MER gráfico y el diccionario ahora coinciden y son iguales al esquema SQL del repositorio (7 + 1 entidades con función clara).</w:t>
      </w:r>
    </w:p>
    <w:p>
      <w:pPr>
        <w:pStyle w:val="ListParagraph"/>
        <w:numPr>
          <w:ilvl w:val="0"/>
          <w:numId w:val="1"/>
        </w:numPr>
        <w:spacing w:before="0" w:after="60"/>
        <w:rPr/>
      </w:pPr>
      <w:r>
        <w:rPr/>
        <w:t>Un único catálogo de estados de la retención: VIGENTE, CANCELADA, EXPIRADA, REASIGNADA, INVALIDADA y UTILIZADA.</w:t>
      </w:r>
    </w:p>
    <w:p>
      <w:pPr>
        <w:pStyle w:val="ListParagraph"/>
        <w:numPr>
          <w:ilvl w:val="0"/>
          <w:numId w:val="1"/>
        </w:numPr>
        <w:spacing w:before="0" w:after="60"/>
        <w:rPr/>
      </w:pPr>
      <w:r>
        <w:rPr/>
        <w:t>La reasignación automática y la llegada confirmada ahora tienen requerimientos propios (RF-15 y RF-16); se eliminaron rutas con grafos, administrador y auditoría genérica.</w:t>
      </w:r>
    </w:p>
    <w:p>
      <w:pPr>
        <w:pStyle w:val="ListParagraph"/>
        <w:numPr>
          <w:ilvl w:val="0"/>
          <w:numId w:val="1"/>
        </w:numPr>
        <w:spacing w:before="0" w:after="60"/>
        <w:rPr/>
      </w:pPr>
      <w:r>
        <w:rPr/>
        <w:t xml:space="preserve">El pago pasa a ser un </w:t>
      </w:r>
      <w:r>
        <w:rPr>
          <w:b/>
          <w:bCs/>
        </w:rPr>
        <w:t>pago simulado desde la app</w:t>
      </w:r>
      <w:r>
        <w:rPr/>
        <w:t xml:space="preserve"> (RF-11, RF-17) con tarifa ilustrativa; se agregó la entidad PAGO.</w:t>
      </w:r>
    </w:p>
    <w:p>
      <w:pPr>
        <w:pStyle w:val="ListParagraph"/>
        <w:numPr>
          <w:ilvl w:val="0"/>
          <w:numId w:val="1"/>
        </w:numPr>
        <w:spacing w:before="0" w:after="60"/>
        <w:rPr/>
      </w:pPr>
      <w:r>
        <w:rPr/>
        <w:t>Stack "utilizado" (ya no "propuesto"), C4 de 4 niveles derivado del código real, BPMN formal (.bpmn) y matriz de trazabilidad hasta el código y las pruebas.</w:t>
      </w:r>
    </w:p>
    <w:p>
      <w:pPr>
        <w:pStyle w:val="Normal"/>
        <w:rPr/>
      </w:pPr>
      <w:r>
        <w:rPr/>
      </w:r>
      <w:r>
        <w:br w:type="page"/>
      </w:r>
    </w:p>
    <w:p>
      <w:pPr>
        <w:pStyle w:val="Normal"/>
        <w:spacing w:before="0" w:after="160"/>
        <w:rPr/>
      </w:pPr>
      <w:r>
        <w:rPr>
          <w:b/>
          <w:bCs/>
          <w:color w:val="083E4D"/>
          <w:sz w:val="32"/>
          <w:szCs w:val="32"/>
        </w:rPr>
        <w:t>Contenido</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2751_797923745">
            <w:r>
              <w:rPr>
                <w:rStyle w:val="IndexLink"/>
              </w:rPr>
              <w:t>1. Resumen ejecutivo y alcance</w:t>
              <w:tab/>
              <w:t>5</w:t>
            </w:r>
          </w:hyperlink>
        </w:p>
        <w:p>
          <w:pPr>
            <w:pStyle w:val="TOC2"/>
            <w:tabs>
              <w:tab w:val="clear" w:pos="9077"/>
              <w:tab w:val="right" w:pos="9359" w:leader="dot"/>
            </w:tabs>
            <w:rPr/>
          </w:pPr>
          <w:hyperlink w:anchor="__RefHeading___Toc2753_797923745">
            <w:r>
              <w:rPr>
                <w:rStyle w:val="IndexLink"/>
              </w:rPr>
              <w:t>1.1 Alcance incluido (implementado)</w:t>
              <w:tab/>
              <w:t>5</w:t>
            </w:r>
          </w:hyperlink>
        </w:p>
        <w:p>
          <w:pPr>
            <w:pStyle w:val="TOC2"/>
            <w:tabs>
              <w:tab w:val="clear" w:pos="9077"/>
              <w:tab w:val="right" w:pos="9359" w:leader="dot"/>
            </w:tabs>
            <w:rPr/>
          </w:pPr>
          <w:hyperlink w:anchor="__RefHeading___Toc2755_797923745">
            <w:r>
              <w:rPr>
                <w:rStyle w:val="IndexLink"/>
              </w:rPr>
              <w:t>1.2 Fuera del alcance</w:t>
              <w:tab/>
              <w:t>5</w:t>
            </w:r>
          </w:hyperlink>
        </w:p>
        <w:p>
          <w:pPr>
            <w:pStyle w:val="TOC2"/>
            <w:tabs>
              <w:tab w:val="clear" w:pos="9077"/>
              <w:tab w:val="right" w:pos="9359" w:leader="dot"/>
            </w:tabs>
            <w:rPr/>
          </w:pPr>
          <w:hyperlink w:anchor="__RefHeading___Toc2757_797923745">
            <w:r>
              <w:rPr>
                <w:rStyle w:val="IndexLink"/>
              </w:rPr>
              <w:t>1.3 Términos clave</w:t>
              <w:tab/>
              <w:t>5</w:t>
            </w:r>
          </w:hyperlink>
        </w:p>
        <w:p>
          <w:pPr>
            <w:pStyle w:val="TOC1"/>
            <w:tabs>
              <w:tab w:val="clear" w:pos="9360"/>
              <w:tab w:val="right" w:pos="9359" w:leader="dot"/>
            </w:tabs>
            <w:rPr/>
          </w:pPr>
          <w:hyperlink w:anchor="__RefHeading___Toc2759_797923745">
            <w:r>
              <w:rPr>
                <w:rStyle w:val="IndexLink"/>
              </w:rPr>
              <w:t>2. Problema, objetivos y actores</w:t>
              <w:tab/>
              <w:t>6</w:t>
            </w:r>
          </w:hyperlink>
        </w:p>
        <w:p>
          <w:pPr>
            <w:pStyle w:val="TOC2"/>
            <w:tabs>
              <w:tab w:val="clear" w:pos="9077"/>
              <w:tab w:val="right" w:pos="9359" w:leader="dot"/>
            </w:tabs>
            <w:rPr/>
          </w:pPr>
          <w:hyperlink w:anchor="__RefHeading___Toc2761_797923745">
            <w:r>
              <w:rPr>
                <w:rStyle w:val="IndexLink"/>
              </w:rPr>
              <w:t>2.1 Problema</w:t>
              <w:tab/>
              <w:t>6</w:t>
            </w:r>
          </w:hyperlink>
        </w:p>
        <w:p>
          <w:pPr>
            <w:pStyle w:val="TOC2"/>
            <w:tabs>
              <w:tab w:val="clear" w:pos="9077"/>
              <w:tab w:val="right" w:pos="9359" w:leader="dot"/>
            </w:tabs>
            <w:rPr/>
          </w:pPr>
          <w:hyperlink w:anchor="__RefHeading___Toc2763_797923745">
            <w:r>
              <w:rPr>
                <w:rStyle w:val="IndexLink"/>
              </w:rPr>
              <w:t>2.2 Objetivo general</w:t>
              <w:tab/>
              <w:t>6</w:t>
            </w:r>
          </w:hyperlink>
        </w:p>
        <w:p>
          <w:pPr>
            <w:pStyle w:val="TOC2"/>
            <w:tabs>
              <w:tab w:val="clear" w:pos="9077"/>
              <w:tab w:val="right" w:pos="9359" w:leader="dot"/>
            </w:tabs>
            <w:rPr/>
          </w:pPr>
          <w:hyperlink w:anchor="__RefHeading___Toc2765_797923745">
            <w:r>
              <w:rPr>
                <w:rStyle w:val="IndexLink"/>
              </w:rPr>
              <w:t>2.3 Objetivos específicos</w:t>
              <w:tab/>
              <w:t>6</w:t>
            </w:r>
          </w:hyperlink>
        </w:p>
        <w:p>
          <w:pPr>
            <w:pStyle w:val="TOC2"/>
            <w:tabs>
              <w:tab w:val="clear" w:pos="9077"/>
              <w:tab w:val="right" w:pos="9359" w:leader="dot"/>
            </w:tabs>
            <w:rPr/>
          </w:pPr>
          <w:hyperlink w:anchor="__RefHeading___Toc2767_797923745">
            <w:r>
              <w:rPr>
                <w:rStyle w:val="IndexLink"/>
              </w:rPr>
              <w:t>2.4 Actores</w:t>
              <w:tab/>
              <w:t>6</w:t>
            </w:r>
          </w:hyperlink>
        </w:p>
        <w:p>
          <w:pPr>
            <w:pStyle w:val="TOC1"/>
            <w:tabs>
              <w:tab w:val="clear" w:pos="9360"/>
              <w:tab w:val="right" w:pos="9359" w:leader="dot"/>
            </w:tabs>
            <w:rPr/>
          </w:pPr>
          <w:hyperlink w:anchor="__RefHeading___Toc2769_797923745">
            <w:r>
              <w:rPr>
                <w:rStyle w:val="IndexLink"/>
              </w:rPr>
              <w:t>3. Requerimientos del sistema</w:t>
              <w:tab/>
              <w:t>7</w:t>
            </w:r>
          </w:hyperlink>
        </w:p>
        <w:p>
          <w:pPr>
            <w:pStyle w:val="TOC2"/>
            <w:tabs>
              <w:tab w:val="clear" w:pos="9077"/>
              <w:tab w:val="right" w:pos="9359" w:leader="dot"/>
            </w:tabs>
            <w:rPr/>
          </w:pPr>
          <w:hyperlink w:anchor="__RefHeading___Toc2771_797923745">
            <w:r>
              <w:rPr>
                <w:rStyle w:val="IndexLink"/>
              </w:rPr>
              <w:t>3.1 Requerimientos funcionales</w:t>
              <w:tab/>
              <w:t>7</w:t>
            </w:r>
          </w:hyperlink>
        </w:p>
        <w:p>
          <w:pPr>
            <w:pStyle w:val="TOC2"/>
            <w:tabs>
              <w:tab w:val="clear" w:pos="9077"/>
              <w:tab w:val="right" w:pos="9359" w:leader="dot"/>
            </w:tabs>
            <w:rPr/>
          </w:pPr>
          <w:hyperlink w:anchor="__RefHeading___Toc2773_797923745">
            <w:r>
              <w:rPr>
                <w:rStyle w:val="IndexLink"/>
              </w:rPr>
              <w:t>3.2 Requerimientos no funcionales</w:t>
              <w:tab/>
              <w:t>8</w:t>
            </w:r>
          </w:hyperlink>
        </w:p>
        <w:p>
          <w:pPr>
            <w:pStyle w:val="TOC1"/>
            <w:tabs>
              <w:tab w:val="clear" w:pos="9360"/>
              <w:tab w:val="right" w:pos="9359" w:leader="dot"/>
            </w:tabs>
            <w:rPr/>
          </w:pPr>
          <w:hyperlink w:anchor="__RefHeading___Toc2775_797923745">
            <w:r>
              <w:rPr>
                <w:rStyle w:val="IndexLink"/>
              </w:rPr>
              <w:t>4. Reglas de negocio y restricciones</w:t>
              <w:tab/>
              <w:t>10</w:t>
            </w:r>
          </w:hyperlink>
        </w:p>
        <w:p>
          <w:pPr>
            <w:pStyle w:val="TOC2"/>
            <w:tabs>
              <w:tab w:val="clear" w:pos="9077"/>
              <w:tab w:val="right" w:pos="9359" w:leader="dot"/>
            </w:tabs>
            <w:rPr/>
          </w:pPr>
          <w:hyperlink w:anchor="__RefHeading___Toc2777_797923745">
            <w:r>
              <w:rPr>
                <w:rStyle w:val="IndexLink"/>
              </w:rPr>
              <w:t>4.1 Reglas de negocio</w:t>
              <w:tab/>
              <w:t>10</w:t>
            </w:r>
          </w:hyperlink>
        </w:p>
        <w:p>
          <w:pPr>
            <w:pStyle w:val="TOC2"/>
            <w:tabs>
              <w:tab w:val="clear" w:pos="9077"/>
              <w:tab w:val="right" w:pos="9359" w:leader="dot"/>
            </w:tabs>
            <w:rPr/>
          </w:pPr>
          <w:hyperlink w:anchor="__RefHeading___Toc2779_797923745">
            <w:r>
              <w:rPr>
                <w:rStyle w:val="IndexLink"/>
              </w:rPr>
              <w:t>4.2 Restricciones</w:t>
              <w:tab/>
              <w:t>10</w:t>
            </w:r>
          </w:hyperlink>
        </w:p>
        <w:p>
          <w:pPr>
            <w:pStyle w:val="TOC1"/>
            <w:tabs>
              <w:tab w:val="clear" w:pos="9360"/>
              <w:tab w:val="right" w:pos="9359" w:leader="dot"/>
            </w:tabs>
            <w:rPr/>
          </w:pPr>
          <w:hyperlink w:anchor="__RefHeading___Toc2781_797923745">
            <w:r>
              <w:rPr>
                <w:rStyle w:val="IndexLink"/>
              </w:rPr>
              <w:t>5. Stack tecnológico utilizado y justificación</w:t>
              <w:tab/>
              <w:t>11</w:t>
            </w:r>
          </w:hyperlink>
        </w:p>
        <w:p>
          <w:pPr>
            <w:pStyle w:val="TOC1"/>
            <w:tabs>
              <w:tab w:val="clear" w:pos="9360"/>
              <w:tab w:val="right" w:pos="9359" w:leader="dot"/>
            </w:tabs>
            <w:rPr/>
          </w:pPr>
          <w:hyperlink w:anchor="__RefHeading___Toc2783_797923745">
            <w:r>
              <w:rPr>
                <w:rStyle w:val="IndexLink"/>
              </w:rPr>
              <w:t>6. Arquitectura propuesta</w:t>
              <w:tab/>
              <w:t>12</w:t>
            </w:r>
          </w:hyperlink>
        </w:p>
        <w:p>
          <w:pPr>
            <w:pStyle w:val="TOC2"/>
            <w:tabs>
              <w:tab w:val="clear" w:pos="9077"/>
              <w:tab w:val="right" w:pos="9359" w:leader="dot"/>
            </w:tabs>
            <w:rPr/>
          </w:pPr>
          <w:hyperlink w:anchor="__RefHeading___Toc2785_797923745">
            <w:r>
              <w:rPr>
                <w:rStyle w:val="IndexLink"/>
              </w:rPr>
              <w:t>6.1 Por qué esta arquitectura responde al problema</w:t>
              <w:tab/>
              <w:t>12</w:t>
            </w:r>
          </w:hyperlink>
        </w:p>
        <w:p>
          <w:pPr>
            <w:pStyle w:val="TOC2"/>
            <w:tabs>
              <w:tab w:val="clear" w:pos="9077"/>
              <w:tab w:val="right" w:pos="9359" w:leader="dot"/>
            </w:tabs>
            <w:rPr/>
          </w:pPr>
          <w:hyperlink w:anchor="__RefHeading___Toc2787_797923745">
            <w:r>
              <w:rPr>
                <w:rStyle w:val="IndexLink"/>
              </w:rPr>
              <w:t>6.2 Contenedores y responsabilidades</w:t>
              <w:tab/>
              <w:t>13</w:t>
            </w:r>
          </w:hyperlink>
        </w:p>
        <w:p>
          <w:pPr>
            <w:pStyle w:val="TOC2"/>
            <w:tabs>
              <w:tab w:val="clear" w:pos="9077"/>
              <w:tab w:val="right" w:pos="9359" w:leader="dot"/>
            </w:tabs>
            <w:rPr/>
          </w:pPr>
          <w:hyperlink w:anchor="__RefHeading___Toc2789_797923745">
            <w:r>
              <w:rPr>
                <w:rStyle w:val="IndexLink"/>
              </w:rPr>
              <w:t>6.3 Componentes del backend</w:t>
              <w:tab/>
              <w:t>13</w:t>
            </w:r>
          </w:hyperlink>
        </w:p>
        <w:p>
          <w:pPr>
            <w:pStyle w:val="TOC2"/>
            <w:tabs>
              <w:tab w:val="clear" w:pos="9077"/>
              <w:tab w:val="right" w:pos="9359" w:leader="dot"/>
            </w:tabs>
            <w:rPr/>
          </w:pPr>
          <w:hyperlink w:anchor="__RefHeading___Toc2791_797923745">
            <w:r>
              <w:rPr>
                <w:rStyle w:val="IndexLink"/>
              </w:rPr>
              <w:t>6.4 Contratos de comunicación (API REST y SSE)</w:t>
              <w:tab/>
              <w:t>13</w:t>
            </w:r>
          </w:hyperlink>
        </w:p>
        <w:p>
          <w:pPr>
            <w:pStyle w:val="TOC2"/>
            <w:tabs>
              <w:tab w:val="clear" w:pos="9077"/>
              <w:tab w:val="right" w:pos="9359" w:leader="dot"/>
            </w:tabs>
            <w:rPr/>
          </w:pPr>
          <w:hyperlink w:anchor="__RefHeading___Toc2793_797923745">
            <w:r>
              <w:rPr>
                <w:rStyle w:val="IndexLink"/>
              </w:rPr>
              <w:t>6.5 Control de concurrencia</w:t>
              <w:tab/>
              <w:t>14</w:t>
            </w:r>
          </w:hyperlink>
        </w:p>
        <w:p>
          <w:pPr>
            <w:pStyle w:val="TOC1"/>
            <w:tabs>
              <w:tab w:val="clear" w:pos="9360"/>
              <w:tab w:val="right" w:pos="9359" w:leader="dot"/>
            </w:tabs>
            <w:rPr/>
          </w:pPr>
          <w:hyperlink w:anchor="__RefHeading___Toc2795_797923745">
            <w:r>
              <w:rPr>
                <w:rStyle w:val="IndexLink"/>
              </w:rPr>
              <w:t>7. Modelo Entidad-Relación (MER)</w:t>
              <w:tab/>
              <w:t>15</w:t>
            </w:r>
          </w:hyperlink>
        </w:p>
        <w:p>
          <w:pPr>
            <w:pStyle w:val="TOC2"/>
            <w:tabs>
              <w:tab w:val="clear" w:pos="9077"/>
              <w:tab w:val="right" w:pos="9359" w:leader="dot"/>
            </w:tabs>
            <w:rPr/>
          </w:pPr>
          <w:hyperlink w:anchor="__RefHeading___Toc2797_797923745">
            <w:r>
              <w:rPr>
                <w:rStyle w:val="IndexLink"/>
              </w:rPr>
              <w:t>7.1 Diagrama</w:t>
              <w:tab/>
              <w:t>16</w:t>
            </w:r>
          </w:hyperlink>
        </w:p>
        <w:p>
          <w:pPr>
            <w:pStyle w:val="TOC2"/>
            <w:tabs>
              <w:tab w:val="clear" w:pos="9077"/>
              <w:tab w:val="right" w:pos="9359" w:leader="dot"/>
            </w:tabs>
            <w:rPr/>
          </w:pPr>
          <w:hyperlink w:anchor="__RefHeading___Toc2799_797923745">
            <w:r>
              <w:rPr>
                <w:rStyle w:val="IndexLink"/>
              </w:rPr>
              <w:t>7.2 Diccionario de entidades</w:t>
              <w:tab/>
              <w:t>17</w:t>
            </w:r>
          </w:hyperlink>
        </w:p>
        <w:p>
          <w:pPr>
            <w:pStyle w:val="TOC2"/>
            <w:tabs>
              <w:tab w:val="clear" w:pos="9077"/>
              <w:tab w:val="right" w:pos="9359" w:leader="dot"/>
            </w:tabs>
            <w:rPr/>
          </w:pPr>
          <w:hyperlink w:anchor="__RefHeading___Toc2801_797923745">
            <w:r>
              <w:rPr>
                <w:rStyle w:val="IndexLink"/>
              </w:rPr>
              <w:t>7.3 Relaciones y cardinalidades</w:t>
              <w:tab/>
              <w:t>17</w:t>
            </w:r>
          </w:hyperlink>
        </w:p>
        <w:p>
          <w:pPr>
            <w:pStyle w:val="TOC2"/>
            <w:tabs>
              <w:tab w:val="clear" w:pos="9077"/>
              <w:tab w:val="right" w:pos="9359" w:leader="dot"/>
            </w:tabs>
            <w:rPr/>
          </w:pPr>
          <w:hyperlink w:anchor="__RefHeading___Toc2803_797923745">
            <w:r>
              <w:rPr>
                <w:rStyle w:val="IndexLink"/>
              </w:rPr>
              <w:t>7.4 Entidades retiradas respecto a la versión 0.9</w:t>
              <w:tab/>
              <w:t>18</w:t>
            </w:r>
          </w:hyperlink>
        </w:p>
        <w:p>
          <w:pPr>
            <w:pStyle w:val="TOC1"/>
            <w:tabs>
              <w:tab w:val="clear" w:pos="9360"/>
              <w:tab w:val="right" w:pos="9359" w:leader="dot"/>
            </w:tabs>
            <w:rPr/>
          </w:pPr>
          <w:hyperlink w:anchor="__RefHeading___Toc2805_797923745">
            <w:r>
              <w:rPr>
                <w:rStyle w:val="IndexLink"/>
              </w:rPr>
              <w:t>8. BPMN del proceso principal</w:t>
              <w:tab/>
              <w:t>19</w:t>
            </w:r>
          </w:hyperlink>
        </w:p>
        <w:p>
          <w:pPr>
            <w:pStyle w:val="TOC2"/>
            <w:tabs>
              <w:tab w:val="clear" w:pos="9077"/>
              <w:tab w:val="right" w:pos="9359" w:leader="dot"/>
            </w:tabs>
            <w:rPr/>
          </w:pPr>
          <w:hyperlink w:anchor="__RefHeading___Toc2807_797923745">
            <w:r>
              <w:rPr>
                <w:rStyle w:val="IndexLink"/>
              </w:rPr>
              <w:t>8.1 Elementos BPMN utilizados</w:t>
              <w:tab/>
              <w:t>21</w:t>
            </w:r>
          </w:hyperlink>
        </w:p>
        <w:p>
          <w:pPr>
            <w:pStyle w:val="TOC2"/>
            <w:tabs>
              <w:tab w:val="clear" w:pos="9077"/>
              <w:tab w:val="right" w:pos="9359" w:leader="dot"/>
            </w:tabs>
            <w:rPr/>
          </w:pPr>
          <w:hyperlink w:anchor="__RefHeading___Toc2809_797923745">
            <w:r>
              <w:rPr>
                <w:rStyle w:val="IndexLink"/>
              </w:rPr>
              <w:t>8.2 Descripción del flujo</w:t>
              <w:tab/>
              <w:t>21</w:t>
            </w:r>
          </w:hyperlink>
        </w:p>
        <w:p>
          <w:pPr>
            <w:pStyle w:val="TOC1"/>
            <w:tabs>
              <w:tab w:val="clear" w:pos="9360"/>
              <w:tab w:val="right" w:pos="9359" w:leader="dot"/>
            </w:tabs>
            <w:rPr/>
          </w:pPr>
          <w:hyperlink w:anchor="__RefHeading___Toc2811_797923745">
            <w:r>
              <w:rPr>
                <w:rStyle w:val="IndexLink"/>
              </w:rPr>
              <w:t>9. Modelo C4</w:t>
              <w:tab/>
              <w:t>22</w:t>
            </w:r>
          </w:hyperlink>
        </w:p>
        <w:p>
          <w:pPr>
            <w:pStyle w:val="TOC2"/>
            <w:tabs>
              <w:tab w:val="clear" w:pos="9077"/>
              <w:tab w:val="right" w:pos="9359" w:leader="dot"/>
            </w:tabs>
            <w:rPr/>
          </w:pPr>
          <w:hyperlink w:anchor="__RefHeading___Toc2813_797923745">
            <w:r>
              <w:rPr>
                <w:rStyle w:val="IndexLink"/>
              </w:rPr>
              <w:t>9.1 Nivel 1 — Contexto</w:t>
              <w:tab/>
              <w:t>22</w:t>
            </w:r>
          </w:hyperlink>
        </w:p>
        <w:p>
          <w:pPr>
            <w:pStyle w:val="TOC2"/>
            <w:tabs>
              <w:tab w:val="clear" w:pos="9077"/>
              <w:tab w:val="right" w:pos="9359" w:leader="dot"/>
            </w:tabs>
            <w:rPr/>
          </w:pPr>
          <w:hyperlink w:anchor="__RefHeading___Toc2815_797923745">
            <w:r>
              <w:rPr>
                <w:rStyle w:val="IndexLink"/>
              </w:rPr>
              <w:t>9.2 Nivel 2 — Contenedores</w:t>
              <w:tab/>
              <w:t>22</w:t>
            </w:r>
          </w:hyperlink>
        </w:p>
        <w:p>
          <w:pPr>
            <w:pStyle w:val="TOC2"/>
            <w:tabs>
              <w:tab w:val="clear" w:pos="9077"/>
              <w:tab w:val="right" w:pos="9359" w:leader="dot"/>
            </w:tabs>
            <w:rPr/>
          </w:pPr>
          <w:hyperlink w:anchor="__RefHeading___Toc2817_797923745">
            <w:r>
              <w:rPr>
                <w:rStyle w:val="IndexLink"/>
              </w:rPr>
              <w:t>9.3 Nivel 3 — Componentes de la API</w:t>
              <w:tab/>
              <w:t>24</w:t>
            </w:r>
          </w:hyperlink>
        </w:p>
        <w:p>
          <w:pPr>
            <w:pStyle w:val="TOC2"/>
            <w:tabs>
              <w:tab w:val="clear" w:pos="9077"/>
              <w:tab w:val="right" w:pos="9359" w:leader="dot"/>
            </w:tabs>
            <w:rPr/>
          </w:pPr>
          <w:hyperlink w:anchor="__RefHeading___Toc2819_797923745">
            <w:r>
              <w:rPr>
                <w:rStyle w:val="IndexLink"/>
              </w:rPr>
              <w:t>9.4 Nivel 4 — Código del flujo de retenciones</w:t>
              <w:tab/>
              <w:t>25</w:t>
            </w:r>
          </w:hyperlink>
        </w:p>
        <w:p>
          <w:pPr>
            <w:pStyle w:val="TOC1"/>
            <w:tabs>
              <w:tab w:val="clear" w:pos="9360"/>
              <w:tab w:val="right" w:pos="9359" w:leader="dot"/>
            </w:tabs>
            <w:rPr/>
          </w:pPr>
          <w:hyperlink w:anchor="__RefHeading___Toc2821_797923745">
            <w:r>
              <w:rPr>
                <w:rStyle w:val="IndexLink"/>
              </w:rPr>
              <w:t>10. Matriz de trazabilidad y pruebas</w:t>
              <w:tab/>
              <w:t>26</w:t>
            </w:r>
          </w:hyperlink>
        </w:p>
        <w:p>
          <w:pPr>
            <w:pStyle w:val="TOC2"/>
            <w:tabs>
              <w:tab w:val="clear" w:pos="9077"/>
              <w:tab w:val="right" w:pos="9359" w:leader="dot"/>
            </w:tabs>
            <w:rPr/>
          </w:pPr>
          <w:hyperlink w:anchor="__RefHeading___Toc2823_797923745">
            <w:r>
              <w:rPr>
                <w:rStyle w:val="IndexLink"/>
              </w:rPr>
              <w:t>10.1 Matriz de trazabilidad</w:t>
              <w:tab/>
              <w:t>26</w:t>
            </w:r>
          </w:hyperlink>
        </w:p>
        <w:p>
          <w:pPr>
            <w:pStyle w:val="TOC2"/>
            <w:tabs>
              <w:tab w:val="clear" w:pos="9077"/>
              <w:tab w:val="right" w:pos="9359" w:leader="dot"/>
            </w:tabs>
            <w:rPr/>
          </w:pPr>
          <w:hyperlink w:anchor="__RefHeading___Toc2825_797923745">
            <w:r>
              <w:rPr>
                <w:rStyle w:val="IndexLink"/>
              </w:rPr>
              <w:t>10.2 Casos de prueba automatizados</w:t>
              <w:tab/>
              <w:t>28</w:t>
            </w:r>
          </w:hyperlink>
        </w:p>
        <w:p>
          <w:pPr>
            <w:pStyle w:val="TOC2"/>
            <w:tabs>
              <w:tab w:val="clear" w:pos="9077"/>
              <w:tab w:val="right" w:pos="9359" w:leader="dot"/>
            </w:tabs>
            <w:rPr/>
          </w:pPr>
          <w:hyperlink w:anchor="__RefHeading___Toc2827_797923745">
            <w:r>
              <w:rPr>
                <w:rStyle w:val="IndexLink"/>
              </w:rPr>
              <w:t>10.3 Resultados</w:t>
              <w:tab/>
              <w:t>28</w:t>
            </w:r>
          </w:hyperlink>
        </w:p>
        <w:p>
          <w:pPr>
            <w:pStyle w:val="TOC2"/>
            <w:tabs>
              <w:tab w:val="clear" w:pos="9077"/>
              <w:tab w:val="right" w:pos="9359" w:leader="dot"/>
            </w:tabs>
            <w:rPr/>
          </w:pPr>
          <w:hyperlink w:anchor="__RefHeading___Toc2829_797923745">
            <w:r>
              <w:rPr>
                <w:rStyle w:val="IndexLink"/>
              </w:rPr>
              <w:t>10.4 Evaluación de usabilidad (planeada)</w:t>
              <w:tab/>
              <w:t>28</w:t>
            </w:r>
          </w:hyperlink>
        </w:p>
        <w:p>
          <w:pPr>
            <w:pStyle w:val="TOC1"/>
            <w:tabs>
              <w:tab w:val="clear" w:pos="9360"/>
              <w:tab w:val="right" w:pos="9359" w:leader="dot"/>
            </w:tabs>
            <w:rPr/>
          </w:pPr>
          <w:hyperlink w:anchor="__RefHeading___Toc2831_797923745">
            <w:r>
              <w:rPr>
                <w:rStyle w:val="IndexLink"/>
              </w:rPr>
              <w:t>11. Seguridad, privacidad y riesgos</w:t>
              <w:tab/>
              <w:t>29</w:t>
            </w:r>
          </w:hyperlink>
        </w:p>
        <w:p>
          <w:pPr>
            <w:pStyle w:val="TOC2"/>
            <w:tabs>
              <w:tab w:val="clear" w:pos="9077"/>
              <w:tab w:val="right" w:pos="9359" w:leader="dot"/>
            </w:tabs>
            <w:rPr/>
          </w:pPr>
          <w:hyperlink w:anchor="__RefHeading___Toc2833_797923745">
            <w:r>
              <w:rPr>
                <w:rStyle w:val="IndexLink"/>
              </w:rPr>
              <w:t>11.1 Privacidad (Ley 1581 de 2012)</w:t>
              <w:tab/>
              <w:t>29</w:t>
            </w:r>
          </w:hyperlink>
        </w:p>
        <w:p>
          <w:pPr>
            <w:pStyle w:val="TOC2"/>
            <w:tabs>
              <w:tab w:val="clear" w:pos="9077"/>
              <w:tab w:val="right" w:pos="9359" w:leader="dot"/>
            </w:tabs>
            <w:rPr/>
          </w:pPr>
          <w:hyperlink w:anchor="__RefHeading___Toc2835_797923745">
            <w:r>
              <w:rPr>
                <w:rStyle w:val="IndexLink"/>
              </w:rPr>
              <w:t>11.2 Seguridad de la API</w:t>
              <w:tab/>
              <w:t>29</w:t>
            </w:r>
          </w:hyperlink>
        </w:p>
        <w:p>
          <w:pPr>
            <w:pStyle w:val="TOC2"/>
            <w:tabs>
              <w:tab w:val="clear" w:pos="9077"/>
              <w:tab w:val="right" w:pos="9359" w:leader="dot"/>
            </w:tabs>
            <w:rPr/>
          </w:pPr>
          <w:hyperlink w:anchor="__RefHeading___Toc2837_797923745">
            <w:r>
              <w:rPr>
                <w:rStyle w:val="IndexLink"/>
              </w:rPr>
              <w:t>11.3 Riesgos</w:t>
              <w:tab/>
              <w:t>29</w:t>
            </w:r>
          </w:hyperlink>
        </w:p>
        <w:p>
          <w:pPr>
            <w:pStyle w:val="TOC1"/>
            <w:tabs>
              <w:tab w:val="clear" w:pos="9360"/>
              <w:tab w:val="right" w:pos="9359" w:leader="dot"/>
            </w:tabs>
            <w:rPr/>
          </w:pPr>
          <w:hyperlink w:anchor="__RefHeading___Toc2839_797923745">
            <w:r>
              <w:rPr>
                <w:rStyle w:val="IndexLink"/>
              </w:rPr>
              <w:t>12. Repositorio y documentación</w:t>
              <w:tab/>
              <w:t>30</w:t>
            </w:r>
          </w:hyperlink>
        </w:p>
        <w:p>
          <w:pPr>
            <w:pStyle w:val="TOC2"/>
            <w:tabs>
              <w:tab w:val="clear" w:pos="9077"/>
              <w:tab w:val="right" w:pos="9359" w:leader="dot"/>
            </w:tabs>
            <w:rPr/>
          </w:pPr>
          <w:hyperlink w:anchor="__RefHeading___Toc2841_797923745">
            <w:r>
              <w:rPr>
                <w:rStyle w:val="IndexLink"/>
              </w:rPr>
              <w:t>12.1 Estructura</w:t>
              <w:tab/>
              <w:t>30</w:t>
            </w:r>
          </w:hyperlink>
        </w:p>
        <w:p>
          <w:pPr>
            <w:pStyle w:val="TOC2"/>
            <w:tabs>
              <w:tab w:val="clear" w:pos="9077"/>
              <w:tab w:val="right" w:pos="9359" w:leader="dot"/>
            </w:tabs>
            <w:rPr/>
          </w:pPr>
          <w:hyperlink w:anchor="__RefHeading___Toc2843_797923745">
            <w:r>
              <w:rPr>
                <w:rStyle w:val="IndexLink"/>
              </w:rPr>
              <w:t>12.2 Instalación y ejecución</w:t>
              <w:tab/>
              <w:t>30</w:t>
            </w:r>
          </w:hyperlink>
        </w:p>
        <w:p>
          <w:pPr>
            <w:pStyle w:val="TOC2"/>
            <w:tabs>
              <w:tab w:val="clear" w:pos="9077"/>
              <w:tab w:val="right" w:pos="9359" w:leader="dot"/>
            </w:tabs>
            <w:rPr/>
          </w:pPr>
          <w:hyperlink w:anchor="__RefHeading___Toc2845_797923745">
            <w:r>
              <w:rPr>
                <w:rStyle w:val="IndexLink"/>
              </w:rPr>
              <w:t>12.3 Variables de entorno</w:t>
              <w:tab/>
              <w:t>30</w:t>
            </w:r>
          </w:hyperlink>
        </w:p>
        <w:p>
          <w:pPr>
            <w:pStyle w:val="TOC2"/>
            <w:tabs>
              <w:tab w:val="clear" w:pos="9077"/>
              <w:tab w:val="right" w:pos="9359" w:leader="dot"/>
            </w:tabs>
            <w:rPr/>
          </w:pPr>
          <w:hyperlink w:anchor="__RefHeading___Toc2847_797923745">
            <w:r>
              <w:rPr>
                <w:rStyle w:val="IndexLink"/>
              </w:rPr>
              <w:t>12.4 Despliegue</w:t>
              <w:tab/>
              <w:t>30</w:t>
            </w:r>
          </w:hyperlink>
        </w:p>
        <w:p>
          <w:pPr>
            <w:pStyle w:val="TOC1"/>
            <w:tabs>
              <w:tab w:val="clear" w:pos="9360"/>
              <w:tab w:val="right" w:pos="9359" w:leader="dot"/>
            </w:tabs>
            <w:rPr/>
          </w:pPr>
          <w:hyperlink w:anchor="__RefHeading___Toc2849_797923745">
            <w:r>
              <w:rPr>
                <w:rStyle w:val="IndexLink"/>
              </w:rPr>
              <w:t>13. Decisiones de diseño</w:t>
              <w:tab/>
              <w:t>31</w:t>
            </w:r>
          </w:hyperlink>
        </w:p>
        <w:p>
          <w:pPr>
            <w:pStyle w:val="TOC2"/>
            <w:tabs>
              <w:tab w:val="clear" w:pos="9077"/>
              <w:tab w:val="right" w:pos="9359" w:leader="dot"/>
            </w:tabs>
            <w:rPr/>
          </w:pPr>
          <w:hyperlink w:anchor="__RefHeading___Toc2851_797923745">
            <w:r>
              <w:rPr>
                <w:rStyle w:val="IndexLink"/>
              </w:rPr>
              <w:t>13.1 Limitaciones y trabajo futuro</w:t>
              <w:tab/>
              <w:t>32</w:t>
            </w:r>
          </w:hyperlink>
        </w:p>
        <w:p>
          <w:pPr>
            <w:pStyle w:val="TOC1"/>
            <w:tabs>
              <w:tab w:val="clear" w:pos="9360"/>
              <w:tab w:val="right" w:pos="9359" w:leader="dot"/>
            </w:tabs>
            <w:rPr/>
          </w:pPr>
          <w:hyperlink w:anchor="__RefHeading___Toc2853_797923745">
            <w:r>
              <w:rPr>
                <w:rStyle w:val="IndexLink"/>
              </w:rPr>
              <w:t>Anexo A. Glosario</w:t>
              <w:tab/>
              <w:t>33</w:t>
            </w:r>
          </w:hyperlink>
        </w:p>
        <w:p>
          <w:pPr>
            <w:pStyle w:val="TOC1"/>
            <w:tabs>
              <w:tab w:val="clear" w:pos="9360"/>
              <w:tab w:val="right" w:pos="9359" w:leader="dot"/>
            </w:tabs>
            <w:rPr/>
          </w:pPr>
          <w:hyperlink w:anchor="__RefHeading___Toc2855_797923745">
            <w:r>
              <w:rPr>
                <w:rStyle w:val="IndexLink"/>
              </w:rPr>
              <w:t>Anexo B. Referencias</w:t>
              <w:tab/>
              <w:t>33</w:t>
            </w:r>
          </w:hyperlink>
        </w:p>
        <w:p>
          <w:pPr>
            <w:pStyle w:val="TOC1"/>
            <w:tabs>
              <w:tab w:val="clear" w:pos="9360"/>
              <w:tab w:val="right" w:pos="9359" w:leader="dot"/>
            </w:tabs>
            <w:rPr/>
          </w:pPr>
          <w:hyperlink w:anchor="__RefHeading___Toc2857_797923745">
            <w:r>
              <w:rPr>
                <w:rStyle w:val="IndexLink"/>
              </w:rPr>
              <w:t>Anexo C. Capturas del prototipo</w:t>
              <w:tab/>
              <w:t>34</w:t>
            </w:r>
          </w:hyperlink>
        </w:p>
        <w:p>
          <w:pPr>
            <w:pStyle w:val="TOC1"/>
            <w:tabs>
              <w:tab w:val="clear" w:pos="9360"/>
              <w:tab w:val="right" w:pos="9359" w:leader="dot"/>
            </w:tabs>
            <w:rPr/>
          </w:pPr>
          <w:hyperlink w:anchor="__RefHeading___Toc2859_797923745">
            <w:r>
              <w:rPr>
                <w:rStyle w:val="IndexLink"/>
              </w:rPr>
              <w:t>Lista de verificación de la entrega</w:t>
              <w:tab/>
              <w:t>35</w:t>
            </w:r>
          </w:hyperlink>
          <w:r>
            <w:rPr>
              <w:rStyle w:val="IndexLink"/>
            </w:rPr>
            <w:fldChar w:fldCharType="end"/>
          </w:r>
        </w:p>
      </w:sdtContent>
    </w:sdt>
    <w:p>
      <w:pPr>
        <w:pStyle w:val="Normal"/>
        <w:widowControl/>
        <w:bidi w:val="0"/>
        <w:spacing w:before="0" w:after="0"/>
        <w:jc w:val="left"/>
        <w:rPr/>
      </w:pPr>
      <w:r>
        <w:rPr/>
      </w:r>
      <w:r>
        <w:br w:type="page"/>
      </w:r>
    </w:p>
    <w:p>
      <w:pPr>
        <w:pStyle w:val="Heading1"/>
        <w:rPr/>
      </w:pPr>
      <w:bookmarkStart w:id="0" w:name="__RefHeading___Toc2751_797923745"/>
      <w:bookmarkEnd w:id="0"/>
      <w:r>
        <w:rPr/>
        <w:t>1. Resumen ejecutivo y alcance</w:t>
      </w:r>
    </w:p>
    <w:p>
      <w:pPr>
        <w:pStyle w:val="Normal"/>
        <w:spacing w:lineRule="exact" w:line="276" w:before="0" w:after="120"/>
        <w:jc w:val="both"/>
        <w:rPr/>
      </w:pPr>
      <w:r>
        <w:rPr/>
        <w:t xml:space="preserve">FastParking es una aplicación web progresiva (PWA) para celular dirigida a los visitantes del Centro Comercial Parque La Colina (Bogotá). El conductor escanea el QR impreso en el tiquete físico de ingreso, consulta la disponibilidad por piso y zona en un </w:t>
      </w:r>
      <w:r>
        <w:rPr>
          <w:b/>
          <w:bCs/>
        </w:rPr>
        <w:t>mapa 3D del sótano</w:t>
      </w:r>
      <w:r>
        <w:rPr/>
        <w:t xml:space="preserve">, elige un puesto libre y obtiene una </w:t>
      </w:r>
      <w:r>
        <w:rPr>
          <w:b/>
          <w:bCs/>
        </w:rPr>
        <w:t>retención temporal simulada de 7 minutos</w:t>
      </w:r>
      <w:r>
        <w:rPr/>
        <w:t xml:space="preserve">. Si un evento de ocupación deja sin cupo su zona, el sistema la </w:t>
      </w:r>
      <w:r>
        <w:rPr>
          <w:b/>
          <w:bCs/>
        </w:rPr>
        <w:t>reasigna automáticamente</w:t>
      </w:r>
      <w:r>
        <w:rPr/>
        <w:t xml:space="preserve"> a la zona más cercana con cupo. Una flecha recorre la ruta simulada hasta el puesto; al llegar, el conductor confirma que estacionó, la app guarda dónde quedó el vehículo y, al salir, puede </w:t>
      </w:r>
      <w:r>
        <w:rPr>
          <w:b/>
          <w:bCs/>
        </w:rPr>
        <w:t>pagar desde la app</w:t>
      </w:r>
      <w:r>
        <w:rPr/>
        <w:t xml:space="preserve"> (pago simulado) y obtener un QR de salida.</w:t>
      </w:r>
    </w:p>
    <w:p>
      <w:pPr>
        <w:pStyle w:val="Normal"/>
        <w:spacing w:lineRule="exact" w:line="276" w:before="0" w:after="120"/>
        <w:jc w:val="both"/>
        <w:rPr/>
      </w:pPr>
      <w:r>
        <w:rPr/>
        <w:t xml:space="preserve">El prototipo </w:t>
      </w:r>
      <w:r>
        <w:rPr>
          <w:b/>
          <w:bCs/>
        </w:rPr>
        <w:t>no reemplaza</w:t>
      </w:r>
      <w:r>
        <w:rPr/>
        <w:t xml:space="preserve"> el sistema actual del parqueadero: el tiquete físico, las cajas y las talanqueras siguen funcionando. Como no existe autorización ni API de los sensores del centro comercial, la ocupación se alimenta con un </w:t>
      </w:r>
      <w:r>
        <w:rPr>
          <w:b/>
          <w:bCs/>
        </w:rPr>
        <w:t>simulador</w:t>
      </w:r>
      <w:r>
        <w:rPr/>
        <w:t xml:space="preserve"> a través de un adaptador desacoplado.</w:t>
      </w:r>
    </w:p>
    <w:p>
      <w:pPr>
        <w:pStyle w:val="Heading2"/>
        <w:rPr/>
      </w:pPr>
      <w:bookmarkStart w:id="1" w:name="__RefHeading___Toc2753_797923745"/>
      <w:bookmarkEnd w:id="1"/>
      <w:r>
        <w:rPr/>
        <w:t>1.1 Alcance incluido (implementado)</w:t>
      </w:r>
    </w:p>
    <w:p>
      <w:pPr>
        <w:pStyle w:val="ListParagraph"/>
        <w:numPr>
          <w:ilvl w:val="0"/>
          <w:numId w:val="1"/>
        </w:numPr>
        <w:spacing w:before="0" w:after="60"/>
        <w:rPr/>
      </w:pPr>
      <w:r>
        <w:rPr/>
        <w:t>Simulación de la máquina de ingreso con QR real y apertura de la PWA mediante URL/QR (sesión anónima).</w:t>
      </w:r>
    </w:p>
    <w:p>
      <w:pPr>
        <w:pStyle w:val="ListParagraph"/>
        <w:numPr>
          <w:ilvl w:val="0"/>
          <w:numId w:val="1"/>
        </w:numPr>
        <w:spacing w:before="0" w:after="60"/>
        <w:rPr/>
      </w:pPr>
      <w:r>
        <w:rPr/>
        <w:t>Disponibilidad agregada por piso y zona, con estado textual, hora de actualización y tiempo real (SSE).</w:t>
      </w:r>
    </w:p>
    <w:p>
      <w:pPr>
        <w:pStyle w:val="ListParagraph"/>
        <w:numPr>
          <w:ilvl w:val="0"/>
          <w:numId w:val="1"/>
        </w:numPr>
        <w:spacing w:before="0" w:after="60"/>
        <w:rPr/>
      </w:pPr>
      <w:r>
        <w:rPr/>
        <w:t>Mapa ilustrativo del sótano en perspectiva 3D, elección de puesto, retención de 7 minutos, cancelación y expiración.</w:t>
      </w:r>
    </w:p>
    <w:p>
      <w:pPr>
        <w:pStyle w:val="ListParagraph"/>
        <w:numPr>
          <w:ilvl w:val="0"/>
          <w:numId w:val="1"/>
        </w:numPr>
        <w:spacing w:before="0" w:after="60"/>
        <w:rPr/>
      </w:pPr>
      <w:r>
        <w:rPr/>
        <w:t>Procesamiento de eventos de ocupación simulados, reasignación automática o invalidación con aviso al conductor.</w:t>
      </w:r>
    </w:p>
    <w:p>
      <w:pPr>
        <w:pStyle w:val="ListParagraph"/>
        <w:numPr>
          <w:ilvl w:val="0"/>
          <w:numId w:val="1"/>
        </w:numPr>
        <w:spacing w:before="0" w:after="60"/>
        <w:rPr/>
      </w:pPr>
      <w:r>
        <w:rPr/>
        <w:t>Navegación simulada con flecha, instrucciones de giro y distancia; confirmación de llegada.</w:t>
      </w:r>
    </w:p>
    <w:p>
      <w:pPr>
        <w:pStyle w:val="ListParagraph"/>
        <w:numPr>
          <w:ilvl w:val="0"/>
          <w:numId w:val="1"/>
        </w:numPr>
        <w:spacing w:before="0" w:after="60"/>
        <w:rPr/>
      </w:pPr>
      <w:r>
        <w:rPr/>
        <w:t>Mi vehículo (hora de entrada y lugar) y Billetera (pago simulado, comprobante con QR de salida e historial).</w:t>
      </w:r>
    </w:p>
    <w:p>
      <w:pPr>
        <w:pStyle w:val="ListParagraph"/>
        <w:numPr>
          <w:ilvl w:val="0"/>
          <w:numId w:val="1"/>
        </w:numPr>
        <w:spacing w:before="0" w:after="60"/>
        <w:rPr/>
      </w:pPr>
      <w:r>
        <w:rPr/>
        <w:t>API REST, base de datos PostgreSQL, 30 pruebas automatizadas, Docker Compose, CI con GitHub Actions y documentación.</w:t>
      </w:r>
    </w:p>
    <w:p>
      <w:pPr>
        <w:pStyle w:val="Heading2"/>
        <w:rPr/>
      </w:pPr>
      <w:bookmarkStart w:id="2" w:name="__RefHeading___Toc2755_797923745"/>
      <w:bookmarkEnd w:id="2"/>
      <w:r>
        <w:rPr/>
        <w:t>1.2 Fuera del alcance</w:t>
      </w:r>
    </w:p>
    <w:p>
      <w:pPr>
        <w:pStyle w:val="ListParagraph"/>
        <w:numPr>
          <w:ilvl w:val="0"/>
          <w:numId w:val="1"/>
        </w:numPr>
        <w:spacing w:before="0" w:after="60"/>
        <w:rPr/>
      </w:pPr>
      <w:r>
        <w:rPr/>
        <w:t>Lectura de sensores reales, controladores o sistemas del centro comercial.</w:t>
      </w:r>
    </w:p>
    <w:p>
      <w:pPr>
        <w:pStyle w:val="ListParagraph"/>
        <w:numPr>
          <w:ilvl w:val="0"/>
          <w:numId w:val="1"/>
        </w:numPr>
        <w:spacing w:before="0" w:after="60"/>
        <w:rPr/>
      </w:pPr>
      <w:r>
        <w:rPr/>
        <w:t>Reserva física garantizada de un cupo, control de talanqueras o sustitución del tiquete físico.</w:t>
      </w:r>
    </w:p>
    <w:p>
      <w:pPr>
        <w:pStyle w:val="ListParagraph"/>
        <w:numPr>
          <w:ilvl w:val="0"/>
          <w:numId w:val="1"/>
        </w:numPr>
        <w:spacing w:before="0" w:after="60"/>
        <w:rPr/>
      </w:pPr>
      <w:r>
        <w:rPr/>
        <w:t>Pagos reales, pasarelas (PSE, Nequi, adquirentes) o almacenamiento de datos financieros.</w:t>
      </w:r>
    </w:p>
    <w:p>
      <w:pPr>
        <w:pStyle w:val="ListParagraph"/>
        <w:numPr>
          <w:ilvl w:val="0"/>
          <w:numId w:val="1"/>
        </w:numPr>
        <w:spacing w:before="0" w:after="60"/>
        <w:rPr/>
      </w:pPr>
      <w:r>
        <w:rPr/>
        <w:t>Posicionamiento del conductor en tiempo real dentro del sótano (GPS o balizas).</w:t>
      </w:r>
    </w:p>
    <w:p>
      <w:pPr>
        <w:pStyle w:val="ListParagraph"/>
        <w:numPr>
          <w:ilvl w:val="0"/>
          <w:numId w:val="1"/>
        </w:numPr>
        <w:spacing w:before="0" w:after="60"/>
        <w:rPr/>
      </w:pPr>
      <w:r>
        <w:rPr/>
        <w:t>Conclusiones de reducción real de tiempos o filas sin una evaluación empírica.</w:t>
      </w:r>
    </w:p>
    <w:p>
      <w:pPr>
        <w:pStyle w:val="Heading2"/>
        <w:rPr/>
      </w:pPr>
      <w:bookmarkStart w:id="3" w:name="__RefHeading___Toc2757_797923745"/>
      <w:bookmarkEnd w:id="3"/>
      <w:r>
        <w:rPr/>
        <w:t>1.3 Términos clave</w:t>
      </w:r>
    </w:p>
    <w:p>
      <w:pPr>
        <w:pStyle w:val="ListParagraph"/>
        <w:numPr>
          <w:ilvl w:val="0"/>
          <w:numId w:val="1"/>
        </w:numPr>
        <w:spacing w:before="0" w:after="60"/>
        <w:rPr/>
      </w:pPr>
      <w:r>
        <w:rPr>
          <w:b/>
          <w:bCs/>
        </w:rPr>
        <w:t>Retención temporal simulada:</w:t>
      </w:r>
      <w:r>
        <w:rPr/>
        <w:t xml:space="preserve"> registro lógico de una selección durante 7 minutos. No garantiza que el espacio esté libre físicamente.</w:t>
      </w:r>
    </w:p>
    <w:p>
      <w:pPr>
        <w:pStyle w:val="ListParagraph"/>
        <w:numPr>
          <w:ilvl w:val="0"/>
          <w:numId w:val="1"/>
        </w:numPr>
        <w:spacing w:before="0" w:after="60"/>
        <w:rPr/>
      </w:pPr>
      <w:r>
        <w:rPr>
          <w:b/>
          <w:bCs/>
        </w:rPr>
        <w:t>Cupo lógico:</w:t>
      </w:r>
      <w:r>
        <w:rPr/>
        <w:t xml:space="preserve"> capacidad − vehículos registrados por eventos − retenciones vigentes.</w:t>
      </w:r>
    </w:p>
    <w:p>
      <w:pPr>
        <w:pStyle w:val="ListParagraph"/>
        <w:numPr>
          <w:ilvl w:val="0"/>
          <w:numId w:val="1"/>
        </w:numPr>
        <w:spacing w:before="0" w:after="60"/>
        <w:rPr/>
      </w:pPr>
      <w:r>
        <w:rPr>
          <w:b/>
          <w:bCs/>
        </w:rPr>
        <w:t>Pago simulado:</w:t>
      </w:r>
      <w:r>
        <w:rPr/>
        <w:t xml:space="preserve"> flujo de pago demostrativo; no mueve dinero ni pide datos de tarjeta o cuenta.</w:t>
      </w:r>
      <w:r>
        <w:br w:type="page"/>
      </w:r>
    </w:p>
    <w:p>
      <w:pPr>
        <w:pStyle w:val="Heading1"/>
        <w:rPr/>
      </w:pPr>
      <w:bookmarkStart w:id="4" w:name="__RefHeading___Toc2759_797923745"/>
      <w:bookmarkEnd w:id="4"/>
      <w:r>
        <w:rPr/>
        <w:t>2. Problema, objetivos y actores</w:t>
      </w:r>
    </w:p>
    <w:p>
      <w:pPr>
        <w:pStyle w:val="Heading2"/>
        <w:rPr/>
      </w:pPr>
      <w:bookmarkStart w:id="5" w:name="__RefHeading___Toc2761_797923745"/>
      <w:bookmarkEnd w:id="5"/>
      <w:r>
        <w:rPr/>
        <w:t>2.1 Problema</w:t>
      </w:r>
    </w:p>
    <w:p>
      <w:pPr>
        <w:pStyle w:val="Normal"/>
        <w:spacing w:lineRule="exact" w:line="276" w:before="0" w:after="120"/>
        <w:jc w:val="both"/>
        <w:rPr/>
      </w:pPr>
      <w:r>
        <w:rPr/>
        <w:t xml:space="preserve">Entre el ingreso al parqueadero del Centro Comercial Parque La Colina y el momento de estacionar, el conductor no tiene información comprensible sobre qué zonas tienen cupo. La ocupación cambia mientras busca, al salir del centro comercial no siempre recuerda dónde dejó el vehículo y, además, debe hacer fila en las cajas para pagar el parqueadero. FastParking estudia si una interfaz por zonas, una retención lógica temporal con reasignación automática y un plano de referencia ayudan a organizar ese proceso. La posible reducción de tiempos de búsqueda es un </w:t>
      </w:r>
      <w:r>
        <w:rPr>
          <w:b/>
          <w:bCs/>
        </w:rPr>
        <w:t>resultado por evaluar</w:t>
      </w:r>
      <w:r>
        <w:rPr/>
        <w:t>, no un beneficio ya demostrado.</w:t>
      </w:r>
    </w:p>
    <w:p>
      <w:pPr>
        <w:pStyle w:val="Heading2"/>
        <w:rPr/>
      </w:pPr>
      <w:bookmarkStart w:id="6" w:name="__RefHeading___Toc2763_797923745"/>
      <w:bookmarkEnd w:id="6"/>
      <w:r>
        <w:rPr/>
        <w:t>2.2 Objetivo general</w:t>
      </w:r>
    </w:p>
    <w:p>
      <w:pPr>
        <w:pStyle w:val="Normal"/>
        <w:spacing w:lineRule="exact" w:line="276" w:before="0" w:after="120"/>
        <w:jc w:val="both"/>
        <w:rPr/>
      </w:pPr>
      <w:r>
        <w:rPr/>
        <w:t xml:space="preserve">Diseñar y desarrollar una aplicación web progresiva (FastParking) que permita a los visitantes del Centro Comercial Parque La Colina </w:t>
      </w:r>
      <w:r>
        <w:rPr>
          <w:b/>
          <w:bCs/>
        </w:rPr>
        <w:t>consultar la disponibilidad de parqueadero por zona y piso</w:t>
      </w:r>
      <w:r>
        <w:rPr/>
        <w:t xml:space="preserve">, </w:t>
      </w:r>
      <w:r>
        <w:rPr>
          <w:b/>
          <w:bCs/>
        </w:rPr>
        <w:t>solicitar retenciones temporales simuladas de 7 minutos</w:t>
      </w:r>
      <w:r>
        <w:rPr/>
        <w:t xml:space="preserve"> con </w:t>
      </w:r>
      <w:r>
        <w:rPr>
          <w:b/>
          <w:bCs/>
        </w:rPr>
        <w:t>reasignación automática</w:t>
      </w:r>
      <w:r>
        <w:rPr/>
        <w:t xml:space="preserve"> cuando la zona elegida se ocupa, </w:t>
      </w:r>
      <w:r>
        <w:rPr>
          <w:b/>
          <w:bCs/>
        </w:rPr>
        <w:t>elegir un puesto en el mapa del sótano y seguir una ruta simulada hasta él</w:t>
      </w:r>
      <w:r>
        <w:rPr/>
        <w:t xml:space="preserve">, </w:t>
      </w:r>
      <w:r>
        <w:rPr>
          <w:b/>
          <w:bCs/>
        </w:rPr>
        <w:t>registrar la ubicación de su vehículo</w:t>
      </w:r>
      <w:r>
        <w:rPr/>
        <w:t xml:space="preserve"> y </w:t>
      </w:r>
      <w:r>
        <w:rPr>
          <w:b/>
          <w:bCs/>
        </w:rPr>
        <w:t>pagar el parqueadero desde la app (pago simulado)</w:t>
      </w:r>
      <w:r>
        <w:rPr/>
        <w:t>, como prototipo para evaluar su aporte a la búsqueda de estacionamiento.</w:t>
      </w:r>
    </w:p>
    <w:p>
      <w:pPr>
        <w:pStyle w:val="Heading2"/>
        <w:rPr/>
      </w:pPr>
      <w:bookmarkStart w:id="7" w:name="__RefHeading___Toc2765_797923745"/>
      <w:bookmarkEnd w:id="7"/>
      <w:r>
        <w:rPr/>
        <w:t>2.3 Objetivos específicos</w:t>
      </w:r>
    </w:p>
    <w:p>
      <w:pPr>
        <w:pStyle w:val="ListParagraph"/>
        <w:numPr>
          <w:ilvl w:val="0"/>
          <w:numId w:val="8"/>
        </w:numPr>
        <w:spacing w:before="0" w:after="60"/>
        <w:rPr/>
      </w:pPr>
      <w:r>
        <w:rPr/>
        <w:t>Analizar el proceso actual de ingreso, búsqueda de estacionamiento y pago en Parque La Colina para identificar las brechas de información y tiempo.</w:t>
      </w:r>
    </w:p>
    <w:p>
      <w:pPr>
        <w:pStyle w:val="ListParagraph"/>
        <w:numPr>
          <w:ilvl w:val="0"/>
          <w:numId w:val="2"/>
        </w:numPr>
        <w:spacing w:before="0" w:after="60"/>
        <w:rPr/>
      </w:pPr>
      <w:r>
        <w:rPr/>
        <w:t>Diseñar la arquitectura de software y el modelo de datos que representen la disponibilidad por zona, las retenciones temporales y el pago simulado.</w:t>
      </w:r>
    </w:p>
    <w:p>
      <w:pPr>
        <w:pStyle w:val="ListParagraph"/>
        <w:numPr>
          <w:ilvl w:val="0"/>
          <w:numId w:val="2"/>
        </w:numPr>
        <w:spacing w:before="0" w:after="60"/>
        <w:rPr/>
      </w:pPr>
      <w:r>
        <w:rPr/>
        <w:t>Desarrollar un prototipo funcional (PWA + API) con consulta de disponibilidad, mapa con elección de puesto, retención, reasignación, ubicación del vehículo y pago simulado.</w:t>
      </w:r>
    </w:p>
    <w:p>
      <w:pPr>
        <w:pStyle w:val="ListParagraph"/>
        <w:numPr>
          <w:ilvl w:val="0"/>
          <w:numId w:val="2"/>
        </w:numPr>
        <w:spacing w:before="0" w:after="60"/>
        <w:rPr/>
      </w:pPr>
      <w:r>
        <w:rPr/>
        <w:t>Evaluar el prototipo con pruebas automatizadas y pruebas de tareas con usuarios que permitan revisar su funcionamiento y usabilidad.</w:t>
      </w:r>
    </w:p>
    <w:p>
      <w:pPr>
        <w:pStyle w:val="Heading2"/>
        <w:rPr/>
      </w:pPr>
      <w:bookmarkStart w:id="8" w:name="__RefHeading___Toc2767_797923745"/>
      <w:bookmarkEnd w:id="8"/>
      <w:r>
        <w:rPr/>
        <w:t>2.4 Actores</w:t>
      </w:r>
    </w:p>
    <w:tbl>
      <w:tblPr>
        <w:tblW w:w="9360" w:type="dxa"/>
        <w:jc w:val="left"/>
        <w:tblInd w:w="0" w:type="dxa"/>
        <w:tblLayout w:type="fixed"/>
        <w:tblCellMar>
          <w:top w:w="60" w:type="dxa"/>
          <w:left w:w="90" w:type="dxa"/>
          <w:bottom w:w="60" w:type="dxa"/>
          <w:right w:w="90" w:type="dxa"/>
        </w:tblCellMar>
      </w:tblPr>
      <w:tblGrid>
        <w:gridCol w:w="975"/>
        <w:gridCol w:w="2144"/>
        <w:gridCol w:w="3901"/>
        <w:gridCol w:w="2339"/>
      </w:tblGrid>
      <w:tr>
        <w:trPr>
          <w:tblHeader w:val="true"/>
        </w:trPr>
        <w:tc>
          <w:tcPr>
            <w:tcW w:w="975"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ID</w:t>
            </w:r>
          </w:p>
        </w:tc>
        <w:tc>
          <w:tcPr>
            <w:tcW w:w="2144"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Actor</w:t>
            </w:r>
          </w:p>
        </w:tc>
        <w:tc>
          <w:tcPr>
            <w:tcW w:w="3901"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Responsabilidad</w:t>
            </w:r>
          </w:p>
        </w:tc>
        <w:tc>
          <w:tcPr>
            <w:tcW w:w="2339"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Estado</w:t>
            </w:r>
          </w:p>
        </w:tc>
      </w:tr>
      <w:tr>
        <w:trPr>
          <w:cantSplit w:val="true"/>
        </w:trPr>
        <w:tc>
          <w:tcPr>
            <w:tcW w:w="97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ACT-01</w:t>
            </w:r>
          </w:p>
        </w:tc>
        <w:tc>
          <w:tcPr>
            <w:tcW w:w="214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Conductor / visitante</w:t>
            </w:r>
          </w:p>
        </w:tc>
        <w:tc>
          <w:tcPr>
            <w:tcW w:w="390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Abre la PWA con el QR, consulta zonas, solicita o cancela una retención y guarda su ubicación</w:t>
            </w:r>
          </w:p>
        </w:tc>
        <w:tc>
          <w:tcPr>
            <w:tcW w:w="233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Implementado</w:t>
            </w:r>
          </w:p>
        </w:tc>
      </w:tr>
      <w:tr>
        <w:trPr>
          <w:cantSplit w:val="true"/>
        </w:trPr>
        <w:tc>
          <w:tcPr>
            <w:tcW w:w="97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ACT-02</w:t>
            </w:r>
          </w:p>
        </w:tc>
        <w:tc>
          <w:tcPr>
            <w:tcW w:w="2144"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Operador de pruebas</w:t>
            </w:r>
          </w:p>
        </w:tc>
        <w:tc>
          <w:tcPr>
            <w:tcW w:w="390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Ejecuta el simulador para producir escenarios de ocupación durante la demostración</w:t>
            </w:r>
          </w:p>
        </w:tc>
        <w:tc>
          <w:tcPr>
            <w:tcW w:w="233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Implementado (CLI con clave)</w:t>
            </w:r>
          </w:p>
        </w:tc>
      </w:tr>
      <w:tr>
        <w:trPr>
          <w:cantSplit w:val="true"/>
        </w:trPr>
        <w:tc>
          <w:tcPr>
            <w:tcW w:w="97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ACT-03</w:t>
            </w:r>
          </w:p>
        </w:tc>
        <w:tc>
          <w:tcPr>
            <w:tcW w:w="214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Simulador de eventos (sistema)</w:t>
            </w:r>
          </w:p>
        </w:tc>
        <w:tc>
          <w:tcPr>
            <w:tcW w:w="390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Emite eventos ENTRADA/SALIDA normalizados, etiquetados como SIMULADOR</w:t>
            </w:r>
          </w:p>
        </w:tc>
        <w:tc>
          <w:tcPr>
            <w:tcW w:w="233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Implementado</w:t>
            </w:r>
          </w:p>
        </w:tc>
      </w:tr>
      <w:tr>
        <w:trPr>
          <w:cantSplit w:val="true"/>
        </w:trPr>
        <w:tc>
          <w:tcPr>
            <w:tcW w:w="97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ACT-04</w:t>
            </w:r>
          </w:p>
        </w:tc>
        <w:tc>
          <w:tcPr>
            <w:tcW w:w="2144"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Sensores / controlador del parqueadero (externo)</w:t>
            </w:r>
          </w:p>
        </w:tc>
        <w:tc>
          <w:tcPr>
            <w:tcW w:w="390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Fuente real de ocupación</w:t>
            </w:r>
          </w:p>
        </w:tc>
        <w:tc>
          <w:tcPr>
            <w:tcW w:w="233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Futuro; sin integración ni autorización</w:t>
            </w:r>
          </w:p>
        </w:tc>
      </w:tr>
      <w:tr>
        <w:trPr>
          <w:cantSplit w:val="true"/>
        </w:trPr>
        <w:tc>
          <w:tcPr>
            <w:tcW w:w="97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ACT-05</w:t>
            </w:r>
          </w:p>
        </w:tc>
        <w:tc>
          <w:tcPr>
            <w:tcW w:w="214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Sistema de tiquetes y pago del centro comercial (externo)</w:t>
            </w:r>
          </w:p>
        </w:tc>
        <w:tc>
          <w:tcPr>
            <w:tcW w:w="390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Proceso tradicional de tiquete físico y pago</w:t>
            </w:r>
          </w:p>
        </w:tc>
        <w:tc>
          <w:tcPr>
            <w:tcW w:w="233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Fuera de alcance; FastParking lo complementa</w:t>
            </w:r>
          </w:p>
        </w:tc>
      </w:tr>
    </w:tbl>
    <w:p>
      <w:pPr>
        <w:pStyle w:val="Normal"/>
        <w:spacing w:before="0" w:after="120"/>
        <w:rPr/>
      </w:pPr>
      <w:r>
        <w:rPr/>
      </w:r>
      <w:r>
        <w:br w:type="page"/>
      </w:r>
    </w:p>
    <w:p>
      <w:pPr>
        <w:pStyle w:val="Heading1"/>
        <w:rPr/>
      </w:pPr>
      <w:bookmarkStart w:id="9" w:name="__RefHeading___Toc2769_797923745"/>
      <w:bookmarkEnd w:id="9"/>
      <w:r>
        <w:rPr/>
        <w:t>3. Requerimientos del sistema</w:t>
      </w:r>
    </w:p>
    <w:p>
      <w:pPr>
        <w:pStyle w:val="Normal"/>
        <w:spacing w:lineRule="exact" w:line="276" w:before="0" w:after="120"/>
        <w:jc w:val="both"/>
        <w:rPr/>
      </w:pPr>
      <w:r>
        <w:rPr/>
        <w:t>Cada requerimiento funcional tiene un criterio de aceptación verificable y el caso de prueba que lo comprueba (sección 10). Los identificadores se conservan entre versiones; RF-11 se reactivó como pago simulado.</w:t>
      </w:r>
    </w:p>
    <w:p>
      <w:pPr>
        <w:pStyle w:val="Heading2"/>
        <w:rPr/>
      </w:pPr>
      <w:bookmarkStart w:id="10" w:name="__RefHeading___Toc2771_797923745"/>
      <w:bookmarkEnd w:id="10"/>
      <w:r>
        <w:rPr/>
        <w:t>3.1 Requerimientos funcionales</w:t>
      </w:r>
    </w:p>
    <w:tbl>
      <w:tblPr>
        <w:tblW w:w="9360" w:type="dxa"/>
        <w:jc w:val="left"/>
        <w:tblInd w:w="0" w:type="dxa"/>
        <w:tblLayout w:type="fixed"/>
        <w:tblCellMar>
          <w:top w:w="60" w:type="dxa"/>
          <w:left w:w="90" w:type="dxa"/>
          <w:bottom w:w="60" w:type="dxa"/>
          <w:right w:w="90" w:type="dxa"/>
        </w:tblCellMar>
      </w:tblPr>
      <w:tblGrid>
        <w:gridCol w:w="763"/>
        <w:gridCol w:w="1529"/>
        <w:gridCol w:w="3056"/>
        <w:gridCol w:w="3056"/>
        <w:gridCol w:w="956"/>
      </w:tblGrid>
      <w:tr>
        <w:trPr>
          <w:tblHeader w:val="true"/>
        </w:trPr>
        <w:tc>
          <w:tcPr>
            <w:tcW w:w="763"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ID</w:t>
            </w:r>
          </w:p>
        </w:tc>
        <w:tc>
          <w:tcPr>
            <w:tcW w:w="1529"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Nombre</w:t>
            </w:r>
          </w:p>
        </w:tc>
        <w:tc>
          <w:tcPr>
            <w:tcW w:w="3056"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Descripción</w:t>
            </w:r>
          </w:p>
        </w:tc>
        <w:tc>
          <w:tcPr>
            <w:tcW w:w="3056"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Criterio de aceptación</w:t>
            </w:r>
          </w:p>
        </w:tc>
        <w:tc>
          <w:tcPr>
            <w:tcW w:w="956"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Prueba</w:t>
            </w:r>
          </w:p>
        </w:tc>
      </w:tr>
      <w:tr>
        <w:trPr>
          <w:cantSplit w:val="true"/>
        </w:trPr>
        <w:tc>
          <w:tcPr>
            <w:tcW w:w="76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RF-01</w:t>
            </w:r>
          </w:p>
        </w:tc>
        <w:tc>
          <w:tcPr>
            <w:tcW w:w="152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Acceso por QR</w:t>
            </w:r>
          </w:p>
        </w:tc>
        <w:tc>
          <w:tcPr>
            <w:tcW w:w="30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Se simula la máquina de ingreso: el tiquete físico trae un QR con un token. Al escanearlo (o con "Simular escaneo") la PWA abre por URL (</w:t>
            </w:r>
            <w:r>
              <w:rPr>
                <w:rFonts w:eastAsia="Consolas" w:cs="Consolas" w:ascii="Consolas" w:hAnsi="Consolas"/>
                <w:sz w:val="18"/>
                <w:szCs w:val="18"/>
              </w:rPr>
              <w:t>?t=&lt;token&gt;</w:t>
            </w:r>
            <w:r>
              <w:rPr>
                <w:sz w:val="18"/>
                <w:szCs w:val="18"/>
              </w:rPr>
              <w:t>) y crea o reanuda una sesión anónima</w:t>
            </w:r>
          </w:p>
        </w:tc>
        <w:tc>
          <w:tcPr>
            <w:tcW w:w="30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Sin token se muestra el tiquete con su QR; al escanearlo se muestra la pantalla de zonas sin instalar una app; el mismo QR reanuda la misma sesión</w:t>
            </w:r>
          </w:p>
        </w:tc>
        <w:tc>
          <w:tcPr>
            <w:tcW w:w="9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CP-01</w:t>
            </w:r>
          </w:p>
        </w:tc>
      </w:tr>
      <w:tr>
        <w:trPr>
          <w:cantSplit w:val="true"/>
        </w:trPr>
        <w:tc>
          <w:tcPr>
            <w:tcW w:w="763"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RF-02</w:t>
            </w:r>
          </w:p>
        </w:tc>
        <w:tc>
          <w:tcPr>
            <w:tcW w:w="152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Consultar disponibilidad</w:t>
            </w:r>
          </w:p>
        </w:tc>
        <w:tc>
          <w:tcPr>
            <w:tcW w:w="30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Lista las zonas agrupadas por piso con capacidad, ocupados, retenidas y cupo lógico</w:t>
            </w:r>
          </w:p>
        </w:tc>
        <w:tc>
          <w:tcPr>
            <w:tcW w:w="30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La respuesta incluye piso, zona, cupo, estado y marca de tiempo</w:t>
            </w:r>
          </w:p>
        </w:tc>
        <w:tc>
          <w:tcPr>
            <w:tcW w:w="9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CP-02</w:t>
            </w:r>
          </w:p>
        </w:tc>
      </w:tr>
      <w:tr>
        <w:trPr>
          <w:cantSplit w:val="true"/>
        </w:trPr>
        <w:tc>
          <w:tcPr>
            <w:tcW w:w="76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RF-03</w:t>
            </w:r>
          </w:p>
        </w:tc>
        <w:tc>
          <w:tcPr>
            <w:tcW w:w="152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Representación accesible</w:t>
            </w:r>
          </w:p>
        </w:tc>
        <w:tc>
          <w:tcPr>
            <w:tcW w:w="30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El estado de cada zona se muestra con texto, símbolo y color</w:t>
            </w:r>
          </w:p>
        </w:tc>
        <w:tc>
          <w:tcPr>
            <w:tcW w:w="30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Cada zona muestra "Disponible", "Pocos cupos" o "Llena"; el color nunca es la única señal</w:t>
            </w:r>
          </w:p>
        </w:tc>
        <w:tc>
          <w:tcPr>
            <w:tcW w:w="9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CP-02</w:t>
            </w:r>
          </w:p>
        </w:tc>
      </w:tr>
      <w:tr>
        <w:trPr>
          <w:cantSplit w:val="true"/>
        </w:trPr>
        <w:tc>
          <w:tcPr>
            <w:tcW w:w="763"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RF-04</w:t>
            </w:r>
          </w:p>
        </w:tc>
        <w:tc>
          <w:tcPr>
            <w:tcW w:w="152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Solicitar retención</w:t>
            </w:r>
          </w:p>
        </w:tc>
        <w:tc>
          <w:tcPr>
            <w:tcW w:w="30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El conductor solicita una retención temporal simulada sobre una zona con cupo</w:t>
            </w:r>
          </w:p>
        </w:tc>
        <w:tc>
          <w:tcPr>
            <w:tcW w:w="30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Se crea una retención VIGENTE con id, creación y vencimiento a 7 min; el cupo lógico baja en 1</w:t>
            </w:r>
          </w:p>
        </w:tc>
        <w:tc>
          <w:tcPr>
            <w:tcW w:w="9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CP-03</w:t>
            </w:r>
          </w:p>
        </w:tc>
      </w:tr>
      <w:tr>
        <w:trPr>
          <w:cantSplit w:val="true"/>
        </w:trPr>
        <w:tc>
          <w:tcPr>
            <w:tcW w:w="76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RF-05</w:t>
            </w:r>
          </w:p>
        </w:tc>
        <w:tc>
          <w:tcPr>
            <w:tcW w:w="152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Expirar retención</w:t>
            </w:r>
          </w:p>
        </w:tc>
        <w:tc>
          <w:tcPr>
            <w:tcW w:w="30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El sistema finaliza las retenciones vencidas</w:t>
            </w:r>
          </w:p>
        </w:tc>
        <w:tc>
          <w:tcPr>
            <w:tcW w:w="30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 xml:space="preserve">Al superar </w:t>
            </w:r>
            <w:r>
              <w:rPr>
                <w:rFonts w:eastAsia="Consolas" w:cs="Consolas" w:ascii="Consolas" w:hAnsi="Consolas"/>
                <w:sz w:val="18"/>
                <w:szCs w:val="18"/>
              </w:rPr>
              <w:t>vence_en</w:t>
            </w:r>
            <w:r>
              <w:rPr>
                <w:sz w:val="18"/>
                <w:szCs w:val="18"/>
              </w:rPr>
              <w:t xml:space="preserve"> el estado pasa a EXPIRADA y deja de contar en el cupo</w:t>
            </w:r>
          </w:p>
        </w:tc>
        <w:tc>
          <w:tcPr>
            <w:tcW w:w="9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CP-04</w:t>
            </w:r>
          </w:p>
        </w:tc>
      </w:tr>
      <w:tr>
        <w:trPr>
          <w:cantSplit w:val="true"/>
        </w:trPr>
        <w:tc>
          <w:tcPr>
            <w:tcW w:w="763"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RF-06</w:t>
            </w:r>
          </w:p>
        </w:tc>
        <w:tc>
          <w:tcPr>
            <w:tcW w:w="152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Procesar evento de ocupación</w:t>
            </w:r>
          </w:p>
        </w:tc>
        <w:tc>
          <w:tcPr>
            <w:tcW w:w="30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El backend procesa eventos ENTRADA/SALIDA y detecta conflictos con retenciones vigentes</w:t>
            </w:r>
          </w:p>
        </w:tc>
        <w:tc>
          <w:tcPr>
            <w:tcW w:w="30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Si ocupados + retenidas &gt; capacidad, las retenciones afectadas cambian de estado y la PWA recibe aviso</w:t>
            </w:r>
          </w:p>
        </w:tc>
        <w:tc>
          <w:tcPr>
            <w:tcW w:w="9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CP-05</w:t>
            </w:r>
          </w:p>
        </w:tc>
      </w:tr>
      <w:tr>
        <w:trPr>
          <w:cantSplit w:val="true"/>
        </w:trPr>
        <w:tc>
          <w:tcPr>
            <w:tcW w:w="76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RF-07</w:t>
            </w:r>
          </w:p>
        </w:tc>
        <w:tc>
          <w:tcPr>
            <w:tcW w:w="152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Proponer alternativa</w:t>
            </w:r>
          </w:p>
        </w:tc>
        <w:tc>
          <w:tcPr>
            <w:tcW w:w="30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Si la zona solicitada no tiene cupo, se sugieren zonas cercanas con cupo</w:t>
            </w:r>
          </w:p>
        </w:tc>
        <w:tc>
          <w:tcPr>
            <w:tcW w:w="30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 xml:space="preserve">Respuesta 409 </w:t>
            </w:r>
            <w:r>
              <w:rPr>
                <w:rFonts w:eastAsia="Consolas" w:cs="Consolas" w:ascii="Consolas" w:hAnsi="Consolas"/>
                <w:sz w:val="18"/>
                <w:szCs w:val="18"/>
              </w:rPr>
              <w:t>ZONA_SIN_CUPO</w:t>
            </w:r>
            <w:r>
              <w:rPr>
                <w:sz w:val="18"/>
                <w:szCs w:val="18"/>
              </w:rPr>
              <w:t xml:space="preserve"> con hasta 3 alternativas ordenadas por cercanía; si no hay, se informa</w:t>
            </w:r>
          </w:p>
        </w:tc>
        <w:tc>
          <w:tcPr>
            <w:tcW w:w="9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CP-03</w:t>
            </w:r>
          </w:p>
        </w:tc>
      </w:tr>
      <w:tr>
        <w:trPr>
          <w:cantSplit w:val="true"/>
        </w:trPr>
        <w:tc>
          <w:tcPr>
            <w:tcW w:w="763"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RF-08</w:t>
            </w:r>
          </w:p>
        </w:tc>
        <w:tc>
          <w:tcPr>
            <w:tcW w:w="152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Cancelar retención</w:t>
            </w:r>
          </w:p>
        </w:tc>
        <w:tc>
          <w:tcPr>
            <w:tcW w:w="30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El conductor cancela su retención vigente</w:t>
            </w:r>
          </w:p>
        </w:tc>
        <w:tc>
          <w:tcPr>
            <w:tcW w:w="30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El estado pasa a CANCELADA, el cupo se libera y no puede cancelarse dos veces</w:t>
            </w:r>
          </w:p>
        </w:tc>
        <w:tc>
          <w:tcPr>
            <w:tcW w:w="9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CP-07</w:t>
            </w:r>
          </w:p>
        </w:tc>
      </w:tr>
      <w:tr>
        <w:trPr>
          <w:cantSplit w:val="true"/>
        </w:trPr>
        <w:tc>
          <w:tcPr>
            <w:tcW w:w="76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RF-09</w:t>
            </w:r>
          </w:p>
        </w:tc>
        <w:tc>
          <w:tcPr>
            <w:tcW w:w="152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Mi vehículo</w:t>
            </w:r>
          </w:p>
        </w:tc>
        <w:tc>
          <w:tcPr>
            <w:tcW w:w="30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 xml:space="preserve">Se guarda dónde quedó el vehículo (automático al confirmar la llegada) y la sección </w:t>
            </w:r>
            <w:r>
              <w:rPr>
                <w:i/>
                <w:iCs/>
                <w:sz w:val="18"/>
                <w:szCs w:val="18"/>
              </w:rPr>
              <w:t>Mi vehículo</w:t>
            </w:r>
            <w:r>
              <w:rPr>
                <w:sz w:val="18"/>
                <w:szCs w:val="18"/>
              </w:rPr>
              <w:t xml:space="preserve"> muestra solo la hora de entrada y el lugar (piso, zona y puesto)</w:t>
            </w:r>
          </w:p>
        </w:tc>
        <w:tc>
          <w:tcPr>
            <w:tcW w:w="30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Se ven hora de entrada y lugar; la ubicación se recupera en la misma sesión</w:t>
            </w:r>
          </w:p>
        </w:tc>
        <w:tc>
          <w:tcPr>
            <w:tcW w:w="9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CP-08, CP-10</w:t>
            </w:r>
          </w:p>
        </w:tc>
      </w:tr>
      <w:tr>
        <w:trPr>
          <w:cantSplit w:val="true"/>
        </w:trPr>
        <w:tc>
          <w:tcPr>
            <w:tcW w:w="763"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RF-10</w:t>
            </w:r>
          </w:p>
        </w:tc>
        <w:tc>
          <w:tcPr>
            <w:tcW w:w="152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Mapa del sótano, elección de puesto y ruta simulada</w:t>
            </w:r>
          </w:p>
        </w:tc>
        <w:tc>
          <w:tcPr>
            <w:tcW w:w="30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Plano ilustrativo en perspectiva 3D de cada sótano (piso gris, zonas con borde de marca, demarcación reflectiva, vehículos según la ocupación). El conductor toca un puesto libre y lo reserva; luego una flecha recorre la ruta (con instrucciones de giro y distancia) desde la rampa hasta el puesto</w:t>
            </w:r>
          </w:p>
        </w:tc>
        <w:tc>
          <w:tcPr>
            <w:tcW w:w="30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El plano indica que es referencia y no localización en vivo; la flecha recorre la ruta y anuncia la llegada al puesto</w:t>
            </w:r>
          </w:p>
        </w:tc>
        <w:tc>
          <w:tcPr>
            <w:tcW w:w="9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Prueba de interfaz (Playwright / manual)</w:t>
            </w:r>
          </w:p>
        </w:tc>
      </w:tr>
      <w:tr>
        <w:trPr>
          <w:cantSplit w:val="true"/>
        </w:trPr>
        <w:tc>
          <w:tcPr>
            <w:tcW w:w="76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RF-11</w:t>
            </w:r>
          </w:p>
        </w:tc>
        <w:tc>
          <w:tcPr>
            <w:tcW w:w="152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Pagar desde la app (simulado)</w:t>
            </w:r>
          </w:p>
        </w:tc>
        <w:tc>
          <w:tcPr>
            <w:tcW w:w="30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 xml:space="preserve">La sección </w:t>
            </w:r>
            <w:r>
              <w:rPr>
                <w:i/>
                <w:iCs/>
                <w:sz w:val="18"/>
                <w:szCs w:val="18"/>
              </w:rPr>
              <w:t>Billetera</w:t>
            </w:r>
            <w:r>
              <w:rPr>
                <w:sz w:val="18"/>
                <w:szCs w:val="18"/>
              </w:rPr>
              <w:t xml:space="preserve"> liquida el tiempo desde la entrada con la tarifa ilustrativa, permite elegir método (Tarjeta, Nequi, PSE en modo demostración) y entrega comprobante con QR de salida</w:t>
            </w:r>
          </w:p>
        </w:tc>
        <w:tc>
          <w:tcPr>
            <w:tcW w:w="30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Valor = minutos × tarifa; un solo pago por tiquete; comprobante con código y hora límite de salida; no se piden ni guardan datos financieros</w:t>
            </w:r>
          </w:p>
        </w:tc>
        <w:tc>
          <w:tcPr>
            <w:tcW w:w="9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CP-11</w:t>
            </w:r>
          </w:p>
        </w:tc>
      </w:tr>
      <w:tr>
        <w:trPr>
          <w:cantSplit w:val="true"/>
        </w:trPr>
        <w:tc>
          <w:tcPr>
            <w:tcW w:w="763"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RF-12</w:t>
            </w:r>
          </w:p>
        </w:tc>
        <w:tc>
          <w:tcPr>
            <w:tcW w:w="152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Registrar eventos</w:t>
            </w:r>
          </w:p>
        </w:tc>
        <w:tc>
          <w:tcPr>
            <w:tcW w:w="30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Se registran eventos de ocupación y cada cambio de estado de una retención</w:t>
            </w:r>
          </w:p>
        </w:tc>
        <w:tc>
          <w:tcPr>
            <w:tcW w:w="30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evento_ocupacion</w:t>
            </w:r>
            <w:r>
              <w:rPr>
                <w:sz w:val="18"/>
                <w:szCs w:val="18"/>
              </w:rPr>
              <w:t xml:space="preserve"> e </w:t>
            </w:r>
            <w:r>
              <w:rPr>
                <w:rFonts w:eastAsia="Consolas" w:cs="Consolas" w:ascii="Consolas" w:hAnsi="Consolas"/>
                <w:sz w:val="18"/>
                <w:szCs w:val="18"/>
              </w:rPr>
              <w:t>historial_retencion</w:t>
            </w:r>
            <w:r>
              <w:rPr>
                <w:sz w:val="18"/>
                <w:szCs w:val="18"/>
              </w:rPr>
              <w:t xml:space="preserve"> guardan id, fecha, tipo, fuente, motivo y resultado</w:t>
            </w:r>
          </w:p>
        </w:tc>
        <w:tc>
          <w:tcPr>
            <w:tcW w:w="9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CP-05</w:t>
            </w:r>
          </w:p>
        </w:tc>
      </w:tr>
      <w:tr>
        <w:trPr>
          <w:cantSplit w:val="true"/>
        </w:trPr>
        <w:tc>
          <w:tcPr>
            <w:tcW w:w="76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RF-13</w:t>
            </w:r>
          </w:p>
        </w:tc>
        <w:tc>
          <w:tcPr>
            <w:tcW w:w="152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Frescura de datos</w:t>
            </w:r>
          </w:p>
        </w:tc>
        <w:tc>
          <w:tcPr>
            <w:tcW w:w="30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La interfaz muestra la hora de actualización y advierte si los datos están desactualizados</w:t>
            </w:r>
          </w:p>
        </w:tc>
        <w:tc>
          <w:tcPr>
            <w:tcW w:w="30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Se ve "Actualizado a las hh:mm:ss"; tras 45 s sin datos aparece la advertencia</w:t>
            </w:r>
          </w:p>
        </w:tc>
        <w:tc>
          <w:tcPr>
            <w:tcW w:w="9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CP-09 / interfaz</w:t>
            </w:r>
          </w:p>
        </w:tc>
      </w:tr>
      <w:tr>
        <w:trPr>
          <w:cantSplit w:val="true"/>
        </w:trPr>
        <w:tc>
          <w:tcPr>
            <w:tcW w:w="763"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RF-14</w:t>
            </w:r>
          </w:p>
        </w:tc>
        <w:tc>
          <w:tcPr>
            <w:tcW w:w="152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Manejo de errores</w:t>
            </w:r>
          </w:p>
        </w:tc>
        <w:tc>
          <w:tcPr>
            <w:tcW w:w="30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Errores comprensibles con formato uniforme</w:t>
            </w:r>
          </w:p>
        </w:tc>
        <w:tc>
          <w:tcPr>
            <w:tcW w:w="30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{error:{code,message}}</w:t>
            </w:r>
            <w:r>
              <w:rPr>
                <w:sz w:val="18"/>
                <w:szCs w:val="18"/>
              </w:rPr>
              <w:t>; sin conexión no se presentan datos antiguos como actuales</w:t>
            </w:r>
          </w:p>
        </w:tc>
        <w:tc>
          <w:tcPr>
            <w:tcW w:w="9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CP-09</w:t>
            </w:r>
          </w:p>
        </w:tc>
      </w:tr>
      <w:tr>
        <w:trPr>
          <w:cantSplit w:val="true"/>
        </w:trPr>
        <w:tc>
          <w:tcPr>
            <w:tcW w:w="76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RF-15</w:t>
            </w:r>
          </w:p>
        </w:tc>
        <w:tc>
          <w:tcPr>
            <w:tcW w:w="152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Reasignación automática</w:t>
            </w:r>
          </w:p>
        </w:tc>
        <w:tc>
          <w:tcPr>
            <w:tcW w:w="30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Si un evento deja sin cupo la zona de una retención vigente, el sistema la reasigna a la zona con cupo más cercana</w:t>
            </w:r>
          </w:p>
        </w:tc>
        <w:tc>
          <w:tcPr>
            <w:tcW w:w="30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La retención original pasa a REASIGNADA y nace una VIGENTE en la zona alternativa (mismo piso primero); si no hay alternativa pasa a INVALIDADA</w:t>
            </w:r>
          </w:p>
        </w:tc>
        <w:tc>
          <w:tcPr>
            <w:tcW w:w="9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CP-05</w:t>
            </w:r>
          </w:p>
        </w:tc>
      </w:tr>
      <w:tr>
        <w:trPr>
          <w:cantSplit w:val="true"/>
        </w:trPr>
        <w:tc>
          <w:tcPr>
            <w:tcW w:w="763"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RF-16</w:t>
            </w:r>
          </w:p>
        </w:tc>
        <w:tc>
          <w:tcPr>
            <w:tcW w:w="152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Confirmar llegada</w:t>
            </w:r>
          </w:p>
        </w:tc>
        <w:tc>
          <w:tcPr>
            <w:tcW w:w="30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Al terminar la ruta, el conductor confirma que estacionó</w:t>
            </w:r>
          </w:p>
        </w:tc>
        <w:tc>
          <w:tcPr>
            <w:tcW w:w="30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La retención pasa a UTILIZADA, la zona suma un vehículo (evento con fuente CONDUCTOR), el cupo lógico se mantiene y se guarda la ubicación con el puesto</w:t>
            </w:r>
          </w:p>
        </w:tc>
        <w:tc>
          <w:tcPr>
            <w:tcW w:w="9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CP-10</w:t>
            </w:r>
          </w:p>
        </w:tc>
      </w:tr>
      <w:tr>
        <w:trPr>
          <w:cantSplit w:val="true"/>
        </w:trPr>
        <w:tc>
          <w:tcPr>
            <w:tcW w:w="76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RF-17</w:t>
            </w:r>
          </w:p>
        </w:tc>
        <w:tc>
          <w:tcPr>
            <w:tcW w:w="152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Historial de pagos</w:t>
            </w:r>
          </w:p>
        </w:tc>
        <w:tc>
          <w:tcPr>
            <w:tcW w:w="30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 xml:space="preserve">La </w:t>
            </w:r>
            <w:r>
              <w:rPr>
                <w:i/>
                <w:iCs/>
                <w:sz w:val="18"/>
                <w:szCs w:val="18"/>
              </w:rPr>
              <w:t>Billetera</w:t>
            </w:r>
            <w:r>
              <w:rPr>
                <w:sz w:val="18"/>
                <w:szCs w:val="18"/>
              </w:rPr>
              <w:t xml:space="preserve"> muestra los pagos realizados</w:t>
            </w:r>
          </w:p>
        </w:tc>
        <w:tc>
          <w:tcPr>
            <w:tcW w:w="30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El pago aparece con fecha, valor, tiempo y método</w:t>
            </w:r>
          </w:p>
        </w:tc>
        <w:tc>
          <w:tcPr>
            <w:tcW w:w="9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CP-11</w:t>
            </w:r>
          </w:p>
        </w:tc>
      </w:tr>
    </w:tbl>
    <w:p>
      <w:pPr>
        <w:pStyle w:val="Normal"/>
        <w:spacing w:before="0" w:after="120"/>
        <w:rPr/>
      </w:pPr>
      <w:r>
        <w:rPr/>
      </w:r>
    </w:p>
    <w:p>
      <w:pPr>
        <w:pStyle w:val="Heading2"/>
        <w:rPr/>
      </w:pPr>
      <w:bookmarkStart w:id="11" w:name="__RefHeading___Toc2773_797923745"/>
      <w:bookmarkEnd w:id="11"/>
      <w:r>
        <w:rPr/>
        <w:t>3.2 Requerimientos no funcionales</w:t>
      </w:r>
    </w:p>
    <w:p>
      <w:pPr>
        <w:pStyle w:val="Normal"/>
        <w:spacing w:before="0" w:after="160"/>
        <w:rPr/>
      </w:pPr>
      <w:r>
        <w:rPr>
          <w:i/>
          <w:iCs/>
          <w:color w:val="5A6F76"/>
          <w:sz w:val="18"/>
          <w:szCs w:val="18"/>
        </w:rPr>
        <w:t>Los umbrales numéricos (por ejemplo RNF-02) son metas de diseño para las pruebas, no resultados medidos.</w:t>
      </w:r>
    </w:p>
    <w:tbl>
      <w:tblPr>
        <w:tblW w:w="9360" w:type="dxa"/>
        <w:jc w:val="left"/>
        <w:tblInd w:w="0" w:type="dxa"/>
        <w:tblLayout w:type="fixed"/>
        <w:tblCellMar>
          <w:top w:w="60" w:type="dxa"/>
          <w:left w:w="90" w:type="dxa"/>
          <w:bottom w:w="60" w:type="dxa"/>
          <w:right w:w="90" w:type="dxa"/>
        </w:tblCellMar>
      </w:tblPr>
      <w:tblGrid>
        <w:gridCol w:w="1087"/>
        <w:gridCol w:w="1741"/>
        <w:gridCol w:w="6532"/>
      </w:tblGrid>
      <w:tr>
        <w:trPr>
          <w:tblHeader w:val="true"/>
        </w:trPr>
        <w:tc>
          <w:tcPr>
            <w:tcW w:w="1087"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ID</w:t>
            </w:r>
          </w:p>
        </w:tc>
        <w:tc>
          <w:tcPr>
            <w:tcW w:w="1741"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Atributo</w:t>
            </w:r>
          </w:p>
        </w:tc>
        <w:tc>
          <w:tcPr>
            <w:tcW w:w="6532"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Requerimiento verificable</w:t>
            </w:r>
          </w:p>
        </w:tc>
      </w:tr>
      <w:tr>
        <w:trPr>
          <w:cantSplit w:val="true"/>
        </w:trPr>
        <w:tc>
          <w:tcPr>
            <w:tcW w:w="1087"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RNF-01</w:t>
            </w:r>
          </w:p>
        </w:tc>
        <w:tc>
          <w:tcPr>
            <w:tcW w:w="174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Usabilidad</w:t>
            </w:r>
          </w:p>
        </w:tc>
        <w:tc>
          <w:tcPr>
            <w:tcW w:w="653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Las tareas principales se completan con instrucciones mínimas (prueba de tareas con usuarios)</w:t>
            </w:r>
          </w:p>
        </w:tc>
      </w:tr>
      <w:tr>
        <w:trPr>
          <w:cantSplit w:val="true"/>
        </w:trPr>
        <w:tc>
          <w:tcPr>
            <w:tcW w:w="1087"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RNF-02</w:t>
            </w:r>
          </w:p>
        </w:tc>
        <w:tc>
          <w:tcPr>
            <w:tcW w:w="174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Rendimiento</w:t>
            </w:r>
          </w:p>
        </w:tc>
        <w:tc>
          <w:tcPr>
            <w:tcW w:w="653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Meta: 95 % de consultas en menos de 2 s en el entorno de prueba (meta, no resultado medido)</w:t>
            </w:r>
          </w:p>
        </w:tc>
      </w:tr>
      <w:tr>
        <w:trPr>
          <w:cantSplit w:val="true"/>
        </w:trPr>
        <w:tc>
          <w:tcPr>
            <w:tcW w:w="1087"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RNF-03</w:t>
            </w:r>
          </w:p>
        </w:tc>
        <w:tc>
          <w:tcPr>
            <w:tcW w:w="174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Consistencia</w:t>
            </w:r>
          </w:p>
        </w:tc>
        <w:tc>
          <w:tcPr>
            <w:tcW w:w="653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Dos solicitudes concurrentes por el último cupo nunca quedan ambas VIGENTES (bloqueo de fila + índice único)</w:t>
            </w:r>
          </w:p>
        </w:tc>
      </w:tr>
      <w:tr>
        <w:trPr>
          <w:cantSplit w:val="true"/>
        </w:trPr>
        <w:tc>
          <w:tcPr>
            <w:tcW w:w="1087"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RNF-04</w:t>
            </w:r>
          </w:p>
        </w:tc>
        <w:tc>
          <w:tcPr>
            <w:tcW w:w="174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Actualización</w:t>
            </w:r>
          </w:p>
        </w:tc>
        <w:tc>
          <w:tcPr>
            <w:tcW w:w="653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La PWA recibe cambios por SSE y, como respaldo, consulta cada 15 s</w:t>
            </w:r>
          </w:p>
        </w:tc>
      </w:tr>
      <w:tr>
        <w:trPr>
          <w:cantSplit w:val="true"/>
        </w:trPr>
        <w:tc>
          <w:tcPr>
            <w:tcW w:w="1087"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RNF-05</w:t>
            </w:r>
          </w:p>
        </w:tc>
        <w:tc>
          <w:tcPr>
            <w:tcW w:w="174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Seguridad</w:t>
            </w:r>
          </w:p>
        </w:tc>
        <w:tc>
          <w:tcPr>
            <w:tcW w:w="653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Validación en backend (Zod), endpoint del simulador con clave, sin secretos en el repositorio</w:t>
            </w:r>
          </w:p>
        </w:tc>
      </w:tr>
      <w:tr>
        <w:trPr>
          <w:cantSplit w:val="true"/>
        </w:trPr>
        <w:tc>
          <w:tcPr>
            <w:tcW w:w="1087"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RNF-06</w:t>
            </w:r>
          </w:p>
        </w:tc>
        <w:tc>
          <w:tcPr>
            <w:tcW w:w="174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Compatibilidad</w:t>
            </w:r>
          </w:p>
        </w:tc>
        <w:tc>
          <w:tcPr>
            <w:tcW w:w="653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Navegadores actuales de escritorio y móvil; PWA instalable</w:t>
            </w:r>
          </w:p>
        </w:tc>
      </w:tr>
      <w:tr>
        <w:trPr>
          <w:cantSplit w:val="true"/>
        </w:trPr>
        <w:tc>
          <w:tcPr>
            <w:tcW w:w="1087"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RNF-07</w:t>
            </w:r>
          </w:p>
        </w:tc>
        <w:tc>
          <w:tcPr>
            <w:tcW w:w="174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Accesibilidad</w:t>
            </w:r>
          </w:p>
        </w:tc>
        <w:tc>
          <w:tcPr>
            <w:tcW w:w="653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Texto + símbolo + color, foco visible, nombres accesibles, objetivos táctiles ≥ 44 px</w:t>
            </w:r>
          </w:p>
        </w:tc>
      </w:tr>
      <w:tr>
        <w:trPr>
          <w:cantSplit w:val="true"/>
        </w:trPr>
        <w:tc>
          <w:tcPr>
            <w:tcW w:w="1087"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RNF-08</w:t>
            </w:r>
          </w:p>
        </w:tc>
        <w:tc>
          <w:tcPr>
            <w:tcW w:w="174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Mantenibilidad</w:t>
            </w:r>
          </w:p>
        </w:tc>
        <w:tc>
          <w:tcPr>
            <w:tcW w:w="653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Módulos separados (sesiones, zonas, retenciones, eventos, ubicación) y adaptador de eventos desacoplado</w:t>
            </w:r>
          </w:p>
        </w:tc>
      </w:tr>
      <w:tr>
        <w:trPr>
          <w:cantSplit w:val="true"/>
        </w:trPr>
        <w:tc>
          <w:tcPr>
            <w:tcW w:w="1087"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RNF-09</w:t>
            </w:r>
          </w:p>
        </w:tc>
        <w:tc>
          <w:tcPr>
            <w:tcW w:w="174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Trazabilidad</w:t>
            </w:r>
          </w:p>
        </w:tc>
        <w:tc>
          <w:tcPr>
            <w:tcW w:w="653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Historial de estados con marca de tiempo y motivo; sin datos personales</w:t>
            </w:r>
          </w:p>
        </w:tc>
      </w:tr>
      <w:tr>
        <w:trPr>
          <w:cantSplit w:val="true"/>
        </w:trPr>
        <w:tc>
          <w:tcPr>
            <w:tcW w:w="1087"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RNF-10</w:t>
            </w:r>
          </w:p>
        </w:tc>
        <w:tc>
          <w:tcPr>
            <w:tcW w:w="174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Resiliencia</w:t>
            </w:r>
          </w:p>
        </w:tc>
        <w:tc>
          <w:tcPr>
            <w:tcW w:w="653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Sin conexión se muestra el error; la API nunca se sirve desde caché</w:t>
            </w:r>
          </w:p>
        </w:tc>
      </w:tr>
    </w:tbl>
    <w:p>
      <w:pPr>
        <w:pStyle w:val="Normal"/>
        <w:spacing w:before="0" w:after="120"/>
        <w:rPr/>
      </w:pPr>
      <w:r>
        <w:rPr/>
      </w:r>
      <w:r>
        <w:br w:type="page"/>
      </w:r>
    </w:p>
    <w:p>
      <w:pPr>
        <w:pStyle w:val="Heading1"/>
        <w:rPr/>
      </w:pPr>
      <w:bookmarkStart w:id="12" w:name="__RefHeading___Toc2775_797923745"/>
      <w:bookmarkEnd w:id="12"/>
      <w:r>
        <w:rPr/>
        <w:t>4. Reglas de negocio y restricciones</w:t>
      </w:r>
    </w:p>
    <w:p>
      <w:pPr>
        <w:pStyle w:val="Heading2"/>
        <w:rPr/>
      </w:pPr>
      <w:bookmarkStart w:id="13" w:name="__RefHeading___Toc2777_797923745"/>
      <w:bookmarkEnd w:id="13"/>
      <w:r>
        <w:rPr/>
        <w:t>4.1 Reglas de negocio</w:t>
      </w:r>
    </w:p>
    <w:tbl>
      <w:tblPr>
        <w:tblW w:w="9360" w:type="dxa"/>
        <w:jc w:val="left"/>
        <w:tblInd w:w="0" w:type="dxa"/>
        <w:tblLayout w:type="fixed"/>
        <w:tblCellMar>
          <w:top w:w="60" w:type="dxa"/>
          <w:left w:w="90" w:type="dxa"/>
          <w:bottom w:w="60" w:type="dxa"/>
          <w:right w:w="90" w:type="dxa"/>
        </w:tblCellMar>
      </w:tblPr>
      <w:tblGrid>
        <w:gridCol w:w="1039"/>
        <w:gridCol w:w="8320"/>
      </w:tblGrid>
      <w:tr>
        <w:trPr>
          <w:tblHeader w:val="true"/>
        </w:trPr>
        <w:tc>
          <w:tcPr>
            <w:tcW w:w="1039"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ID</w:t>
            </w:r>
          </w:p>
        </w:tc>
        <w:tc>
          <w:tcPr>
            <w:tcW w:w="8320"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Regla</w:t>
            </w:r>
          </w:p>
        </w:tc>
      </w:tr>
      <w:tr>
        <w:trPr>
          <w:cantSplit w:val="true"/>
        </w:trPr>
        <w:tc>
          <w:tcPr>
            <w:tcW w:w="103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RN-01</w:t>
            </w:r>
          </w:p>
        </w:tc>
        <w:tc>
          <w:tcPr>
            <w:tcW w:w="832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La disponibilidad se modela por zona; no se representan cupos individuales</w:t>
            </w:r>
          </w:p>
        </w:tc>
      </w:tr>
      <w:tr>
        <w:trPr>
          <w:cantSplit w:val="true"/>
        </w:trPr>
        <w:tc>
          <w:tcPr>
            <w:tcW w:w="103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RN-02</w:t>
            </w:r>
          </w:p>
        </w:tc>
        <w:tc>
          <w:tcPr>
            <w:tcW w:w="832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Toda retención tiene vencimiento: 7 minutos desde su creación (flujo de 7 min, configurable con RETENTION_MINUTES)</w:t>
            </w:r>
          </w:p>
        </w:tc>
      </w:tr>
      <w:tr>
        <w:trPr>
          <w:cantSplit w:val="true"/>
        </w:trPr>
        <w:tc>
          <w:tcPr>
            <w:tcW w:w="103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RN-03</w:t>
            </w:r>
          </w:p>
        </w:tc>
        <w:tc>
          <w:tcPr>
            <w:tcW w:w="832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La retención no garantiza ocupación física ni prioridad frente al proceso tradicional</w:t>
            </w:r>
          </w:p>
        </w:tc>
      </w:tr>
      <w:tr>
        <w:trPr>
          <w:cantSplit w:val="true"/>
        </w:trPr>
        <w:tc>
          <w:tcPr>
            <w:tcW w:w="103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RN-04</w:t>
            </w:r>
          </w:p>
        </w:tc>
        <w:tc>
          <w:tcPr>
            <w:tcW w:w="832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Un evento válido que deja una zona sin cupo obliga a resolver las retenciones afectadas</w:t>
            </w:r>
          </w:p>
        </w:tc>
      </w:tr>
      <w:tr>
        <w:trPr>
          <w:cantSplit w:val="true"/>
        </w:trPr>
        <w:tc>
          <w:tcPr>
            <w:tcW w:w="103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RN-05</w:t>
            </w:r>
          </w:p>
        </w:tc>
        <w:tc>
          <w:tcPr>
            <w:tcW w:w="832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Solo se sugieren o asignan zonas con cupo lógico &gt; 0 en los datos actuales</w:t>
            </w:r>
          </w:p>
        </w:tc>
      </w:tr>
      <w:tr>
        <w:trPr>
          <w:cantSplit w:val="true"/>
        </w:trPr>
        <w:tc>
          <w:tcPr>
            <w:tcW w:w="103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RN-06</w:t>
            </w:r>
          </w:p>
        </w:tc>
        <w:tc>
          <w:tcPr>
            <w:tcW w:w="832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Solo una retención VIGENTE cambia de estado; CANCELADA, EXPIRADA, REASIGNADA, INVALIDADA y UTILIZADA son finales</w:t>
            </w:r>
          </w:p>
        </w:tc>
      </w:tr>
      <w:tr>
        <w:trPr>
          <w:cantSplit w:val="true"/>
        </w:trPr>
        <w:tc>
          <w:tcPr>
            <w:tcW w:w="103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RN-07</w:t>
            </w:r>
          </w:p>
        </w:tc>
        <w:tc>
          <w:tcPr>
            <w:tcW w:w="832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La concurrencia se valida en backend y base de datos, nunca solo en el navegador</w:t>
            </w:r>
          </w:p>
        </w:tc>
      </w:tr>
      <w:tr>
        <w:trPr>
          <w:cantSplit w:val="true"/>
        </w:trPr>
        <w:tc>
          <w:tcPr>
            <w:tcW w:w="103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RN-08</w:t>
            </w:r>
          </w:p>
        </w:tc>
        <w:tc>
          <w:tcPr>
            <w:tcW w:w="832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El pago es simulado: no procesa dinero real, no pide ni almacena datos financieros; complementa las cajas habituales</w:t>
            </w:r>
          </w:p>
        </w:tc>
      </w:tr>
      <w:tr>
        <w:trPr>
          <w:cantSplit w:val="true"/>
        </w:trPr>
        <w:tc>
          <w:tcPr>
            <w:tcW w:w="103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RN-09</w:t>
            </w:r>
          </w:p>
        </w:tc>
        <w:tc>
          <w:tcPr>
            <w:tcW w:w="832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El plano es de referencia; no representa posicionamiento en vivo</w:t>
            </w:r>
          </w:p>
        </w:tc>
      </w:tr>
      <w:tr>
        <w:trPr>
          <w:cantSplit w:val="true"/>
        </w:trPr>
        <w:tc>
          <w:tcPr>
            <w:tcW w:w="103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RN-10</w:t>
            </w:r>
          </w:p>
        </w:tc>
        <w:tc>
          <w:tcPr>
            <w:tcW w:w="832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FastParking complementa el tiquete físico y no reemplaza el proceso del parqueadero</w:t>
            </w:r>
          </w:p>
        </w:tc>
      </w:tr>
      <w:tr>
        <w:trPr>
          <w:cantSplit w:val="true"/>
        </w:trPr>
        <w:tc>
          <w:tcPr>
            <w:tcW w:w="103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RN-11</w:t>
            </w:r>
          </w:p>
        </w:tc>
        <w:tc>
          <w:tcPr>
            <w:tcW w:w="832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Una sesión puede tener como máximo una retención VIGENTE</w:t>
            </w:r>
          </w:p>
        </w:tc>
      </w:tr>
      <w:tr>
        <w:trPr>
          <w:cantSplit w:val="true"/>
        </w:trPr>
        <w:tc>
          <w:tcPr>
            <w:tcW w:w="103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RN-12</w:t>
            </w:r>
          </w:p>
        </w:tc>
        <w:tc>
          <w:tcPr>
            <w:tcW w:w="832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Cupo lógico = capacidad − ocupados (eventos) − retenciones vigentes, nunca negativo</w:t>
            </w:r>
          </w:p>
        </w:tc>
      </w:tr>
      <w:tr>
        <w:trPr>
          <w:cantSplit w:val="true"/>
        </w:trPr>
        <w:tc>
          <w:tcPr>
            <w:tcW w:w="103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RN-13</w:t>
            </w:r>
          </w:p>
        </w:tc>
        <w:tc>
          <w:tcPr>
            <w:tcW w:w="832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Si un evento genera exceso, ceden primero las retenciones más recientes</w:t>
            </w:r>
          </w:p>
        </w:tc>
      </w:tr>
      <w:tr>
        <w:trPr>
          <w:cantSplit w:val="true"/>
        </w:trPr>
        <w:tc>
          <w:tcPr>
            <w:tcW w:w="103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RN-14</w:t>
            </w:r>
          </w:p>
        </w:tc>
        <w:tc>
          <w:tcPr>
            <w:tcW w:w="832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 xml:space="preserve">Orden de cercanía: mismo piso y menor diferencia de </w:t>
            </w:r>
            <w:r>
              <w:rPr>
                <w:rFonts w:eastAsia="Consolas" w:cs="Consolas" w:ascii="Consolas" w:hAnsi="Consolas"/>
                <w:sz w:val="18"/>
                <w:szCs w:val="18"/>
              </w:rPr>
              <w:t>orden_cercania</w:t>
            </w:r>
            <w:r>
              <w:rPr>
                <w:sz w:val="18"/>
                <w:szCs w:val="18"/>
              </w:rPr>
              <w:t>; luego pisos vecinos</w:t>
            </w:r>
          </w:p>
        </w:tc>
      </w:tr>
      <w:tr>
        <w:trPr>
          <w:cantSplit w:val="true"/>
        </w:trPr>
        <w:tc>
          <w:tcPr>
            <w:tcW w:w="103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RN-15</w:t>
            </w:r>
          </w:p>
        </w:tc>
        <w:tc>
          <w:tcPr>
            <w:tcW w:w="832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 xml:space="preserve">Un evento repetido (mismo </w:t>
            </w:r>
            <w:r>
              <w:rPr>
                <w:rFonts w:eastAsia="Consolas" w:cs="Consolas" w:ascii="Consolas" w:hAnsi="Consolas"/>
                <w:sz w:val="18"/>
                <w:szCs w:val="18"/>
              </w:rPr>
              <w:t>id_evento</w:t>
            </w:r>
            <w:r>
              <w:rPr>
                <w:sz w:val="18"/>
                <w:szCs w:val="18"/>
              </w:rPr>
              <w:t>) no se aplica dos veces; un evento más antiguo que el último aplicado se descarta</w:t>
            </w:r>
          </w:p>
        </w:tc>
      </w:tr>
      <w:tr>
        <w:trPr>
          <w:cantSplit w:val="true"/>
        </w:trPr>
        <w:tc>
          <w:tcPr>
            <w:tcW w:w="103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RN-16</w:t>
            </w:r>
          </w:p>
        </w:tc>
        <w:tc>
          <w:tcPr>
            <w:tcW w:w="832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Cobro: minutos completos o fracción desde la entrada (mínimo 1) × tarifa ilustrativa por minuto; un pago por tiquete; la salida se habilita 15 min después del pago</w:t>
            </w:r>
          </w:p>
        </w:tc>
      </w:tr>
    </w:tbl>
    <w:p>
      <w:pPr>
        <w:pStyle w:val="Normal"/>
        <w:spacing w:before="0" w:after="120"/>
        <w:rPr/>
      </w:pPr>
      <w:r>
        <w:rPr/>
      </w:r>
    </w:p>
    <w:p>
      <w:pPr>
        <w:pStyle w:val="Heading2"/>
        <w:rPr/>
      </w:pPr>
      <w:bookmarkStart w:id="14" w:name="__RefHeading___Toc2779_797923745"/>
      <w:bookmarkEnd w:id="14"/>
      <w:r>
        <w:rPr/>
        <w:t>4.2 Restricciones</w:t>
      </w:r>
    </w:p>
    <w:p>
      <w:pPr>
        <w:pStyle w:val="ListParagraph"/>
        <w:numPr>
          <w:ilvl w:val="0"/>
          <w:numId w:val="1"/>
        </w:numPr>
        <w:spacing w:before="0" w:after="60"/>
        <w:rPr/>
      </w:pPr>
      <w:r>
        <w:rPr/>
        <w:t>Se desconocen fabricante, controlador, protocolo y API de los indicadores del parqueadero; no hay autorización del centro comercial.</w:t>
      </w:r>
    </w:p>
    <w:p>
      <w:pPr>
        <w:pStyle w:val="ListParagraph"/>
        <w:numPr>
          <w:ilvl w:val="0"/>
          <w:numId w:val="1"/>
        </w:numPr>
        <w:spacing w:before="0" w:after="60"/>
        <w:rPr/>
      </w:pPr>
      <w:r>
        <w:rPr/>
        <w:t xml:space="preserve">Los datos de pisos, zonas y capacidades son </w:t>
      </w:r>
      <w:r>
        <w:rPr>
          <w:b/>
          <w:bCs/>
        </w:rPr>
        <w:t>ilustrativos</w:t>
      </w:r>
      <w:r>
        <w:rPr/>
        <w:t>.</w:t>
      </w:r>
    </w:p>
    <w:p>
      <w:pPr>
        <w:pStyle w:val="ListParagraph"/>
        <w:numPr>
          <w:ilvl w:val="0"/>
          <w:numId w:val="1"/>
        </w:numPr>
        <w:spacing w:before="0" w:after="60"/>
        <w:rPr/>
      </w:pPr>
      <w:r>
        <w:rPr/>
        <w:t>El pago es una simulación: no se conectan pasarelas reales (PSE, Nequi, adquirentes) ni se manejan datos financieros.</w:t>
      </w:r>
    </w:p>
    <w:p>
      <w:pPr>
        <w:pStyle w:val="ListParagraph"/>
        <w:numPr>
          <w:ilvl w:val="0"/>
          <w:numId w:val="1"/>
        </w:numPr>
        <w:spacing w:before="0" w:after="60"/>
        <w:rPr/>
      </w:pPr>
      <w:r>
        <w:rPr/>
        <w:t>La tarifa por minuto es ilustrativa y configurable; no es la tarifa oficial del centro comercial.</w:t>
      </w:r>
    </w:p>
    <w:p>
      <w:pPr>
        <w:pStyle w:val="ListParagraph"/>
        <w:numPr>
          <w:ilvl w:val="0"/>
          <w:numId w:val="1"/>
        </w:numPr>
        <w:spacing w:before="0" w:after="60"/>
        <w:rPr/>
      </w:pPr>
      <w:r>
        <w:rPr/>
        <w:t>La PWA está diseñada solo para celular.</w:t>
      </w:r>
    </w:p>
    <w:p>
      <w:pPr>
        <w:pStyle w:val="ListParagraph"/>
        <w:numPr>
          <w:ilvl w:val="0"/>
          <w:numId w:val="1"/>
        </w:numPr>
        <w:spacing w:before="0" w:after="60"/>
        <w:rPr/>
      </w:pPr>
      <w:r>
        <w:rPr/>
        <w:t>No se recolectan placas, identidad ni ubicación GPS (Ley 1581 de 2012).</w:t>
      </w:r>
    </w:p>
    <w:p>
      <w:pPr>
        <w:pStyle w:val="ListParagraph"/>
        <w:numPr>
          <w:ilvl w:val="0"/>
          <w:numId w:val="1"/>
        </w:numPr>
        <w:spacing w:before="0" w:after="60"/>
        <w:rPr/>
      </w:pPr>
      <w:r>
        <w:rPr/>
        <w:t>No se puede afirmar reducción real de tiempos sin una evaluación con datos comparables.</w:t>
      </w:r>
    </w:p>
    <w:p>
      <w:pPr>
        <w:pStyle w:val="ListParagraph"/>
        <w:numPr>
          <w:ilvl w:val="0"/>
          <w:numId w:val="1"/>
        </w:numPr>
        <w:spacing w:before="0" w:after="60"/>
        <w:rPr/>
      </w:pPr>
      <w:r>
        <w:rPr/>
        <w:t>Proyecto individual con plazo académico: el alcance prioriza el flujo principal.</w:t>
      </w:r>
      <w:r>
        <w:br w:type="page"/>
      </w:r>
    </w:p>
    <w:p>
      <w:pPr>
        <w:pStyle w:val="Heading1"/>
        <w:rPr/>
      </w:pPr>
      <w:bookmarkStart w:id="15" w:name="__RefHeading___Toc2781_797923745"/>
      <w:bookmarkEnd w:id="15"/>
      <w:r>
        <w:rPr/>
        <w:t>5. Stack tecnológico utilizado y justificación</w:t>
      </w:r>
    </w:p>
    <w:p>
      <w:pPr>
        <w:pStyle w:val="Normal"/>
        <w:spacing w:lineRule="exact" w:line="276" w:before="0" w:after="120"/>
        <w:jc w:val="both"/>
        <w:rPr/>
      </w:pPr>
      <w:r>
        <w:rPr/>
        <w:t xml:space="preserve">Las tecnologías siguientes están </w:t>
      </w:r>
      <w:r>
        <w:rPr>
          <w:b/>
          <w:bCs/>
        </w:rPr>
        <w:t>implementadas</w:t>
      </w:r>
      <w:r>
        <w:rPr/>
        <w:t xml:space="preserve"> en el repositorio (no son una propuesta). Las versiones exactas quedan en los archivos package.json.</w:t>
      </w:r>
    </w:p>
    <w:tbl>
      <w:tblPr>
        <w:tblW w:w="9360" w:type="dxa"/>
        <w:jc w:val="left"/>
        <w:tblInd w:w="0" w:type="dxa"/>
        <w:tblLayout w:type="fixed"/>
        <w:tblCellMar>
          <w:top w:w="60" w:type="dxa"/>
          <w:left w:w="90" w:type="dxa"/>
          <w:bottom w:w="60" w:type="dxa"/>
          <w:right w:w="90" w:type="dxa"/>
        </w:tblCellMar>
      </w:tblPr>
      <w:tblGrid>
        <w:gridCol w:w="1456"/>
        <w:gridCol w:w="2288"/>
        <w:gridCol w:w="5616"/>
      </w:tblGrid>
      <w:tr>
        <w:trPr>
          <w:tblHeader w:val="true"/>
        </w:trPr>
        <w:tc>
          <w:tcPr>
            <w:tcW w:w="1456"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Categoría</w:t>
            </w:r>
          </w:p>
        </w:tc>
        <w:tc>
          <w:tcPr>
            <w:tcW w:w="2288"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Tecnología utilizada</w:t>
            </w:r>
          </w:p>
        </w:tc>
        <w:tc>
          <w:tcPr>
            <w:tcW w:w="5616"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Justificación (necesidad del proyecto)</w:t>
            </w:r>
          </w:p>
        </w:tc>
      </w:tr>
      <w:tr>
        <w:trPr>
          <w:cantSplit w:val="true"/>
        </w:trPr>
        <w:tc>
          <w:tcPr>
            <w:tcW w:w="14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Lenguaje</w:t>
            </w:r>
          </w:p>
        </w:tc>
        <w:tc>
          <w:tcPr>
            <w:tcW w:w="228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TypeScript 5 (frontend y backend)</w:t>
            </w:r>
          </w:p>
        </w:tc>
        <w:tc>
          <w:tcPr>
            <w:tcW w:w="561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Un solo lenguaje tipado para una sola desarrolladora; comparte los nombres de estados y contratos entre la PWA y la API y detecta errores antes de ejecutar.</w:t>
            </w:r>
          </w:p>
        </w:tc>
      </w:tr>
      <w:tr>
        <w:trPr>
          <w:cantSplit w:val="true"/>
        </w:trPr>
        <w:tc>
          <w:tcPr>
            <w:tcW w:w="14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Frontend</w:t>
            </w:r>
          </w:p>
        </w:tc>
        <w:tc>
          <w:tcPr>
            <w:tcW w:w="228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React 18 + Vite 5</w:t>
            </w:r>
          </w:p>
        </w:tc>
        <w:tc>
          <w:tcPr>
            <w:tcW w:w="561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Interfaz por componentes (zonas, mapa, billetera) con estado reactivo para la cuenta regresiva y los avisos en tiempo real; Vite compila rápido y genera archivos estáticos.</w:t>
            </w:r>
          </w:p>
        </w:tc>
      </w:tr>
      <w:tr>
        <w:trPr>
          <w:cantSplit w:val="true"/>
        </w:trPr>
        <w:tc>
          <w:tcPr>
            <w:tcW w:w="14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PWA</w:t>
            </w:r>
          </w:p>
        </w:tc>
        <w:tc>
          <w:tcPr>
            <w:tcW w:w="228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vite-plugin-pwa (manifest + service worker)</w:t>
            </w:r>
          </w:p>
        </w:tc>
        <w:tc>
          <w:tcPr>
            <w:tcW w:w="561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El conductor llega desde un QR: la app se abre en el navegador sin instalar nada (RF-01). El service worker solo guarda la interfaz; la API nunca se sirve desde caché (RNF-10).</w:t>
            </w:r>
          </w:p>
        </w:tc>
      </w:tr>
      <w:tr>
        <w:trPr>
          <w:cantSplit w:val="true"/>
        </w:trPr>
        <w:tc>
          <w:tcPr>
            <w:tcW w:w="14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Backend</w:t>
            </w:r>
          </w:p>
        </w:tc>
        <w:tc>
          <w:tcPr>
            <w:tcW w:w="228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Node.js 22 + Express 4</w:t>
            </w:r>
          </w:p>
        </w:tc>
        <w:tc>
          <w:tcPr>
            <w:tcW w:w="561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API REST ligera organizada como monolito modular; soporta Server-Sent Events de forma nativa para notificar reasignaciones y expiraciones.</w:t>
            </w:r>
          </w:p>
        </w:tc>
      </w:tr>
      <w:tr>
        <w:trPr>
          <w:cantSplit w:val="true"/>
        </w:trPr>
        <w:tc>
          <w:tcPr>
            <w:tcW w:w="14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Validación</w:t>
            </w:r>
          </w:p>
        </w:tc>
        <w:tc>
          <w:tcPr>
            <w:tcW w:w="228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Zod</w:t>
            </w:r>
          </w:p>
        </w:tc>
        <w:tc>
          <w:tcPr>
            <w:tcW w:w="561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Valida en el servidor todo lo que llega (cuerpos, parámetros, eventos del simulador) y produce errores comprensibles (RNF-05, RF-14).</w:t>
            </w:r>
          </w:p>
        </w:tc>
      </w:tr>
      <w:tr>
        <w:trPr>
          <w:cantSplit w:val="true"/>
        </w:trPr>
        <w:tc>
          <w:tcPr>
            <w:tcW w:w="14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Base de datos</w:t>
            </w:r>
          </w:p>
        </w:tc>
        <w:tc>
          <w:tcPr>
            <w:tcW w:w="228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PostgreSQL 16</w:t>
            </w:r>
          </w:p>
        </w:tc>
        <w:tc>
          <w:tcPr>
            <w:tcW w:w="561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El sistema maneja información relacionada (pisos, zonas, sesiones, retenciones, eventos, pagos) que exige integridad referencial, restricciones CHECK y transacciones con bloqueo de filas (SELECT … FOR UPDATE) para que dos conductores no obtengan el último cupo (RNF-03).</w:t>
            </w:r>
          </w:p>
        </w:tc>
      </w:tr>
      <w:tr>
        <w:trPr>
          <w:cantSplit w:val="true"/>
        </w:trPr>
        <w:tc>
          <w:tcPr>
            <w:tcW w:w="14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Acceso a datos</w:t>
            </w:r>
          </w:p>
        </w:tc>
        <w:tc>
          <w:tcPr>
            <w:tcW w:w="228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Driver pg con SQL parametrizado y migraciones SQL</w:t>
            </w:r>
          </w:p>
        </w:tc>
        <w:tc>
          <w:tcPr>
            <w:tcW w:w="561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El SQL explícito hace visible el control de concurrencia y el esquema coincide 1:1 con el MER; las migraciones versionadas reconstruyen la base en cualquier equipo.</w:t>
            </w:r>
          </w:p>
        </w:tc>
      </w:tr>
      <w:tr>
        <w:trPr>
          <w:cantSplit w:val="true"/>
        </w:trPr>
        <w:tc>
          <w:tcPr>
            <w:tcW w:w="14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Tiempo real</w:t>
            </w:r>
          </w:p>
        </w:tc>
        <w:tc>
          <w:tcPr>
            <w:tcW w:w="228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Server-Sent Events + sondeo cada 15 s</w:t>
            </w:r>
          </w:p>
        </w:tc>
        <w:tc>
          <w:tcPr>
            <w:tcW w:w="561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La ocupación cambia sin acción del conductor; SSE es unidireccional y suficiente, y el sondeo cubre caídas de conexión.</w:t>
            </w:r>
          </w:p>
        </w:tc>
      </w:tr>
      <w:tr>
        <w:trPr>
          <w:cantSplit w:val="true"/>
        </w:trPr>
        <w:tc>
          <w:tcPr>
            <w:tcW w:w="14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Otras librerías</w:t>
            </w:r>
          </w:p>
        </w:tc>
        <w:tc>
          <w:tcPr>
            <w:tcW w:w="228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qrcode-generator</w:t>
            </w:r>
          </w:p>
        </w:tc>
        <w:tc>
          <w:tcPr>
            <w:tcW w:w="561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Genera el QR del tiquete simulado y el QR de salida del comprobante.</w:t>
            </w:r>
          </w:p>
        </w:tc>
      </w:tr>
      <w:tr>
        <w:trPr>
          <w:cantSplit w:val="true"/>
        </w:trPr>
        <w:tc>
          <w:tcPr>
            <w:tcW w:w="14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Pruebas</w:t>
            </w:r>
          </w:p>
        </w:tc>
        <w:tc>
          <w:tcPr>
            <w:tcW w:w="228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Vitest + Supertest</w:t>
            </w:r>
          </w:p>
        </w:tc>
        <w:tc>
          <w:tcPr>
            <w:tcW w:w="561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Pruebas unitarias de las reglas y de integración de la API contra PostgreSQL real, incluida la prueba de concurrencia.</w:t>
            </w:r>
          </w:p>
        </w:tc>
      </w:tr>
      <w:tr>
        <w:trPr>
          <w:cantSplit w:val="true"/>
        </w:trPr>
        <w:tc>
          <w:tcPr>
            <w:tcW w:w="14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Simulador</w:t>
            </w:r>
          </w:p>
        </w:tc>
        <w:tc>
          <w:tcPr>
            <w:tcW w:w="228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CLI en Node.js (simulator/simular.mjs)</w:t>
            </w:r>
          </w:p>
        </w:tc>
        <w:tc>
          <w:tcPr>
            <w:tcW w:w="561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Genera eventos de ocupación controlados y repetibles sin hardware (RF-06).</w:t>
            </w:r>
          </w:p>
        </w:tc>
      </w:tr>
      <w:tr>
        <w:trPr>
          <w:cantSplit w:val="true"/>
        </w:trPr>
        <w:tc>
          <w:tcPr>
            <w:tcW w:w="14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Servicios externos / APIs</w:t>
            </w:r>
          </w:p>
        </w:tc>
        <w:tc>
          <w:tcPr>
            <w:tcW w:w="228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Ninguno</w:t>
            </w:r>
          </w:p>
        </w:tc>
        <w:tc>
          <w:tcPr>
            <w:tcW w:w="561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No hay autorización del centro comercial ni de pasarelas de pago; el pago y los eventos son simulados por diseño.</w:t>
            </w:r>
          </w:p>
        </w:tc>
      </w:tr>
      <w:tr>
        <w:trPr>
          <w:cantSplit w:val="true"/>
        </w:trPr>
        <w:tc>
          <w:tcPr>
            <w:tcW w:w="14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Servicios en la nube</w:t>
            </w:r>
          </w:p>
        </w:tc>
        <w:tc>
          <w:tcPr>
            <w:tcW w:w="228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Ninguno en esta versión</w:t>
            </w:r>
          </w:p>
        </w:tc>
        <w:tc>
          <w:tcPr>
            <w:tcW w:w="561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Se evita costo y dependencia de cuentas; el despliegue en nube (p. ej. Render + Neon) queda como mejora futura.</w:t>
            </w:r>
          </w:p>
        </w:tc>
      </w:tr>
      <w:tr>
        <w:trPr>
          <w:cantSplit w:val="true"/>
        </w:trPr>
        <w:tc>
          <w:tcPr>
            <w:tcW w:w="14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Despliegue</w:t>
            </w:r>
          </w:p>
        </w:tc>
        <w:tc>
          <w:tcPr>
            <w:tcW w:w="228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Docker + Docker Compose; nginx</w:t>
            </w:r>
          </w:p>
        </w:tc>
        <w:tc>
          <w:tcPr>
            <w:tcW w:w="561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Un solo comando levanta base de datos, API y PWA en cualquier equipo, incluido el del docente; nginx sirve la PWA y redirige /api.</w:t>
            </w:r>
          </w:p>
        </w:tc>
      </w:tr>
      <w:tr>
        <w:trPr>
          <w:cantSplit w:val="true"/>
        </w:trPr>
        <w:tc>
          <w:tcPr>
            <w:tcW w:w="14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Control de versiones</w:t>
            </w:r>
          </w:p>
        </w:tc>
        <w:tc>
          <w:tcPr>
            <w:tcW w:w="228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Git + GitHub</w:t>
            </w:r>
          </w:p>
        </w:tc>
        <w:tc>
          <w:tcPr>
            <w:tcW w:w="561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Historial de commits, revisión del docente y entrega del código.</w:t>
            </w:r>
          </w:p>
        </w:tc>
      </w:tr>
      <w:tr>
        <w:trPr>
          <w:cantSplit w:val="true"/>
        </w:trPr>
        <w:tc>
          <w:tcPr>
            <w:tcW w:w="145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Integración continua</w:t>
            </w:r>
          </w:p>
        </w:tc>
        <w:tc>
          <w:tcPr>
            <w:tcW w:w="228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GitHub Actions</w:t>
            </w:r>
          </w:p>
        </w:tc>
        <w:tc>
          <w:tcPr>
            <w:tcW w:w="561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En cada push verifica tipos y ejecuta las pruebas con un PostgreSQL de servicio.</w:t>
            </w:r>
          </w:p>
        </w:tc>
      </w:tr>
      <w:tr>
        <w:trPr>
          <w:cantSplit w:val="true"/>
        </w:trPr>
        <w:tc>
          <w:tcPr>
            <w:tcW w:w="145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Diagramas</w:t>
            </w:r>
          </w:p>
        </w:tc>
        <w:tc>
          <w:tcPr>
            <w:tcW w:w="228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Graphviz (MER, C4) y BPMN 2.0 (bpmn.io / Camunda Modeler)</w:t>
            </w:r>
          </w:p>
        </w:tc>
        <w:tc>
          <w:tcPr>
            <w:tcW w:w="561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Diagramas generados como código desde el mismo modelo del repositorio, editables y reproducibles.</w:t>
            </w:r>
          </w:p>
        </w:tc>
      </w:tr>
    </w:tbl>
    <w:p>
      <w:pPr>
        <w:pStyle w:val="Normal"/>
        <w:spacing w:before="0" w:after="120"/>
        <w:rPr/>
      </w:pPr>
      <w:r>
        <w:rPr/>
      </w:r>
      <w:r>
        <w:br w:type="page"/>
      </w:r>
    </w:p>
    <w:p>
      <w:pPr>
        <w:pStyle w:val="Heading1"/>
        <w:rPr/>
      </w:pPr>
      <w:bookmarkStart w:id="16" w:name="__RefHeading___Toc2783_797923745"/>
      <w:bookmarkEnd w:id="16"/>
      <w:r>
        <w:rPr/>
        <w:t>6. Arquitectura propuesta</w:t>
      </w:r>
    </w:p>
    <w:p>
      <w:pPr>
        <w:pStyle w:val="Normal"/>
        <w:spacing w:lineRule="exact" w:line="276" w:before="0" w:after="120"/>
        <w:jc w:val="both"/>
        <w:rPr/>
      </w:pPr>
      <w:r>
        <w:rPr/>
        <w:t xml:space="preserve">FastParking usa una arquitectura </w:t>
      </w:r>
      <w:r>
        <w:rPr>
          <w:b/>
          <w:bCs/>
        </w:rPr>
        <w:t>cliente-servidor con backend en monolito modular</w:t>
      </w:r>
      <w:r>
        <w:rPr/>
        <w:t xml:space="preserve"> y un </w:t>
      </w:r>
      <w:r>
        <w:rPr>
          <w:b/>
          <w:bCs/>
        </w:rPr>
        <w:t>adaptador de eventos desacoplado</w:t>
      </w:r>
      <w:r>
        <w:rPr/>
        <w:t>. La PWA solo presenta la información; las reglas de cupo, vencimiento, concurrencia, reasignación y cobro se ejecutan en la API y se garantizan en PostgreSQL. El simulador envía eventos por el mismo contrato que en el futuro usaría un adaptador de sensores reales.</w:t>
      </w:r>
    </w:p>
    <w:p>
      <w:pPr>
        <w:pStyle w:val="Normal"/>
        <w:spacing w:before="120" w:after="60"/>
        <w:jc w:val="center"/>
        <w:rPr/>
      </w:pPr>
      <w:r>
        <w:rPr/>
        <w:drawing>
          <wp:inline distT="0" distB="0" distL="0" distR="0">
            <wp:extent cx="5715000" cy="45624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15000" cy="4562475"/>
                    </a:xfrm>
                    <a:prstGeom prst="rect">
                      <a:avLst/>
                    </a:prstGeom>
                  </pic:spPr>
                </pic:pic>
              </a:graphicData>
            </a:graphic>
          </wp:inline>
        </w:drawing>
      </w:r>
    </w:p>
    <w:p>
      <w:pPr>
        <w:pStyle w:val="Normal"/>
        <w:spacing w:before="0" w:after="200"/>
        <w:jc w:val="center"/>
        <w:rPr/>
      </w:pPr>
      <w:r>
        <w:rPr>
          <w:i/>
          <w:iCs/>
          <w:color w:val="5A6F76"/>
          <w:sz w:val="18"/>
          <w:szCs w:val="18"/>
        </w:rPr>
        <w:t>Figura 1. Arquitectura general: actores, contenedores, sistemas externos y comunicación (C4 nivel 2).</w:t>
      </w:r>
    </w:p>
    <w:p>
      <w:pPr>
        <w:pStyle w:val="Heading2"/>
        <w:rPr/>
      </w:pPr>
      <w:bookmarkStart w:id="17" w:name="__RefHeading___Toc2785_797923745"/>
      <w:bookmarkEnd w:id="17"/>
      <w:r>
        <w:rPr/>
        <w:t>6.1 Por qué esta arquitectura responde al problema</w:t>
      </w:r>
    </w:p>
    <w:tbl>
      <w:tblPr>
        <w:tblW w:w="9360" w:type="dxa"/>
        <w:jc w:val="left"/>
        <w:tblInd w:w="0" w:type="dxa"/>
        <w:tblLayout w:type="fixed"/>
        <w:tblCellMar>
          <w:top w:w="60" w:type="dxa"/>
          <w:left w:w="90" w:type="dxa"/>
          <w:bottom w:w="60" w:type="dxa"/>
          <w:right w:w="90" w:type="dxa"/>
        </w:tblCellMar>
      </w:tblPr>
      <w:tblGrid>
        <w:gridCol w:w="2674"/>
        <w:gridCol w:w="6685"/>
      </w:tblGrid>
      <w:tr>
        <w:trPr>
          <w:tblHeader w:val="true"/>
        </w:trPr>
        <w:tc>
          <w:tcPr>
            <w:tcW w:w="2674"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Decisión</w:t>
            </w:r>
          </w:p>
        </w:tc>
        <w:tc>
          <w:tcPr>
            <w:tcW w:w="6685"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Por qué responde al problema</w:t>
            </w:r>
          </w:p>
        </w:tc>
      </w:tr>
      <w:tr>
        <w:trPr>
          <w:cantSplit w:val="true"/>
        </w:trPr>
        <w:tc>
          <w:tcPr>
            <w:tcW w:w="267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PWA en el navegador</w:t>
            </w:r>
          </w:p>
        </w:tc>
        <w:tc>
          <w:tcPr>
            <w:tcW w:w="668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El conductor llega desde un QR en el tiquete: no puede instalar una app en la entrada del parqueadero</w:t>
            </w:r>
          </w:p>
        </w:tc>
      </w:tr>
      <w:tr>
        <w:trPr>
          <w:cantSplit w:val="true"/>
        </w:trPr>
        <w:tc>
          <w:tcPr>
            <w:tcW w:w="2674"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Monolito modular (un solo despliegue)</w:t>
            </w:r>
          </w:p>
        </w:tc>
        <w:tc>
          <w:tcPr>
            <w:tcW w:w="668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Un proyecto individual con plazo corto: un despliegue, una base de datos y módulos con límites claros, sin el costo operativo de microservicios</w:t>
            </w:r>
          </w:p>
        </w:tc>
      </w:tr>
      <w:tr>
        <w:trPr>
          <w:cantSplit w:val="true"/>
        </w:trPr>
        <w:tc>
          <w:tcPr>
            <w:tcW w:w="267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Reglas en la API y en PostgreSQL</w:t>
            </w:r>
          </w:p>
        </w:tc>
        <w:tc>
          <w:tcPr>
            <w:tcW w:w="668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La concurrencia (dos conductores por el último cupo) solo se resuelve de forma confiable en el servidor con transacciones y bloqueo de filas</w:t>
            </w:r>
          </w:p>
        </w:tc>
      </w:tr>
      <w:tr>
        <w:trPr>
          <w:cantSplit w:val="true"/>
        </w:trPr>
        <w:tc>
          <w:tcPr>
            <w:tcW w:w="2674"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Adaptador de eventos</w:t>
            </w:r>
          </w:p>
        </w:tc>
        <w:tc>
          <w:tcPr>
            <w:tcW w:w="668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No se conoce el fabricante de los sensores: el dominio depende de un contrato (</w:t>
            </w:r>
            <w:r>
              <w:rPr>
                <w:rFonts w:eastAsia="Consolas" w:cs="Consolas" w:ascii="Consolas" w:hAnsi="Consolas"/>
                <w:sz w:val="18"/>
                <w:szCs w:val="18"/>
              </w:rPr>
              <w:t>FuenteOcupacion</w:t>
            </w:r>
            <w:r>
              <w:rPr>
                <w:sz w:val="18"/>
                <w:szCs w:val="18"/>
              </w:rPr>
              <w:t>), no de una marca</w:t>
            </w:r>
          </w:p>
        </w:tc>
      </w:tr>
      <w:tr>
        <w:trPr>
          <w:cantSplit w:val="true"/>
        </w:trPr>
        <w:tc>
          <w:tcPr>
            <w:tcW w:w="267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SSE + sondeo</w:t>
            </w:r>
          </w:p>
        </w:tc>
        <w:tc>
          <w:tcPr>
            <w:tcW w:w="668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La ocupación cambia sin que el conductor haga nada: el servidor debe empujar los cambios (reasignación, expiración)</w:t>
            </w:r>
          </w:p>
        </w:tc>
      </w:tr>
    </w:tbl>
    <w:p>
      <w:pPr>
        <w:pStyle w:val="Normal"/>
        <w:spacing w:before="0" w:after="120"/>
        <w:rPr/>
      </w:pPr>
      <w:r>
        <w:rPr/>
      </w:r>
    </w:p>
    <w:p>
      <w:pPr>
        <w:pStyle w:val="Heading2"/>
        <w:rPr/>
      </w:pPr>
      <w:bookmarkStart w:id="18" w:name="__RefHeading___Toc2787_797923745"/>
      <w:bookmarkEnd w:id="18"/>
      <w:r>
        <w:rPr/>
        <w:t>6.2 Contenedores y responsabilidades</w:t>
      </w:r>
    </w:p>
    <w:tbl>
      <w:tblPr>
        <w:tblW w:w="9360" w:type="dxa"/>
        <w:jc w:val="left"/>
        <w:tblInd w:w="0" w:type="dxa"/>
        <w:tblLayout w:type="fixed"/>
        <w:tblCellMar>
          <w:top w:w="60" w:type="dxa"/>
          <w:left w:w="90" w:type="dxa"/>
          <w:bottom w:w="60" w:type="dxa"/>
          <w:right w:w="90" w:type="dxa"/>
        </w:tblCellMar>
      </w:tblPr>
      <w:tblGrid>
        <w:gridCol w:w="1627"/>
        <w:gridCol w:w="1832"/>
        <w:gridCol w:w="3458"/>
        <w:gridCol w:w="2442"/>
      </w:tblGrid>
      <w:tr>
        <w:trPr>
          <w:tblHeader w:val="true"/>
        </w:trPr>
        <w:tc>
          <w:tcPr>
            <w:tcW w:w="1627"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Contenedor</w:t>
            </w:r>
          </w:p>
        </w:tc>
        <w:tc>
          <w:tcPr>
            <w:tcW w:w="1832"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Tecnología</w:t>
            </w:r>
          </w:p>
        </w:tc>
        <w:tc>
          <w:tcPr>
            <w:tcW w:w="3458"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Responsabilidad</w:t>
            </w:r>
          </w:p>
        </w:tc>
        <w:tc>
          <w:tcPr>
            <w:tcW w:w="2442"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No debe hacer</w:t>
            </w:r>
          </w:p>
        </w:tc>
      </w:tr>
      <w:tr>
        <w:trPr>
          <w:cantSplit w:val="true"/>
        </w:trPr>
        <w:tc>
          <w:tcPr>
            <w:tcW w:w="1627"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PWA FastParking</w:t>
            </w:r>
          </w:p>
        </w:tc>
        <w:tc>
          <w:tcPr>
            <w:tcW w:w="183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React 18 + TypeScript + Vite, nginx (solo celular)</w:t>
            </w:r>
          </w:p>
        </w:tc>
        <w:tc>
          <w:tcPr>
            <w:tcW w:w="345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Tiquete con QR simulado, Inicio (zonas), Mapa 3D con elección de puesto y navegación simulada, Mi vehículo y Billetera (pago simulado e historial)</w:t>
            </w:r>
          </w:p>
        </w:tc>
        <w:tc>
          <w:tcPr>
            <w:tcW w:w="244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Decidir si una retención es válida o resolver concurrencia</w:t>
            </w:r>
          </w:p>
        </w:tc>
      </w:tr>
      <w:tr>
        <w:trPr>
          <w:cantSplit w:val="true"/>
        </w:trPr>
        <w:tc>
          <w:tcPr>
            <w:tcW w:w="1627"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API FastParking</w:t>
            </w:r>
          </w:p>
        </w:tc>
        <w:tc>
          <w:tcPr>
            <w:tcW w:w="183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Node.js + Express + TypeScript</w:t>
            </w:r>
          </w:p>
        </w:tc>
        <w:tc>
          <w:tcPr>
            <w:tcW w:w="345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Validar, aplicar reglas, transacciones, expiración, reasignación, SSE</w:t>
            </w:r>
          </w:p>
        </w:tc>
        <w:tc>
          <w:tcPr>
            <w:tcW w:w="244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Exponer secretos o confiar en estados calculados en el cliente</w:t>
            </w:r>
          </w:p>
        </w:tc>
      </w:tr>
      <w:tr>
        <w:trPr>
          <w:cantSplit w:val="true"/>
        </w:trPr>
        <w:tc>
          <w:tcPr>
            <w:tcW w:w="1627"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Base de datos</w:t>
            </w:r>
          </w:p>
        </w:tc>
        <w:tc>
          <w:tcPr>
            <w:tcW w:w="183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PostgreSQL 16</w:t>
            </w:r>
          </w:p>
        </w:tc>
        <w:tc>
          <w:tcPr>
            <w:tcW w:w="345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Persistir y garantizar integridad (FK, CHECK, índice único parcial)</w:t>
            </w:r>
          </w:p>
        </w:tc>
        <w:tc>
          <w:tcPr>
            <w:tcW w:w="244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Guardar datos personales o financieros</w:t>
            </w:r>
          </w:p>
        </w:tc>
      </w:tr>
      <w:tr>
        <w:trPr>
          <w:cantSplit w:val="true"/>
        </w:trPr>
        <w:tc>
          <w:tcPr>
            <w:tcW w:w="1627"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Simulador</w:t>
            </w:r>
          </w:p>
        </w:tc>
        <w:tc>
          <w:tcPr>
            <w:tcW w:w="183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CLI Node.js</w:t>
            </w:r>
          </w:p>
        </w:tc>
        <w:tc>
          <w:tcPr>
            <w:tcW w:w="345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Generar eventos ENTRADA/SALIDA etiquetados como SIMULADOR</w:t>
            </w:r>
          </w:p>
        </w:tc>
        <w:tc>
          <w:tcPr>
            <w:tcW w:w="244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Presentarse como sensor real</w:t>
            </w:r>
          </w:p>
        </w:tc>
      </w:tr>
    </w:tbl>
    <w:p>
      <w:pPr>
        <w:pStyle w:val="Normal"/>
        <w:spacing w:before="0" w:after="120"/>
        <w:rPr/>
      </w:pPr>
      <w:r>
        <w:rPr/>
      </w:r>
    </w:p>
    <w:p>
      <w:pPr>
        <w:pStyle w:val="Heading2"/>
        <w:rPr/>
      </w:pPr>
      <w:bookmarkStart w:id="19" w:name="__RefHeading___Toc2789_797923745"/>
      <w:bookmarkEnd w:id="19"/>
      <w:r>
        <w:rPr/>
        <w:t>6.3 Componentes del backend</w:t>
      </w:r>
    </w:p>
    <w:tbl>
      <w:tblPr>
        <w:tblW w:w="9360" w:type="dxa"/>
        <w:jc w:val="left"/>
        <w:tblInd w:w="0" w:type="dxa"/>
        <w:tblLayout w:type="fixed"/>
        <w:tblCellMar>
          <w:top w:w="60" w:type="dxa"/>
          <w:left w:w="90" w:type="dxa"/>
          <w:bottom w:w="60" w:type="dxa"/>
          <w:right w:w="90" w:type="dxa"/>
        </w:tblCellMar>
      </w:tblPr>
      <w:tblGrid>
        <w:gridCol w:w="1872"/>
        <w:gridCol w:w="2808"/>
        <w:gridCol w:w="4680"/>
      </w:tblGrid>
      <w:tr>
        <w:trPr>
          <w:tblHeader w:val="true"/>
        </w:trPr>
        <w:tc>
          <w:tcPr>
            <w:tcW w:w="1872"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Componente</w:t>
            </w:r>
          </w:p>
        </w:tc>
        <w:tc>
          <w:tcPr>
            <w:tcW w:w="2808"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Carpeta</w:t>
            </w:r>
          </w:p>
        </w:tc>
        <w:tc>
          <w:tcPr>
            <w:tcW w:w="4680"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Responsabilidad</w:t>
            </w:r>
          </w:p>
        </w:tc>
      </w:tr>
      <w:tr>
        <w:trPr>
          <w:cantSplit w:val="true"/>
        </w:trPr>
        <w:tc>
          <w:tcPr>
            <w:tcW w:w="187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Capa HTTP</w:t>
            </w:r>
          </w:p>
        </w:tc>
        <w:tc>
          <w:tcPr>
            <w:tcW w:w="2808"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app.ts</w:t>
            </w:r>
            <w:r>
              <w:rPr>
                <w:sz w:val="18"/>
                <w:szCs w:val="18"/>
              </w:rPr>
              <w:t xml:space="preserve">, </w:t>
            </w:r>
            <w:r>
              <w:rPr>
                <w:rFonts w:eastAsia="Consolas" w:cs="Consolas" w:ascii="Consolas" w:hAnsi="Consolas"/>
                <w:sz w:val="18"/>
                <w:szCs w:val="18"/>
              </w:rPr>
              <w:t>*.routes.ts</w:t>
            </w:r>
            <w:r>
              <w:rPr>
                <w:sz w:val="18"/>
                <w:szCs w:val="18"/>
              </w:rPr>
              <w:t xml:space="preserve">, </w:t>
            </w:r>
            <w:r>
              <w:rPr>
                <w:rFonts w:eastAsia="Consolas" w:cs="Consolas" w:ascii="Consolas" w:hAnsi="Consolas"/>
                <w:sz w:val="18"/>
                <w:szCs w:val="18"/>
              </w:rPr>
              <w:t>shared/errors.ts</w:t>
            </w:r>
          </w:p>
        </w:tc>
        <w:tc>
          <w:tcPr>
            <w:tcW w:w="46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Rutas, validación con Zod, sesión requerida, formato de error</w:t>
            </w:r>
          </w:p>
        </w:tc>
      </w:tr>
      <w:tr>
        <w:trPr>
          <w:cantSplit w:val="true"/>
        </w:trPr>
        <w:tc>
          <w:tcPr>
            <w:tcW w:w="187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Sesiones</w:t>
            </w:r>
          </w:p>
        </w:tc>
        <w:tc>
          <w:tcPr>
            <w:tcW w:w="280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modules/sessions</w:t>
            </w:r>
          </w:p>
        </w:tc>
        <w:tc>
          <w:tcPr>
            <w:tcW w:w="46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Sesión anónima desde el token del QR</w:t>
            </w:r>
          </w:p>
        </w:tc>
      </w:tr>
      <w:tr>
        <w:trPr>
          <w:cantSplit w:val="true"/>
        </w:trPr>
        <w:tc>
          <w:tcPr>
            <w:tcW w:w="187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Disponibilidad</w:t>
            </w:r>
          </w:p>
        </w:tc>
        <w:tc>
          <w:tcPr>
            <w:tcW w:w="2808"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modules/zones</w:t>
            </w:r>
          </w:p>
        </w:tc>
        <w:tc>
          <w:tcPr>
            <w:tcW w:w="46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Cupo lógico, estado textual, bloqueo de zona</w:t>
            </w:r>
          </w:p>
        </w:tc>
      </w:tr>
      <w:tr>
        <w:trPr>
          <w:cantSplit w:val="true"/>
        </w:trPr>
        <w:tc>
          <w:tcPr>
            <w:tcW w:w="187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Retenciones</w:t>
            </w:r>
          </w:p>
        </w:tc>
        <w:tc>
          <w:tcPr>
            <w:tcW w:w="280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modules/retentions/retentions.service.ts</w:t>
            </w:r>
          </w:p>
        </w:tc>
        <w:tc>
          <w:tcPr>
            <w:tcW w:w="46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Solicitar, cancelar, consultar</w:t>
            </w:r>
          </w:p>
        </w:tc>
      </w:tr>
      <w:tr>
        <w:trPr>
          <w:cantSplit w:val="true"/>
        </w:trPr>
        <w:tc>
          <w:tcPr>
            <w:tcW w:w="187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Motor de reasignación</w:t>
            </w:r>
          </w:p>
        </w:tc>
        <w:tc>
          <w:tcPr>
            <w:tcW w:w="2808"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modules/retentions/reassignment.service.ts</w:t>
            </w:r>
          </w:p>
        </w:tc>
        <w:tc>
          <w:tcPr>
            <w:tcW w:w="46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Zona alternativa más cercana con cupo</w:t>
            </w:r>
          </w:p>
        </w:tc>
      </w:tr>
      <w:tr>
        <w:trPr>
          <w:cantSplit w:val="true"/>
        </w:trPr>
        <w:tc>
          <w:tcPr>
            <w:tcW w:w="187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Planificador de expiraciones</w:t>
            </w:r>
          </w:p>
        </w:tc>
        <w:tc>
          <w:tcPr>
            <w:tcW w:w="280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modules/retentions/expiration.scheduler.ts</w:t>
            </w:r>
          </w:p>
        </w:tc>
        <w:tc>
          <w:tcPr>
            <w:tcW w:w="46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Expira retenciones cada 15 s</w:t>
            </w:r>
          </w:p>
        </w:tc>
      </w:tr>
      <w:tr>
        <w:trPr>
          <w:cantSplit w:val="true"/>
        </w:trPr>
        <w:tc>
          <w:tcPr>
            <w:tcW w:w="187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Adaptador de eventos</w:t>
            </w:r>
          </w:p>
        </w:tc>
        <w:tc>
          <w:tcPr>
            <w:tcW w:w="2808"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modules/events/event.adapter.ts</w:t>
            </w:r>
          </w:p>
        </w:tc>
        <w:tc>
          <w:tcPr>
            <w:tcW w:w="46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Normaliza mensajes de la fuente</w:t>
            </w:r>
          </w:p>
        </w:tc>
      </w:tr>
      <w:tr>
        <w:trPr>
          <w:cantSplit w:val="true"/>
        </w:trPr>
        <w:tc>
          <w:tcPr>
            <w:tcW w:w="187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Procesador de eventos</w:t>
            </w:r>
          </w:p>
        </w:tc>
        <w:tc>
          <w:tcPr>
            <w:tcW w:w="280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modules/events/events.service.ts</w:t>
            </w:r>
          </w:p>
        </w:tc>
        <w:tc>
          <w:tcPr>
            <w:tcW w:w="46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Idempotencia, orden, ocupación, conflictos</w:t>
            </w:r>
          </w:p>
        </w:tc>
      </w:tr>
      <w:tr>
        <w:trPr>
          <w:cantSplit w:val="true"/>
        </w:trPr>
        <w:tc>
          <w:tcPr>
            <w:tcW w:w="187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Ubicación</w:t>
            </w:r>
          </w:p>
        </w:tc>
        <w:tc>
          <w:tcPr>
            <w:tcW w:w="2808"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modules/locations</w:t>
            </w:r>
          </w:p>
        </w:tc>
        <w:tc>
          <w:tcPr>
            <w:tcW w:w="46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Guardar/recuperar ubicación</w:t>
            </w:r>
          </w:p>
        </w:tc>
      </w:tr>
      <w:tr>
        <w:trPr>
          <w:cantSplit w:val="true"/>
        </w:trPr>
        <w:tc>
          <w:tcPr>
            <w:tcW w:w="187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Pagos</w:t>
            </w:r>
          </w:p>
        </w:tc>
        <w:tc>
          <w:tcPr>
            <w:tcW w:w="280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modules/payments</w:t>
            </w:r>
          </w:p>
        </w:tc>
        <w:tc>
          <w:tcPr>
            <w:tcW w:w="46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Liquidación por minuto, pago simulado con bloqueo de la sesión, comprobante e historial</w:t>
            </w:r>
          </w:p>
        </w:tc>
      </w:tr>
      <w:tr>
        <w:trPr>
          <w:cantSplit w:val="true"/>
        </w:trPr>
        <w:tc>
          <w:tcPr>
            <w:tcW w:w="187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Notificador</w:t>
            </w:r>
          </w:p>
        </w:tc>
        <w:tc>
          <w:tcPr>
            <w:tcW w:w="2808"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shared/realtime.ts</w:t>
            </w:r>
          </w:p>
        </w:tc>
        <w:tc>
          <w:tcPr>
            <w:tcW w:w="46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Server-Sent Events</w:t>
            </w:r>
          </w:p>
        </w:tc>
      </w:tr>
      <w:tr>
        <w:trPr>
          <w:cantSplit w:val="true"/>
        </w:trPr>
        <w:tc>
          <w:tcPr>
            <w:tcW w:w="187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Acceso a datos</w:t>
            </w:r>
          </w:p>
        </w:tc>
        <w:tc>
          <w:tcPr>
            <w:tcW w:w="280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db/pool.ts</w:t>
            </w:r>
            <w:r>
              <w:rPr>
                <w:sz w:val="18"/>
                <w:szCs w:val="18"/>
              </w:rPr>
              <w:t xml:space="preserve">, </w:t>
            </w:r>
            <w:r>
              <w:rPr>
                <w:rFonts w:eastAsia="Consolas" w:cs="Consolas" w:ascii="Consolas" w:hAnsi="Consolas"/>
                <w:sz w:val="18"/>
                <w:szCs w:val="18"/>
              </w:rPr>
              <w:t>*.repository.ts</w:t>
            </w:r>
          </w:p>
        </w:tc>
        <w:tc>
          <w:tcPr>
            <w:tcW w:w="46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SQL parametrizado y transacciones</w:t>
            </w:r>
          </w:p>
        </w:tc>
      </w:tr>
    </w:tbl>
    <w:p>
      <w:pPr>
        <w:pStyle w:val="Normal"/>
        <w:spacing w:before="0" w:after="120"/>
        <w:rPr/>
      </w:pPr>
      <w:r>
        <w:rPr/>
      </w:r>
    </w:p>
    <w:p>
      <w:pPr>
        <w:pStyle w:val="Heading2"/>
        <w:rPr/>
      </w:pPr>
      <w:bookmarkStart w:id="20" w:name="__RefHeading___Toc2791_797923745"/>
      <w:bookmarkEnd w:id="20"/>
      <w:r>
        <w:rPr/>
        <w:t>6.4 Contratos de comunicación (API REST y SSE)</w:t>
      </w:r>
    </w:p>
    <w:tbl>
      <w:tblPr>
        <w:tblW w:w="9360" w:type="dxa"/>
        <w:jc w:val="left"/>
        <w:tblInd w:w="0" w:type="dxa"/>
        <w:tblLayout w:type="fixed"/>
        <w:tblCellMar>
          <w:top w:w="60" w:type="dxa"/>
          <w:left w:w="90" w:type="dxa"/>
          <w:bottom w:w="60" w:type="dxa"/>
          <w:right w:w="90" w:type="dxa"/>
        </w:tblCellMar>
      </w:tblPr>
      <w:tblGrid>
        <w:gridCol w:w="891"/>
        <w:gridCol w:w="3789"/>
        <w:gridCol w:w="4680"/>
      </w:tblGrid>
      <w:tr>
        <w:trPr>
          <w:tblHeader w:val="true"/>
        </w:trPr>
        <w:tc>
          <w:tcPr>
            <w:tcW w:w="891"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Interfaz</w:t>
            </w:r>
          </w:p>
        </w:tc>
        <w:tc>
          <w:tcPr>
            <w:tcW w:w="3789"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Operación</w:t>
            </w:r>
          </w:p>
        </w:tc>
        <w:tc>
          <w:tcPr>
            <w:tcW w:w="4680"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Descripción</w:t>
            </w:r>
          </w:p>
        </w:tc>
      </w:tr>
      <w:tr>
        <w:trPr>
          <w:cantSplit w:val="true"/>
        </w:trPr>
        <w:tc>
          <w:tcPr>
            <w:tcW w:w="89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REST</w:t>
            </w:r>
          </w:p>
        </w:tc>
        <w:tc>
          <w:tcPr>
            <w:tcW w:w="3789"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POST /api/sessions</w:t>
            </w:r>
          </w:p>
        </w:tc>
        <w:tc>
          <w:tcPr>
            <w:tcW w:w="46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Crea o reanuda la sesión anónima</w:t>
            </w:r>
          </w:p>
        </w:tc>
      </w:tr>
      <w:tr>
        <w:trPr>
          <w:cantSplit w:val="true"/>
        </w:trPr>
        <w:tc>
          <w:tcPr>
            <w:tcW w:w="89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REST</w:t>
            </w:r>
          </w:p>
        </w:tc>
        <w:tc>
          <w:tcPr>
            <w:tcW w:w="378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GET /api/zones</w:t>
            </w:r>
          </w:p>
        </w:tc>
        <w:tc>
          <w:tcPr>
            <w:tcW w:w="46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Disponibilidad agregada y marca temporal</w:t>
            </w:r>
          </w:p>
        </w:tc>
      </w:tr>
      <w:tr>
        <w:trPr>
          <w:cantSplit w:val="true"/>
        </w:trPr>
        <w:tc>
          <w:tcPr>
            <w:tcW w:w="89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REST</w:t>
            </w:r>
          </w:p>
        </w:tc>
        <w:tc>
          <w:tcPr>
            <w:tcW w:w="3789"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POST /api/retentions</w:t>
            </w:r>
          </w:p>
        </w:tc>
        <w:tc>
          <w:tcPr>
            <w:tcW w:w="46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Solicita retención (transacción + bloqueo)</w:t>
            </w:r>
          </w:p>
        </w:tc>
      </w:tr>
      <w:tr>
        <w:trPr>
          <w:cantSplit w:val="true"/>
        </w:trPr>
        <w:tc>
          <w:tcPr>
            <w:tcW w:w="89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REST</w:t>
            </w:r>
          </w:p>
        </w:tc>
        <w:tc>
          <w:tcPr>
            <w:tcW w:w="378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GET /api/retentions/current</w:t>
            </w:r>
            <w:r>
              <w:rPr>
                <w:sz w:val="18"/>
                <w:szCs w:val="18"/>
              </w:rPr>
              <w:t xml:space="preserve">, </w:t>
            </w:r>
            <w:r>
              <w:rPr>
                <w:rFonts w:eastAsia="Consolas" w:cs="Consolas" w:ascii="Consolas" w:hAnsi="Consolas"/>
                <w:sz w:val="18"/>
                <w:szCs w:val="18"/>
              </w:rPr>
              <w:t>GET /api/retentions/:id</w:t>
            </w:r>
          </w:p>
        </w:tc>
        <w:tc>
          <w:tcPr>
            <w:tcW w:w="46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Estado y vencimiento</w:t>
            </w:r>
          </w:p>
        </w:tc>
      </w:tr>
      <w:tr>
        <w:trPr>
          <w:cantSplit w:val="true"/>
        </w:trPr>
        <w:tc>
          <w:tcPr>
            <w:tcW w:w="89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REST</w:t>
            </w:r>
          </w:p>
        </w:tc>
        <w:tc>
          <w:tcPr>
            <w:tcW w:w="3789"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GET /api/sessions/current</w:t>
            </w:r>
          </w:p>
        </w:tc>
        <w:tc>
          <w:tcPr>
            <w:tcW w:w="46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Hora de entrada (RF-09)</w:t>
            </w:r>
          </w:p>
        </w:tc>
      </w:tr>
      <w:tr>
        <w:trPr>
          <w:cantSplit w:val="true"/>
        </w:trPr>
        <w:tc>
          <w:tcPr>
            <w:tcW w:w="89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REST</w:t>
            </w:r>
          </w:p>
        </w:tc>
        <w:tc>
          <w:tcPr>
            <w:tcW w:w="378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GET /api/payments/quote</w:t>
            </w:r>
            <w:r>
              <w:rPr>
                <w:sz w:val="18"/>
                <w:szCs w:val="18"/>
              </w:rPr>
              <w:t xml:space="preserve"> · </w:t>
            </w:r>
            <w:r>
              <w:rPr>
                <w:rFonts w:eastAsia="Consolas" w:cs="Consolas" w:ascii="Consolas" w:hAnsi="Consolas"/>
                <w:sz w:val="18"/>
                <w:szCs w:val="18"/>
              </w:rPr>
              <w:t>POST /api/payments</w:t>
            </w:r>
            <w:r>
              <w:rPr>
                <w:sz w:val="18"/>
                <w:szCs w:val="18"/>
              </w:rPr>
              <w:t xml:space="preserve"> · </w:t>
            </w:r>
            <w:r>
              <w:rPr>
                <w:rFonts w:eastAsia="Consolas" w:cs="Consolas" w:ascii="Consolas" w:hAnsi="Consolas"/>
                <w:sz w:val="18"/>
                <w:szCs w:val="18"/>
              </w:rPr>
              <w:t>GET /api/payments</w:t>
            </w:r>
          </w:p>
        </w:tc>
        <w:tc>
          <w:tcPr>
            <w:tcW w:w="46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Liquidación, pago simulado e historial (RF-11, RF-17)</w:t>
            </w:r>
          </w:p>
        </w:tc>
      </w:tr>
      <w:tr>
        <w:trPr>
          <w:cantSplit w:val="true"/>
        </w:trPr>
        <w:tc>
          <w:tcPr>
            <w:tcW w:w="89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REST</w:t>
            </w:r>
          </w:p>
        </w:tc>
        <w:tc>
          <w:tcPr>
            <w:tcW w:w="3789"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POST /api/retentions/:id/arrive</w:t>
            </w:r>
          </w:p>
        </w:tc>
        <w:tc>
          <w:tcPr>
            <w:tcW w:w="46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Confirma llegada: UTILIZADA + ocupación + ubicación (RF-16)</w:t>
            </w:r>
          </w:p>
        </w:tc>
      </w:tr>
      <w:tr>
        <w:trPr>
          <w:cantSplit w:val="true"/>
        </w:trPr>
        <w:tc>
          <w:tcPr>
            <w:tcW w:w="89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REST</w:t>
            </w:r>
          </w:p>
        </w:tc>
        <w:tc>
          <w:tcPr>
            <w:tcW w:w="378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POST /api/retentions/:id/cancel</w:t>
            </w:r>
          </w:p>
        </w:tc>
        <w:tc>
          <w:tcPr>
            <w:tcW w:w="46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Cancela (se conserva en el historial; por eso no es DELETE)</w:t>
            </w:r>
          </w:p>
        </w:tc>
      </w:tr>
      <w:tr>
        <w:trPr>
          <w:cantSplit w:val="true"/>
        </w:trPr>
        <w:tc>
          <w:tcPr>
            <w:tcW w:w="89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REST</w:t>
            </w:r>
          </w:p>
        </w:tc>
        <w:tc>
          <w:tcPr>
            <w:tcW w:w="3789"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PUT/GET /api/vehicle-location</w:t>
            </w:r>
          </w:p>
        </w:tc>
        <w:tc>
          <w:tcPr>
            <w:tcW w:w="46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Ubicación del vehículo</w:t>
            </w:r>
          </w:p>
        </w:tc>
      </w:tr>
      <w:tr>
        <w:trPr>
          <w:cantSplit w:val="true"/>
        </w:trPr>
        <w:tc>
          <w:tcPr>
            <w:tcW w:w="89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REST</w:t>
            </w:r>
          </w:p>
        </w:tc>
        <w:tc>
          <w:tcPr>
            <w:tcW w:w="378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POST /api/simulator/events</w:t>
            </w:r>
          </w:p>
        </w:tc>
        <w:tc>
          <w:tcPr>
            <w:tcW w:w="46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 xml:space="preserve">Evento simulado (cabecera </w:t>
            </w:r>
            <w:r>
              <w:rPr>
                <w:rFonts w:eastAsia="Consolas" w:cs="Consolas" w:ascii="Consolas" w:hAnsi="Consolas"/>
                <w:sz w:val="18"/>
                <w:szCs w:val="18"/>
              </w:rPr>
              <w:t>x-simulator-key</w:t>
            </w:r>
            <w:r>
              <w:rPr>
                <w:sz w:val="18"/>
                <w:szCs w:val="18"/>
              </w:rPr>
              <w:t>)</w:t>
            </w:r>
          </w:p>
        </w:tc>
      </w:tr>
      <w:tr>
        <w:trPr>
          <w:cantSplit w:val="true"/>
        </w:trPr>
        <w:tc>
          <w:tcPr>
            <w:tcW w:w="89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SSE</w:t>
            </w:r>
          </w:p>
        </w:tc>
        <w:tc>
          <w:tcPr>
            <w:tcW w:w="3789"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GET /api/events/stream?sessionId=</w:t>
            </w:r>
          </w:p>
        </w:tc>
        <w:tc>
          <w:tcPr>
            <w:tcW w:w="46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 xml:space="preserve">Eventos </w:t>
            </w:r>
            <w:r>
              <w:rPr>
                <w:rFonts w:eastAsia="Consolas" w:cs="Consolas" w:ascii="Consolas" w:hAnsi="Consolas"/>
                <w:sz w:val="18"/>
                <w:szCs w:val="18"/>
              </w:rPr>
              <w:t>zonas</w:t>
            </w:r>
            <w:r>
              <w:rPr>
                <w:sz w:val="18"/>
                <w:szCs w:val="18"/>
              </w:rPr>
              <w:t xml:space="preserve"> y </w:t>
            </w:r>
            <w:r>
              <w:rPr>
                <w:rFonts w:eastAsia="Consolas" w:cs="Consolas" w:ascii="Consolas" w:hAnsi="Consolas"/>
                <w:sz w:val="18"/>
                <w:szCs w:val="18"/>
              </w:rPr>
              <w:t>retencion</w:t>
            </w:r>
          </w:p>
        </w:tc>
      </w:tr>
    </w:tbl>
    <w:p>
      <w:pPr>
        <w:pStyle w:val="Normal"/>
        <w:spacing w:before="0" w:after="120"/>
        <w:rPr/>
      </w:pPr>
      <w:r>
        <w:rPr/>
      </w:r>
    </w:p>
    <w:p>
      <w:pPr>
        <w:pStyle w:val="Normal"/>
        <w:spacing w:before="0" w:after="160"/>
        <w:rPr/>
      </w:pPr>
      <w:r>
        <w:rPr>
          <w:i/>
          <w:iCs/>
          <w:color w:val="5A6F76"/>
          <w:sz w:val="18"/>
          <w:szCs w:val="18"/>
        </w:rPr>
        <w:t>Las rutas protegidas exigen la cabecera X-Session-Id. Todos los errores usan el formato { error: { code, message, details? } }.</w:t>
      </w:r>
    </w:p>
    <w:p>
      <w:pPr>
        <w:pStyle w:val="Heading2"/>
        <w:rPr/>
      </w:pPr>
      <w:bookmarkStart w:id="21" w:name="__RefHeading___Toc2793_797923745"/>
      <w:bookmarkEnd w:id="21"/>
      <w:r>
        <w:rPr/>
        <w:t>6.5 Control de concurrencia</w:t>
      </w:r>
    </w:p>
    <w:p>
      <w:pPr>
        <w:pStyle w:val="ListParagraph"/>
        <w:numPr>
          <w:ilvl w:val="0"/>
          <w:numId w:val="9"/>
        </w:numPr>
        <w:spacing w:before="0" w:after="60"/>
        <w:rPr/>
      </w:pPr>
      <w:r>
        <w:rPr/>
        <w:t>La solicitud de retención abre una transacción y bloquea la fila de la zona con SELECT … FOR UPDATE.</w:t>
      </w:r>
    </w:p>
    <w:p>
      <w:pPr>
        <w:pStyle w:val="ListParagraph"/>
        <w:numPr>
          <w:ilvl w:val="0"/>
          <w:numId w:val="10"/>
        </w:numPr>
        <w:spacing w:before="0" w:after="60"/>
        <w:rPr/>
      </w:pPr>
      <w:r>
        <w:rPr/>
        <w:t>Una segunda solicitud por la misma zona espera a que la primera confirme; luego recalcula el cupo y responde 409 ZONA_SIN_CUPO.</w:t>
      </w:r>
    </w:p>
    <w:p>
      <w:pPr>
        <w:pStyle w:val="ListParagraph"/>
        <w:numPr>
          <w:ilvl w:val="0"/>
          <w:numId w:val="11"/>
        </w:numPr>
        <w:spacing w:before="0" w:after="60"/>
        <w:rPr/>
      </w:pPr>
      <w:r>
        <w:rPr/>
        <w:t>El índice único parcial uq_retencion_vigente_por_sesion impide dos retenciones vigentes de una misma sesión.</w:t>
      </w:r>
    </w:p>
    <w:p>
      <w:pPr>
        <w:pStyle w:val="ListParagraph"/>
        <w:numPr>
          <w:ilvl w:val="0"/>
          <w:numId w:val="12"/>
        </w:numPr>
        <w:spacing w:before="0" w:after="60"/>
        <w:rPr/>
      </w:pPr>
      <w:r>
        <w:rPr/>
        <w:t>Todo el sistema bloquea en el mismo orden (zona → retención) y withTransaction reintenta ante deadlock; el pago bloquea la sesión para no cobrar dos veces.</w:t>
      </w:r>
      <w:r>
        <w:br w:type="page"/>
      </w:r>
    </w:p>
    <w:p>
      <w:pPr>
        <w:pStyle w:val="Heading1"/>
        <w:rPr/>
      </w:pPr>
      <w:bookmarkStart w:id="22" w:name="__RefHeading___Toc2795_797923745"/>
      <w:bookmarkEnd w:id="22"/>
      <w:r>
        <w:rPr/>
        <w:t>7. Modelo Entidad-Relación (MER)</w:t>
      </w:r>
    </w:p>
    <w:p>
      <w:pPr>
        <w:sectPr>
          <w:headerReference w:type="default" r:id="rId3"/>
          <w:footerReference w:type="default" r:id="rId4"/>
          <w:type w:val="nextPage"/>
          <w:pgSz w:w="12240" w:h="15840"/>
          <w:pgMar w:left="1440" w:right="1440" w:gutter="0" w:header="708" w:top="1300" w:footer="708" w:bottom="1200"/>
          <w:pgNumType w:fmt="decimal"/>
          <w:formProt w:val="false"/>
          <w:textDirection w:val="lrTb"/>
          <w:docGrid w:type="default" w:linePitch="360" w:charSpace="6143"/>
        </w:sectPr>
        <w:pStyle w:val="Normal"/>
        <w:spacing w:lineRule="exact" w:line="276" w:before="0" w:after="120"/>
        <w:jc w:val="both"/>
        <w:rPr/>
      </w:pPr>
      <w:r>
        <w:rPr/>
        <w:t>El MER corresponde exactamente al archivo backend/db/migrations/001_esquema_inicial.sql. Cada entidad se justifica con al menos un requerimiento.</w:t>
      </w:r>
    </w:p>
    <w:p>
      <w:pPr>
        <w:pStyle w:val="Heading2"/>
        <w:rPr/>
      </w:pPr>
      <w:bookmarkStart w:id="23" w:name="__RefHeading___Toc2797_797923745"/>
      <w:bookmarkEnd w:id="23"/>
      <w:r>
        <w:rPr/>
        <w:t>7.1 Diagrama</w:t>
      </w:r>
    </w:p>
    <w:p>
      <w:pPr>
        <w:pStyle w:val="Normal"/>
        <w:spacing w:before="120" w:after="60"/>
        <w:jc w:val="center"/>
        <w:rPr/>
      </w:pPr>
      <w:r>
        <w:rPr/>
        <w:drawing>
          <wp:inline distT="0" distB="0" distL="0" distR="0">
            <wp:extent cx="6543675" cy="53340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6543675" cy="5334000"/>
                    </a:xfrm>
                    <a:prstGeom prst="rect">
                      <a:avLst/>
                    </a:prstGeom>
                  </pic:spPr>
                </pic:pic>
              </a:graphicData>
            </a:graphic>
          </wp:inline>
        </w:drawing>
      </w:r>
    </w:p>
    <w:p>
      <w:pPr>
        <w:sectPr>
          <w:headerReference w:type="default" r:id="rId6"/>
          <w:headerReference w:type="first" r:id="rId7"/>
          <w:footerReference w:type="default" r:id="rId8"/>
          <w:footerReference w:type="first" r:id="rId9"/>
          <w:type w:val="nextPage"/>
          <w:pgSz w:orient="landscape" w:w="15840" w:h="12240"/>
          <w:pgMar w:left="1440" w:right="1440" w:gutter="0" w:header="708" w:top="1100" w:footer="708" w:bottom="1000"/>
          <w:pgNumType w:fmt="decimal"/>
          <w:formProt w:val="false"/>
          <w:textDirection w:val="lrTb"/>
          <w:docGrid w:type="default" w:linePitch="360" w:charSpace="6143"/>
        </w:sectPr>
        <w:pStyle w:val="Normal"/>
        <w:spacing w:before="0" w:after="200"/>
        <w:jc w:val="center"/>
        <w:rPr/>
      </w:pPr>
      <w:r>
        <w:rPr>
          <w:i/>
          <w:iCs/>
          <w:color w:val="5A6F76"/>
          <w:sz w:val="18"/>
          <w:szCs w:val="18"/>
        </w:rPr>
        <w:t>Figura 2. MER v1.0 con claves primarias (PK), foráneas (FK), únicas (UK) y cardinalidades (notación pata de gallo).</w:t>
      </w:r>
    </w:p>
    <w:p>
      <w:pPr>
        <w:pStyle w:val="Heading2"/>
        <w:rPr/>
      </w:pPr>
      <w:bookmarkStart w:id="24" w:name="__RefHeading___Toc2799_797923745"/>
      <w:bookmarkEnd w:id="24"/>
      <w:r>
        <w:rPr/>
        <w:t>7.2 Diccionario de entidades</w:t>
      </w:r>
    </w:p>
    <w:tbl>
      <w:tblPr>
        <w:tblW w:w="9360" w:type="dxa"/>
        <w:jc w:val="left"/>
        <w:tblInd w:w="0" w:type="dxa"/>
        <w:tblLayout w:type="fixed"/>
        <w:tblCellMar>
          <w:top w:w="60" w:type="dxa"/>
          <w:left w:w="90" w:type="dxa"/>
          <w:bottom w:w="60" w:type="dxa"/>
          <w:right w:w="90" w:type="dxa"/>
        </w:tblCellMar>
      </w:tblPr>
      <w:tblGrid>
        <w:gridCol w:w="1285"/>
        <w:gridCol w:w="2385"/>
        <w:gridCol w:w="2203"/>
        <w:gridCol w:w="2386"/>
        <w:gridCol w:w="1101"/>
      </w:tblGrid>
      <w:tr>
        <w:trPr>
          <w:tblHeader w:val="true"/>
        </w:trPr>
        <w:tc>
          <w:tcPr>
            <w:tcW w:w="1285"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Entidad</w:t>
            </w:r>
          </w:p>
        </w:tc>
        <w:tc>
          <w:tcPr>
            <w:tcW w:w="2385"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Atributos principales</w:t>
            </w:r>
          </w:p>
        </w:tc>
        <w:tc>
          <w:tcPr>
            <w:tcW w:w="2203"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Claves</w:t>
            </w:r>
          </w:p>
        </w:tc>
        <w:tc>
          <w:tcPr>
            <w:tcW w:w="2386"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Restricciones</w:t>
            </w:r>
          </w:p>
        </w:tc>
        <w:tc>
          <w:tcPr>
            <w:tcW w:w="1101"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Requerimientos</w:t>
            </w:r>
          </w:p>
        </w:tc>
      </w:tr>
      <w:tr>
        <w:trPr>
          <w:cantSplit w:val="true"/>
        </w:trPr>
        <w:tc>
          <w:tcPr>
            <w:tcW w:w="128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PISO</w:t>
            </w:r>
          </w:p>
        </w:tc>
        <w:tc>
          <w:tcPr>
            <w:tcW w:w="238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id_piso, codigo, nombre, orden</w:t>
            </w:r>
          </w:p>
        </w:tc>
        <w:tc>
          <w:tcPr>
            <w:tcW w:w="220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PK id_piso · UK codigo · UK orden</w:t>
            </w:r>
          </w:p>
        </w:tc>
        <w:tc>
          <w:tcPr>
            <w:tcW w:w="238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NOT NULL</w:t>
            </w:r>
          </w:p>
        </w:tc>
        <w:tc>
          <w:tcPr>
            <w:tcW w:w="110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RF-02, RF-10, RF-15</w:t>
            </w:r>
          </w:p>
        </w:tc>
      </w:tr>
      <w:tr>
        <w:trPr>
          <w:cantSplit w:val="true"/>
        </w:trPr>
        <w:tc>
          <w:tcPr>
            <w:tcW w:w="128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ZONA</w:t>
            </w:r>
          </w:p>
        </w:tc>
        <w:tc>
          <w:tcPr>
            <w:tcW w:w="238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id_zona, id_piso, codigo, nombre, capacidad_total, ocupados, orden_cercania, ultimo_evento_en, actualizado_en, es_simulada</w:t>
            </w:r>
          </w:p>
        </w:tc>
        <w:tc>
          <w:tcPr>
            <w:tcW w:w="2203"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PK id_zona · FK id_piso → PISO · UK codigo · UK (id_piso, orden_cercania)</w:t>
            </w:r>
          </w:p>
        </w:tc>
        <w:tc>
          <w:tcPr>
            <w:tcW w:w="238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capacidad_total &gt; 0 · 0 ≤ ocupados ≤ capacidad_total</w:t>
            </w:r>
          </w:p>
        </w:tc>
        <w:tc>
          <w:tcPr>
            <w:tcW w:w="110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RF-02, RF-03, RF-06, RF-13, RF-15</w:t>
            </w:r>
          </w:p>
        </w:tc>
      </w:tr>
      <w:tr>
        <w:trPr>
          <w:cantSplit w:val="true"/>
        </w:trPr>
        <w:tc>
          <w:tcPr>
            <w:tcW w:w="128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SESION_VISITA</w:t>
            </w:r>
          </w:p>
        </w:tc>
        <w:tc>
          <w:tcPr>
            <w:tcW w:w="238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id_sesion, token_hash, creada_en, expira_en</w:t>
            </w:r>
          </w:p>
        </w:tc>
        <w:tc>
          <w:tcPr>
            <w:tcW w:w="220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PK id_sesion · UK token_hash</w:t>
            </w:r>
          </w:p>
        </w:tc>
        <w:tc>
          <w:tcPr>
            <w:tcW w:w="238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expira_en &gt; creada_en · solo hash SHA-256 del QR</w:t>
            </w:r>
          </w:p>
        </w:tc>
        <w:tc>
          <w:tcPr>
            <w:tcW w:w="110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RF-01</w:t>
            </w:r>
          </w:p>
        </w:tc>
      </w:tr>
      <w:tr>
        <w:trPr>
          <w:cantSplit w:val="true"/>
        </w:trPr>
        <w:tc>
          <w:tcPr>
            <w:tcW w:w="128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RETENCION</w:t>
            </w:r>
          </w:p>
        </w:tc>
        <w:tc>
          <w:tcPr>
            <w:tcW w:w="238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id_retencion, id_sesion, id_zona, id_retencion_origen, puesto, estado, creada_en, vence_en, cerrada_en, motivo_cierre</w:t>
            </w:r>
          </w:p>
        </w:tc>
        <w:tc>
          <w:tcPr>
            <w:tcW w:w="2203"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PK id_retencion · FK id_sesion → SESION_VISITA · FK id_zona → ZONA · FK id_retencion_origen → RETENCION</w:t>
            </w:r>
          </w:p>
        </w:tc>
        <w:tc>
          <w:tcPr>
            <w:tcW w:w="238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estado ∈ {VIGENTE, CANCELADA, EXPIRADA, REASIGNADA, INVALIDADA, UTILIZADA} · vence_en &gt; creada_en · cerrada_en nula ⇔ VIGENTE · índice único parcial: una VIGENTE por sesión</w:t>
            </w:r>
          </w:p>
        </w:tc>
        <w:tc>
          <w:tcPr>
            <w:tcW w:w="110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RF-04, RF-05, RF-08, RF-15, RF-16</w:t>
            </w:r>
          </w:p>
        </w:tc>
      </w:tr>
      <w:tr>
        <w:trPr>
          <w:cantSplit w:val="true"/>
        </w:trPr>
        <w:tc>
          <w:tcPr>
            <w:tcW w:w="128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HISTORIAL_RETENCION</w:t>
            </w:r>
          </w:p>
        </w:tc>
        <w:tc>
          <w:tcPr>
            <w:tcW w:w="238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id_historial, id_retencion, id_evento, estado_anterior, estado_nuevo, motivo, registrado_en</w:t>
            </w:r>
          </w:p>
        </w:tc>
        <w:tc>
          <w:tcPr>
            <w:tcW w:w="220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PK id_historial · FK id_retencion → RETENCION · FK id_evento → EVENTO_OCUPACION (nula)</w:t>
            </w:r>
          </w:p>
        </w:tc>
        <w:tc>
          <w:tcPr>
            <w:tcW w:w="238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NOT NULL en estado_nuevo y motivo</w:t>
            </w:r>
          </w:p>
        </w:tc>
        <w:tc>
          <w:tcPr>
            <w:tcW w:w="110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RF-12, RNF-09</w:t>
            </w:r>
          </w:p>
        </w:tc>
      </w:tr>
      <w:tr>
        <w:trPr>
          <w:cantSplit w:val="true"/>
        </w:trPr>
        <w:tc>
          <w:tcPr>
            <w:tcW w:w="128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EVENTO_OCUPACION</w:t>
            </w:r>
          </w:p>
        </w:tc>
        <w:tc>
          <w:tcPr>
            <w:tcW w:w="238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id_evento, id_zona, tipo, cantidad, fuente, ocurrido_en, recibido_en, resultado</w:t>
            </w:r>
          </w:p>
        </w:tc>
        <w:tc>
          <w:tcPr>
            <w:tcW w:w="2203"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PK id_evento (lo asigna la fuente → idempotencia) · FK id_zona → ZONA</w:t>
            </w:r>
          </w:p>
        </w:tc>
        <w:tc>
          <w:tcPr>
            <w:tcW w:w="238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tipo ∈ {ENTRADA, SALIDA} · cantidad &gt; 0 · fuente ∈ {SIMULADOR, CONDUCTOR} · resultado ∈ {APLICADO, DESCARTADO_TARDIO}</w:t>
            </w:r>
          </w:p>
        </w:tc>
        <w:tc>
          <w:tcPr>
            <w:tcW w:w="110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RF-06, RF-12</w:t>
            </w:r>
          </w:p>
        </w:tc>
      </w:tr>
      <w:tr>
        <w:trPr>
          <w:cantSplit w:val="true"/>
        </w:trPr>
        <w:tc>
          <w:tcPr>
            <w:tcW w:w="128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UBICACION_VEHICULO</w:t>
            </w:r>
          </w:p>
        </w:tc>
        <w:tc>
          <w:tcPr>
            <w:tcW w:w="238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id_ubicacion, id_sesion, id_zona, puesto, referencia, registrada_en</w:t>
            </w:r>
          </w:p>
        </w:tc>
        <w:tc>
          <w:tcPr>
            <w:tcW w:w="220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PK id_ubicacion · FK+UK id_sesion → SESION_VISITA · FK id_zona → ZONA</w:t>
            </w:r>
          </w:p>
        </w:tc>
        <w:tc>
          <w:tcPr>
            <w:tcW w:w="238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puesto &gt; 0 · referencia ≤ 80 caracteres · sin GPS</w:t>
            </w:r>
          </w:p>
        </w:tc>
        <w:tc>
          <w:tcPr>
            <w:tcW w:w="110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RF-09, RF-16</w:t>
            </w:r>
          </w:p>
        </w:tc>
      </w:tr>
      <w:tr>
        <w:trPr>
          <w:cantSplit w:val="true"/>
        </w:trPr>
        <w:tc>
          <w:tcPr>
            <w:tcW w:w="128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PAGO</w:t>
            </w:r>
          </w:p>
        </w:tc>
        <w:tc>
          <w:tcPr>
            <w:tcW w:w="238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id_pago, id_sesion, codigo, minutos, tarifa_minuto, valor, metodo, estado, pagado_en, salida_hasta</w:t>
            </w:r>
          </w:p>
        </w:tc>
        <w:tc>
          <w:tcPr>
            <w:tcW w:w="2203"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PK id_pago · FK+UK id_sesion → SESION_VISITA · UK codigo</w:t>
            </w:r>
          </w:p>
        </w:tc>
        <w:tc>
          <w:tcPr>
            <w:tcW w:w="238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valor = minutos × tarifa_minuto · metodo ∈ {TARJETA, NEQUI, PSE} · estado = APROBADO_SIMULADO · salida_hasta &gt; pagado_en · sin datos financieros</w:t>
            </w:r>
          </w:p>
        </w:tc>
        <w:tc>
          <w:tcPr>
            <w:tcW w:w="110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RF-11, RF-17</w:t>
            </w:r>
          </w:p>
        </w:tc>
      </w:tr>
    </w:tbl>
    <w:p>
      <w:pPr>
        <w:pStyle w:val="Normal"/>
        <w:spacing w:before="0" w:after="120"/>
        <w:rPr/>
      </w:pPr>
      <w:r>
        <w:rPr/>
      </w:r>
    </w:p>
    <w:p>
      <w:pPr>
        <w:pStyle w:val="Heading2"/>
        <w:rPr/>
      </w:pPr>
      <w:bookmarkStart w:id="25" w:name="__RefHeading___Toc2801_797923745"/>
      <w:bookmarkEnd w:id="25"/>
      <w:r>
        <w:rPr/>
        <w:t>7.3 Relaciones y cardinalidades</w:t>
      </w:r>
    </w:p>
    <w:tbl>
      <w:tblPr>
        <w:tblW w:w="9360" w:type="dxa"/>
        <w:jc w:val="left"/>
        <w:tblInd w:w="0" w:type="dxa"/>
        <w:tblLayout w:type="fixed"/>
        <w:tblCellMar>
          <w:top w:w="60" w:type="dxa"/>
          <w:left w:w="90" w:type="dxa"/>
          <w:bottom w:w="60" w:type="dxa"/>
          <w:right w:w="90" w:type="dxa"/>
        </w:tblCellMar>
      </w:tblPr>
      <w:tblGrid>
        <w:gridCol w:w="3202"/>
        <w:gridCol w:w="1231"/>
        <w:gridCol w:w="4927"/>
      </w:tblGrid>
      <w:tr>
        <w:trPr>
          <w:tblHeader w:val="true"/>
        </w:trPr>
        <w:tc>
          <w:tcPr>
            <w:tcW w:w="3202"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Relación</w:t>
            </w:r>
          </w:p>
        </w:tc>
        <w:tc>
          <w:tcPr>
            <w:tcW w:w="1231"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Cardinalidad</w:t>
            </w:r>
          </w:p>
        </w:tc>
        <w:tc>
          <w:tcPr>
            <w:tcW w:w="4927"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Significado</w:t>
            </w:r>
          </w:p>
        </w:tc>
      </w:tr>
      <w:tr>
        <w:trPr>
          <w:cantSplit w:val="true"/>
        </w:trPr>
        <w:tc>
          <w:tcPr>
            <w:tcW w:w="320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PISO contiene ZONA</w:t>
            </w:r>
          </w:p>
        </w:tc>
        <w:tc>
          <w:tcPr>
            <w:tcW w:w="123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1 : 1..N</w:t>
            </w:r>
          </w:p>
        </w:tc>
        <w:tc>
          <w:tcPr>
            <w:tcW w:w="4927"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Cada zona pertenece a un piso</w:t>
            </w:r>
          </w:p>
        </w:tc>
      </w:tr>
      <w:tr>
        <w:trPr>
          <w:cantSplit w:val="true"/>
        </w:trPr>
        <w:tc>
          <w:tcPr>
            <w:tcW w:w="320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ZONA es retenida en RETENCION</w:t>
            </w:r>
          </w:p>
        </w:tc>
        <w:tc>
          <w:tcPr>
            <w:tcW w:w="123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1 : 0..N</w:t>
            </w:r>
          </w:p>
        </w:tc>
        <w:tc>
          <w:tcPr>
            <w:tcW w:w="4927"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Histórico de retenciones; las reglas controlan las vigentes</w:t>
            </w:r>
          </w:p>
        </w:tc>
      </w:tr>
      <w:tr>
        <w:trPr>
          <w:cantSplit w:val="true"/>
        </w:trPr>
        <w:tc>
          <w:tcPr>
            <w:tcW w:w="320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SESION_VISITA solicita RETENCION</w:t>
            </w:r>
          </w:p>
        </w:tc>
        <w:tc>
          <w:tcPr>
            <w:tcW w:w="123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1 : 0..N</w:t>
            </w:r>
          </w:p>
        </w:tc>
        <w:tc>
          <w:tcPr>
            <w:tcW w:w="4927"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Máximo una VIGENTE a la vez (RN-11)</w:t>
            </w:r>
          </w:p>
        </w:tc>
      </w:tr>
      <w:tr>
        <w:trPr>
          <w:cantSplit w:val="true"/>
        </w:trPr>
        <w:tc>
          <w:tcPr>
            <w:tcW w:w="320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RETENCION origina RETENCION</w:t>
            </w:r>
          </w:p>
        </w:tc>
        <w:tc>
          <w:tcPr>
            <w:tcW w:w="123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0..1 : 0..1</w:t>
            </w:r>
          </w:p>
        </w:tc>
        <w:tc>
          <w:tcPr>
            <w:tcW w:w="4927"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Una reasignación crea exactamente una retención nueva</w:t>
            </w:r>
          </w:p>
        </w:tc>
      </w:tr>
      <w:tr>
        <w:trPr>
          <w:cantSplit w:val="true"/>
        </w:trPr>
        <w:tc>
          <w:tcPr>
            <w:tcW w:w="320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RETENCION registra HISTORIAL_RETENCION</w:t>
            </w:r>
          </w:p>
        </w:tc>
        <w:tc>
          <w:tcPr>
            <w:tcW w:w="123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1 : 1..N</w:t>
            </w:r>
          </w:p>
        </w:tc>
        <w:tc>
          <w:tcPr>
            <w:tcW w:w="4927"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Cada cambio de estado deja constancia</w:t>
            </w:r>
          </w:p>
        </w:tc>
      </w:tr>
      <w:tr>
        <w:trPr>
          <w:cantSplit w:val="true"/>
        </w:trPr>
        <w:tc>
          <w:tcPr>
            <w:tcW w:w="320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EVENTO_OCUPACION provoca HISTORIAL_RETENCION</w:t>
            </w:r>
          </w:p>
        </w:tc>
        <w:tc>
          <w:tcPr>
            <w:tcW w:w="123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0..1 : 0..N</w:t>
            </w:r>
          </w:p>
        </w:tc>
        <w:tc>
          <w:tcPr>
            <w:tcW w:w="4927"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Cambios causados por un evento</w:t>
            </w:r>
          </w:p>
        </w:tc>
      </w:tr>
      <w:tr>
        <w:trPr>
          <w:cantSplit w:val="true"/>
        </w:trPr>
        <w:tc>
          <w:tcPr>
            <w:tcW w:w="320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ZONA recibe EVENTO_OCUPACION</w:t>
            </w:r>
          </w:p>
        </w:tc>
        <w:tc>
          <w:tcPr>
            <w:tcW w:w="123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1 : 0..N</w:t>
            </w:r>
          </w:p>
        </w:tc>
        <w:tc>
          <w:tcPr>
            <w:tcW w:w="4927"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Eventos de prueba a lo largo del tiempo</w:t>
            </w:r>
          </w:p>
        </w:tc>
      </w:tr>
      <w:tr>
        <w:trPr>
          <w:cantSplit w:val="true"/>
        </w:trPr>
        <w:tc>
          <w:tcPr>
            <w:tcW w:w="320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SESION_VISITA guarda UBICACION_VEHICULO</w:t>
            </w:r>
          </w:p>
        </w:tc>
        <w:tc>
          <w:tcPr>
            <w:tcW w:w="123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1 : 0..1</w:t>
            </w:r>
          </w:p>
        </w:tc>
        <w:tc>
          <w:tcPr>
            <w:tcW w:w="4927"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Una ubicación por sesión (se actualiza)</w:t>
            </w:r>
          </w:p>
        </w:tc>
      </w:tr>
      <w:tr>
        <w:trPr>
          <w:cantSplit w:val="true"/>
        </w:trPr>
        <w:tc>
          <w:tcPr>
            <w:tcW w:w="320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ZONA ubica UBICACION_VEHICULO</w:t>
            </w:r>
          </w:p>
        </w:tc>
        <w:tc>
          <w:tcPr>
            <w:tcW w:w="123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1 : 0..N</w:t>
            </w:r>
          </w:p>
        </w:tc>
        <w:tc>
          <w:tcPr>
            <w:tcW w:w="4927"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Zona donde quedó el vehículo</w:t>
            </w:r>
          </w:p>
        </w:tc>
      </w:tr>
      <w:tr>
        <w:trPr>
          <w:cantSplit w:val="true"/>
        </w:trPr>
        <w:tc>
          <w:tcPr>
            <w:tcW w:w="320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SESION_VISITA paga PAGO</w:t>
            </w:r>
          </w:p>
        </w:tc>
        <w:tc>
          <w:tcPr>
            <w:tcW w:w="123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1 : 0..1</w:t>
            </w:r>
          </w:p>
        </w:tc>
        <w:tc>
          <w:tcPr>
            <w:tcW w:w="4927"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Un pago simulado por tiquete</w:t>
            </w:r>
          </w:p>
        </w:tc>
      </w:tr>
    </w:tbl>
    <w:p>
      <w:pPr>
        <w:pStyle w:val="Normal"/>
        <w:spacing w:before="0" w:after="120"/>
        <w:rPr/>
      </w:pPr>
      <w:r>
        <w:rPr/>
      </w:r>
    </w:p>
    <w:p>
      <w:pPr>
        <w:pStyle w:val="Heading2"/>
        <w:rPr/>
      </w:pPr>
      <w:bookmarkStart w:id="26" w:name="__RefHeading___Toc2803_797923745"/>
      <w:bookmarkEnd w:id="26"/>
      <w:r>
        <w:rPr/>
        <w:t>7.4 Entidades retiradas respecto a la versión 0.9</w:t>
      </w:r>
    </w:p>
    <w:tbl>
      <w:tblPr>
        <w:tblW w:w="9360" w:type="dxa"/>
        <w:jc w:val="left"/>
        <w:tblInd w:w="0" w:type="dxa"/>
        <w:tblLayout w:type="fixed"/>
        <w:tblCellMar>
          <w:top w:w="60" w:type="dxa"/>
          <w:left w:w="90" w:type="dxa"/>
          <w:bottom w:w="60" w:type="dxa"/>
          <w:right w:w="90" w:type="dxa"/>
        </w:tblCellMar>
      </w:tblPr>
      <w:tblGrid>
        <w:gridCol w:w="2268"/>
        <w:gridCol w:w="7091"/>
      </w:tblGrid>
      <w:tr>
        <w:trPr>
          <w:tblHeader w:val="true"/>
        </w:trPr>
        <w:tc>
          <w:tcPr>
            <w:tcW w:w="2268"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Entidad v0.9</w:t>
            </w:r>
          </w:p>
        </w:tc>
        <w:tc>
          <w:tcPr>
            <w:tcW w:w="7091"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Motivo</w:t>
            </w:r>
          </w:p>
        </w:tc>
      </w:tr>
      <w:tr>
        <w:trPr>
          <w:cantSplit w:val="true"/>
        </w:trPr>
        <w:tc>
          <w:tcPr>
            <w:tcW w:w="226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ESTADO_ZONA</w:t>
            </w:r>
          </w:p>
        </w:tc>
        <w:tc>
          <w:tcPr>
            <w:tcW w:w="709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Se integró en ZONA (</w:t>
            </w:r>
            <w:r>
              <w:rPr>
                <w:rFonts w:eastAsia="Consolas" w:cs="Consolas" w:ascii="Consolas" w:hAnsi="Consolas"/>
                <w:sz w:val="18"/>
                <w:szCs w:val="18"/>
              </w:rPr>
              <w:t>ocupados</w:t>
            </w:r>
            <w:r>
              <w:rPr>
                <w:sz w:val="18"/>
                <w:szCs w:val="18"/>
              </w:rPr>
              <w:t xml:space="preserve">, </w:t>
            </w:r>
            <w:r>
              <w:rPr>
                <w:rFonts w:eastAsia="Consolas" w:cs="Consolas" w:ascii="Consolas" w:hAnsi="Consolas"/>
                <w:sz w:val="18"/>
                <w:szCs w:val="18"/>
              </w:rPr>
              <w:t>actualizado_en</w:t>
            </w:r>
            <w:r>
              <w:rPr>
                <w:sz w:val="18"/>
                <w:szCs w:val="18"/>
              </w:rPr>
              <w:t>); las retenidas se calculan, no se duplican</w:t>
            </w:r>
          </w:p>
        </w:tc>
      </w:tr>
      <w:tr>
        <w:trPr>
          <w:cantSplit w:val="true"/>
        </w:trPr>
        <w:tc>
          <w:tcPr>
            <w:tcW w:w="226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ADMINISTRADOR</w:t>
            </w:r>
          </w:p>
        </w:tc>
        <w:tc>
          <w:tcPr>
            <w:tcW w:w="709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Sin RF que la justifique (D-07)</w:t>
            </w:r>
          </w:p>
        </w:tc>
      </w:tr>
      <w:tr>
        <w:trPr>
          <w:cantSplit w:val="true"/>
        </w:trPr>
        <w:tc>
          <w:tcPr>
            <w:tcW w:w="226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AUDITORIA</w:t>
            </w:r>
          </w:p>
        </w:tc>
        <w:tc>
          <w:tcPr>
            <w:tcW w:w="709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Reemplazada por HISTORIAL_RETENCION + EVENTO_OCUPACION (D-10)</w:t>
            </w:r>
          </w:p>
        </w:tc>
      </w:tr>
      <w:tr>
        <w:trPr>
          <w:cantSplit w:val="true"/>
        </w:trPr>
        <w:tc>
          <w:tcPr>
            <w:tcW w:w="226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PAGO_SIMULADO</w:t>
            </w:r>
          </w:p>
        </w:tc>
        <w:tc>
          <w:tcPr>
            <w:tcW w:w="709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Reemplazada por PAGO, ligada a la sesión del tiquete y no a la retención (D-08 revisado)</w:t>
            </w:r>
          </w:p>
        </w:tc>
      </w:tr>
      <w:tr>
        <w:trPr>
          <w:cantSplit w:val="true"/>
        </w:trPr>
        <w:tc>
          <w:tcPr>
            <w:tcW w:w="226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NODO_PLANO, TRAMO_PLANO</w:t>
            </w:r>
          </w:p>
        </w:tc>
        <w:tc>
          <w:tcPr>
            <w:tcW w:w="709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Sin rutas ni Dijkstra (D-05, D-06)</w:t>
            </w:r>
          </w:p>
        </w:tc>
      </w:tr>
    </w:tbl>
    <w:p>
      <w:pPr>
        <w:pStyle w:val="Normal"/>
        <w:spacing w:before="0" w:after="120"/>
        <w:rPr/>
      </w:pPr>
      <w:r>
        <w:rPr/>
      </w:r>
      <w:r>
        <w:br w:type="page"/>
      </w:r>
    </w:p>
    <w:p>
      <w:pPr>
        <w:pStyle w:val="Heading1"/>
        <w:rPr/>
      </w:pPr>
      <w:bookmarkStart w:id="27" w:name="__RefHeading___Toc2805_797923745"/>
      <w:bookmarkEnd w:id="27"/>
      <w:r>
        <w:rPr/>
        <w:t>8. BPMN del proceso principal</w:t>
      </w:r>
    </w:p>
    <w:p>
      <w:pPr>
        <w:sectPr>
          <w:headerReference w:type="default" r:id="rId10"/>
          <w:headerReference w:type="first" r:id="rId11"/>
          <w:footerReference w:type="default" r:id="rId12"/>
          <w:footerReference w:type="first" r:id="rId13"/>
          <w:type w:val="nextPage"/>
          <w:pgSz w:w="12240" w:h="15840"/>
          <w:pgMar w:left="1440" w:right="1440" w:gutter="0" w:header="708" w:top="1300" w:footer="708" w:bottom="1200"/>
          <w:pgNumType w:fmt="decimal"/>
          <w:formProt w:val="false"/>
          <w:textDirection w:val="lrTb"/>
          <w:docGrid w:type="default" w:linePitch="360" w:charSpace="6143"/>
        </w:sectPr>
        <w:pStyle w:val="Normal"/>
        <w:spacing w:lineRule="exact" w:line="276" w:before="0" w:after="120"/>
        <w:jc w:val="both"/>
        <w:rPr/>
      </w:pPr>
      <w:r>
        <w:rPr/>
        <w:t xml:space="preserve">Proceso modelado: </w:t>
      </w:r>
      <w:r>
        <w:rPr>
          <w:b/>
          <w:bCs/>
        </w:rPr>
        <w:t>solicitud de retención temporal simulada y resolución de conflictos por ocupación</w:t>
      </w:r>
      <w:r>
        <w:rPr/>
        <w:t>. Es un proceso real del sistema, que incluye decisiones del servidor, esperas por eventos y la interacción con el simulador. No es una secuencia de pantallas. El archivo editable es docs/diagramas/bpmn-retencion.bpmn (BPMN 2.0, se abre en bpmn.io o Camunda Modeler).</w:t>
      </w:r>
    </w:p>
    <w:p>
      <w:pPr>
        <w:pStyle w:val="Normal"/>
        <w:spacing w:before="120" w:after="60"/>
        <w:jc w:val="center"/>
        <w:rPr/>
      </w:pPr>
      <w:r>
        <w:rPr/>
        <w:drawing>
          <wp:inline distT="0" distB="0" distL="0" distR="0">
            <wp:extent cx="8382000" cy="43910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4"/>
                    <a:stretch>
                      <a:fillRect/>
                    </a:stretch>
                  </pic:blipFill>
                  <pic:spPr bwMode="auto">
                    <a:xfrm>
                      <a:off x="0" y="0"/>
                      <a:ext cx="8382000" cy="4391025"/>
                    </a:xfrm>
                    <a:prstGeom prst="rect">
                      <a:avLst/>
                    </a:prstGeom>
                  </pic:spPr>
                </pic:pic>
              </a:graphicData>
            </a:graphic>
          </wp:inline>
        </w:drawing>
      </w:r>
    </w:p>
    <w:p>
      <w:pPr>
        <w:sectPr>
          <w:headerReference w:type="default" r:id="rId15"/>
          <w:headerReference w:type="first" r:id="rId16"/>
          <w:footerReference w:type="default" r:id="rId17"/>
          <w:footerReference w:type="first" r:id="rId18"/>
          <w:type w:val="nextPage"/>
          <w:pgSz w:orient="landscape" w:w="15840" w:h="12240"/>
          <w:pgMar w:left="1440" w:right="1440" w:gutter="0" w:header="708" w:top="1100" w:footer="708" w:bottom="1000"/>
          <w:pgNumType w:fmt="decimal"/>
          <w:formProt w:val="false"/>
          <w:textDirection w:val="lrTb"/>
          <w:docGrid w:type="default" w:linePitch="360" w:charSpace="6143"/>
        </w:sectPr>
        <w:pStyle w:val="Normal"/>
        <w:spacing w:before="0" w:after="200"/>
        <w:jc w:val="center"/>
        <w:rPr/>
      </w:pPr>
      <w:r>
        <w:rPr>
          <w:i/>
          <w:iCs/>
          <w:color w:val="5A6F76"/>
          <w:sz w:val="18"/>
          <w:szCs w:val="18"/>
        </w:rPr>
        <w:t>Figura 3. BPMN del proceso de retención y resolución de conflictos (pools, lanes, eventos, gateways y flujos de mensaje).</w:t>
      </w:r>
    </w:p>
    <w:p>
      <w:pPr>
        <w:pStyle w:val="Heading2"/>
        <w:rPr/>
      </w:pPr>
      <w:bookmarkStart w:id="28" w:name="__RefHeading___Toc2807_797923745"/>
      <w:bookmarkEnd w:id="28"/>
      <w:r>
        <w:rPr/>
        <w:t>8.1 Elementos BPMN utilizados</w:t>
      </w:r>
    </w:p>
    <w:tbl>
      <w:tblPr>
        <w:tblW w:w="9360" w:type="dxa"/>
        <w:jc w:val="left"/>
        <w:tblInd w:w="0" w:type="dxa"/>
        <w:tblLayout w:type="fixed"/>
        <w:tblCellMar>
          <w:top w:w="60" w:type="dxa"/>
          <w:left w:w="90" w:type="dxa"/>
          <w:bottom w:w="60" w:type="dxa"/>
          <w:right w:w="90" w:type="dxa"/>
        </w:tblCellMar>
      </w:tblPr>
      <w:tblGrid>
        <w:gridCol w:w="2340"/>
        <w:gridCol w:w="7019"/>
      </w:tblGrid>
      <w:tr>
        <w:trPr>
          <w:tblHeader w:val="true"/>
        </w:trPr>
        <w:tc>
          <w:tcPr>
            <w:tcW w:w="2340"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Elemento BPMN</w:t>
            </w:r>
          </w:p>
        </w:tc>
        <w:tc>
          <w:tcPr>
            <w:tcW w:w="7019"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Uso en el proceso</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Pools</w:t>
            </w:r>
          </w:p>
        </w:tc>
        <w:tc>
          <w:tcPr>
            <w:tcW w:w="701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Conductor (colapsado), FastParking (expandido) y Simulador de eventos de ocupación (colapsado).</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Lanes</w:t>
            </w:r>
          </w:p>
        </w:tc>
        <w:tc>
          <w:tcPr>
            <w:tcW w:w="701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PWA (navegador móvil) y API y dominio (Node.js + PostgreSQL) dentro del pool FastParking.</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Evento de inicio de mensaje</w:t>
            </w:r>
          </w:p>
        </w:tc>
        <w:tc>
          <w:tcPr>
            <w:tcW w:w="701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QR del tiquete escaneado.</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Gateway exclusivo</w:t>
            </w:r>
          </w:p>
        </w:tc>
        <w:tc>
          <w:tcPr>
            <w:tcW w:w="701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¿Cupo lógico &gt; 0 y sin retención vigente?; ¿Ocupados + retenidas &gt; capacidad?; ¿Hay alternativa?</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Gateway basado en eventos</w:t>
            </w:r>
          </w:p>
        </w:tc>
        <w:tc>
          <w:tcPr>
            <w:tcW w:w="701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Espera lo que ocurra primero: llegada confirmada, cancelación, vencimiento o evento de ocupación.</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Eventos intermedios</w:t>
            </w:r>
          </w:p>
        </w:tc>
        <w:tc>
          <w:tcPr>
            <w:tcW w:w="701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Mensaje: llegada confirmada, cancelación solicitada, evento de ocupación. Temporizador: vence a los 7 min (PT7M).</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Eventos de fin</w:t>
            </w:r>
          </w:p>
        </w:tc>
        <w:tc>
          <w:tcPr>
            <w:tcW w:w="701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Conductor estacionó, retención cancelada, retención expirada, retención sigue vigente, retención invalidada.</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Flujos de mensaje</w:t>
            </w:r>
          </w:p>
        </w:tc>
        <w:tc>
          <w:tcPr>
            <w:tcW w:w="701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Interacciones entre el conductor, la PWA, la API y el simulador (escaneo, zona elegida, avisos, eventos ENTRADA/SALIDA).</w:t>
            </w:r>
          </w:p>
        </w:tc>
      </w:tr>
    </w:tbl>
    <w:p>
      <w:pPr>
        <w:pStyle w:val="Normal"/>
        <w:spacing w:before="0" w:after="120"/>
        <w:rPr/>
      </w:pPr>
      <w:r>
        <w:rPr/>
      </w:r>
    </w:p>
    <w:p>
      <w:pPr>
        <w:pStyle w:val="Heading2"/>
        <w:rPr/>
      </w:pPr>
      <w:bookmarkStart w:id="29" w:name="__RefHeading___Toc2809_797923745"/>
      <w:bookmarkEnd w:id="29"/>
      <w:r>
        <w:rPr/>
        <w:t>8.2 Descripción del flujo</w:t>
      </w:r>
    </w:p>
    <w:p>
      <w:pPr>
        <w:pStyle w:val="ListParagraph"/>
        <w:numPr>
          <w:ilvl w:val="0"/>
          <w:numId w:val="13"/>
        </w:numPr>
        <w:spacing w:before="0" w:after="60"/>
        <w:rPr/>
      </w:pPr>
      <w:r>
        <w:rPr/>
        <w:t>El conductor escanea el QR; la PWA abre una sesión anónima y muestra las zonas con su hora de actualización.</w:t>
      </w:r>
    </w:p>
    <w:p>
      <w:pPr>
        <w:pStyle w:val="ListParagraph"/>
        <w:numPr>
          <w:ilvl w:val="0"/>
          <w:numId w:val="14"/>
        </w:numPr>
        <w:spacing w:before="0" w:after="60"/>
        <w:rPr/>
      </w:pPr>
      <w:r>
        <w:rPr/>
        <w:t>El conductor elige una zona o un puesto; la API bloquea la zona y calcula el cupo lógico.</w:t>
      </w:r>
    </w:p>
    <w:p>
      <w:pPr>
        <w:pStyle w:val="ListParagraph"/>
        <w:numPr>
          <w:ilvl w:val="0"/>
          <w:numId w:val="15"/>
        </w:numPr>
        <w:spacing w:before="0" w:after="60"/>
        <w:rPr/>
      </w:pPr>
      <w:r>
        <w:rPr/>
        <w:t>Si no hay cupo, la PWA muestra alternativas cercanas y el conductor elige otra. Si hay cupo, se crea una retención VIGENTE de 7 minutos y se registra en el historial.</w:t>
      </w:r>
    </w:p>
    <w:p>
      <w:pPr>
        <w:pStyle w:val="ListParagraph"/>
        <w:numPr>
          <w:ilvl w:val="0"/>
          <w:numId w:val="16"/>
        </w:numPr>
        <w:spacing w:before="0" w:after="60"/>
        <w:rPr/>
      </w:pPr>
      <w:r>
        <w:rPr/>
        <w:t>La PWA muestra la cuenta regresiva y la ruta animada. El proceso espera el primer evento: llegada confirmada (UTILIZADA, suma la ocupación y guarda la ubicación), cancelación (CANCELADA), vencimiento (EXPIRADA) o evento de ocupación.</w:t>
      </w:r>
    </w:p>
    <w:p>
      <w:pPr>
        <w:pStyle w:val="ListParagraph"/>
        <w:numPr>
          <w:ilvl w:val="0"/>
          <w:numId w:val="17"/>
        </w:numPr>
        <w:spacing w:before="0" w:after="60"/>
        <w:rPr/>
      </w:pPr>
      <w:r>
        <w:rPr/>
        <w:t>Ante un evento de ocupación, la API descarta duplicados o eventos tardíos y actualiza la ocupación. Si la zona queda sin cupo, busca la zona más cercana: si existe, la retención pasa a REASIGNADA y nace una nueva VIGENTE que se notifica por SSE; si no, pasa a INVALIDADA.</w:t>
      </w:r>
    </w:p>
    <w:p>
      <w:pPr>
        <w:pStyle w:val="Normal"/>
        <w:spacing w:lineRule="exact" w:line="276" w:before="0" w:after="120"/>
        <w:jc w:val="both"/>
        <w:rPr/>
      </w:pPr>
      <w:r>
        <w:rPr/>
        <w:t>El pago simulado (RF-11) es un proceso posterior al estacionamiento: liquidación por minuto, selección de método, comprobante y QR de salida.</w:t>
      </w:r>
      <w:r>
        <w:br w:type="page"/>
      </w:r>
    </w:p>
    <w:p>
      <w:pPr>
        <w:pStyle w:val="Heading1"/>
        <w:rPr/>
      </w:pPr>
      <w:bookmarkStart w:id="30" w:name="__RefHeading___Toc2811_797923745"/>
      <w:bookmarkEnd w:id="30"/>
      <w:r>
        <w:rPr/>
        <w:t>9. Modelo C4</w:t>
      </w:r>
    </w:p>
    <w:p>
      <w:pPr>
        <w:pStyle w:val="Normal"/>
        <w:spacing w:lineRule="exact" w:line="276" w:before="0" w:after="120"/>
        <w:jc w:val="both"/>
        <w:rPr/>
      </w:pPr>
      <w:r>
        <w:rPr/>
        <w:t>Los cuatro niveles se derivan del código del repositorio: cada caja del nivel 3 es una carpeta de backend/src y el nivel 4 muestra archivos y funciones reales.</w:t>
      </w:r>
    </w:p>
    <w:p>
      <w:pPr>
        <w:pStyle w:val="Heading2"/>
        <w:rPr/>
      </w:pPr>
      <w:bookmarkStart w:id="31" w:name="__RefHeading___Toc2813_797923745"/>
      <w:bookmarkEnd w:id="31"/>
      <w:r>
        <w:rPr/>
        <w:t>9.1 Nivel 1 — Contexto</w:t>
      </w:r>
    </w:p>
    <w:p>
      <w:pPr>
        <w:pStyle w:val="Normal"/>
        <w:spacing w:before="120" w:after="60"/>
        <w:jc w:val="center"/>
        <w:rPr/>
      </w:pPr>
      <w:r>
        <w:rPr/>
        <w:drawing>
          <wp:inline distT="0" distB="0" distL="0" distR="0">
            <wp:extent cx="5715000" cy="34290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9"/>
                    <a:stretch>
                      <a:fillRect/>
                    </a:stretch>
                  </pic:blipFill>
                  <pic:spPr bwMode="auto">
                    <a:xfrm>
                      <a:off x="0" y="0"/>
                      <a:ext cx="5715000" cy="3429000"/>
                    </a:xfrm>
                    <a:prstGeom prst="rect">
                      <a:avLst/>
                    </a:prstGeom>
                  </pic:spPr>
                </pic:pic>
              </a:graphicData>
            </a:graphic>
          </wp:inline>
        </w:drawing>
      </w:r>
    </w:p>
    <w:p>
      <w:pPr>
        <w:pStyle w:val="Normal"/>
        <w:spacing w:before="0" w:after="200"/>
        <w:jc w:val="center"/>
        <w:rPr/>
      </w:pPr>
      <w:r>
        <w:rPr>
          <w:i/>
          <w:iCs/>
          <w:color w:val="5A6F76"/>
          <w:sz w:val="18"/>
          <w:szCs w:val="18"/>
        </w:rPr>
        <w:t>Figura 4. C4 nivel 1: FastParking, sus usuarios y los sistemas externos (futuros o fuera de alcance).</w:t>
      </w:r>
    </w:p>
    <w:p>
      <w:pPr>
        <w:pStyle w:val="Normal"/>
        <w:spacing w:lineRule="exact" w:line="276" w:before="0" w:after="120"/>
        <w:jc w:val="both"/>
        <w:rPr/>
      </w:pPr>
      <w:r>
        <w:rPr/>
        <w:t>El conductor usa FastParking desde el navegador del celular; el operador de pruebas inyecta eventos simulados. Los sensores del parqueadero (futuro) y el sistema de tiquetes y pago del centro comercial (fuera de alcance) se muestran con línea punteada porque no están integrados.</w:t>
      </w:r>
    </w:p>
    <w:p>
      <w:pPr>
        <w:pStyle w:val="Heading2"/>
        <w:rPr/>
      </w:pPr>
      <w:bookmarkStart w:id="32" w:name="__RefHeading___Toc2815_797923745"/>
      <w:bookmarkEnd w:id="32"/>
      <w:r>
        <w:rPr/>
        <w:t>9.2 Nivel 2 — Contenedores</w:t>
      </w:r>
    </w:p>
    <w:p>
      <w:pPr>
        <w:pStyle w:val="Normal"/>
        <w:spacing w:before="120" w:after="60"/>
        <w:jc w:val="center"/>
        <w:rPr/>
      </w:pPr>
      <w:r>
        <w:rPr/>
        <w:drawing>
          <wp:inline distT="0" distB="0" distL="0" distR="0">
            <wp:extent cx="5610225" cy="44767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20"/>
                    <a:stretch>
                      <a:fillRect/>
                    </a:stretch>
                  </pic:blipFill>
                  <pic:spPr bwMode="auto">
                    <a:xfrm>
                      <a:off x="0" y="0"/>
                      <a:ext cx="5610225" cy="4476750"/>
                    </a:xfrm>
                    <a:prstGeom prst="rect">
                      <a:avLst/>
                    </a:prstGeom>
                  </pic:spPr>
                </pic:pic>
              </a:graphicData>
            </a:graphic>
          </wp:inline>
        </w:drawing>
      </w:r>
    </w:p>
    <w:p>
      <w:pPr>
        <w:pStyle w:val="Normal"/>
        <w:spacing w:before="0" w:after="200"/>
        <w:jc w:val="center"/>
        <w:rPr/>
      </w:pPr>
      <w:r>
        <w:rPr>
          <w:i/>
          <w:iCs/>
          <w:color w:val="5A6F76"/>
          <w:sz w:val="18"/>
          <w:szCs w:val="18"/>
        </w:rPr>
        <w:t>Figura 5. C4 nivel 2: PWA, API, base de datos y simulador.</w:t>
      </w:r>
      <w:r>
        <w:br w:type="page"/>
      </w:r>
    </w:p>
    <w:p>
      <w:pPr>
        <w:pStyle w:val="Heading2"/>
        <w:rPr/>
      </w:pPr>
      <w:bookmarkStart w:id="33" w:name="__RefHeading___Toc2817_797923745"/>
      <w:bookmarkEnd w:id="33"/>
      <w:r>
        <w:rPr/>
        <w:t>9.3 Nivel 3 — Componentes de la API</w:t>
      </w:r>
    </w:p>
    <w:p>
      <w:pPr>
        <w:pStyle w:val="Normal"/>
        <w:spacing w:before="120" w:after="60"/>
        <w:jc w:val="center"/>
        <w:rPr/>
      </w:pPr>
      <w:r>
        <w:rPr/>
        <w:drawing>
          <wp:inline distT="0" distB="0" distL="0" distR="0">
            <wp:extent cx="5905500" cy="64008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21"/>
                    <a:stretch>
                      <a:fillRect/>
                    </a:stretch>
                  </pic:blipFill>
                  <pic:spPr bwMode="auto">
                    <a:xfrm>
                      <a:off x="0" y="0"/>
                      <a:ext cx="5905500" cy="6400800"/>
                    </a:xfrm>
                    <a:prstGeom prst="rect">
                      <a:avLst/>
                    </a:prstGeom>
                  </pic:spPr>
                </pic:pic>
              </a:graphicData>
            </a:graphic>
          </wp:inline>
        </w:drawing>
      </w:r>
    </w:p>
    <w:p>
      <w:pPr>
        <w:sectPr>
          <w:headerReference w:type="default" r:id="rId22"/>
          <w:headerReference w:type="first" r:id="rId23"/>
          <w:footerReference w:type="default" r:id="rId24"/>
          <w:footerReference w:type="first" r:id="rId25"/>
          <w:type w:val="nextPage"/>
          <w:pgSz w:w="12240" w:h="15840"/>
          <w:pgMar w:left="1440" w:right="1440" w:gutter="0" w:header="708" w:top="1300" w:footer="708" w:bottom="1200"/>
          <w:pgNumType w:fmt="decimal"/>
          <w:formProt w:val="false"/>
          <w:textDirection w:val="lrTb"/>
          <w:docGrid w:type="default" w:linePitch="360" w:charSpace="6143"/>
        </w:sectPr>
        <w:pStyle w:val="Normal"/>
        <w:spacing w:before="0" w:after="200"/>
        <w:jc w:val="center"/>
        <w:rPr/>
      </w:pPr>
      <w:r>
        <w:rPr>
          <w:i/>
          <w:iCs/>
          <w:color w:val="5A6F76"/>
          <w:sz w:val="18"/>
          <w:szCs w:val="18"/>
        </w:rPr>
        <w:t>Figura 6. C4 nivel 3: componentes internos del contenedor API y su responsabilidad.</w:t>
      </w:r>
    </w:p>
    <w:p>
      <w:pPr>
        <w:pStyle w:val="Heading2"/>
        <w:rPr/>
      </w:pPr>
      <w:bookmarkStart w:id="34" w:name="__RefHeading___Toc2819_797923745"/>
      <w:bookmarkEnd w:id="34"/>
      <w:r>
        <w:rPr/>
        <w:t>9.4 Nivel 4 — Código del flujo de retenciones</w:t>
      </w:r>
    </w:p>
    <w:p>
      <w:pPr>
        <w:pStyle w:val="Normal"/>
        <w:spacing w:before="120" w:after="60"/>
        <w:jc w:val="center"/>
        <w:rPr/>
      </w:pPr>
      <w:r>
        <w:rPr/>
        <w:drawing>
          <wp:inline distT="0" distB="0" distL="0" distR="0">
            <wp:extent cx="8382000" cy="32766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26"/>
                    <a:stretch>
                      <a:fillRect/>
                    </a:stretch>
                  </pic:blipFill>
                  <pic:spPr bwMode="auto">
                    <a:xfrm>
                      <a:off x="0" y="0"/>
                      <a:ext cx="8382000" cy="3276600"/>
                    </a:xfrm>
                    <a:prstGeom prst="rect">
                      <a:avLst/>
                    </a:prstGeom>
                  </pic:spPr>
                </pic:pic>
              </a:graphicData>
            </a:graphic>
          </wp:inline>
        </w:drawing>
      </w:r>
    </w:p>
    <w:p>
      <w:pPr>
        <w:pStyle w:val="Normal"/>
        <w:spacing w:before="0" w:after="200"/>
        <w:jc w:val="center"/>
        <w:rPr/>
      </w:pPr>
      <w:r>
        <w:rPr>
          <w:i/>
          <w:iCs/>
          <w:color w:val="5A6F76"/>
          <w:sz w:val="18"/>
          <w:szCs w:val="18"/>
        </w:rPr>
        <w:t>Figura 7. C4 nivel 4: módulos, funciones, interfaz FuenteOcupacion y dependencias reales del repositorio.</w:t>
      </w:r>
      <w:r>
        <w:br w:type="page"/>
      </w:r>
    </w:p>
    <w:p>
      <w:pPr>
        <w:pStyle w:val="Heading1"/>
        <w:rPr/>
      </w:pPr>
      <w:bookmarkStart w:id="35" w:name="__RefHeading___Toc2821_797923745"/>
      <w:bookmarkEnd w:id="35"/>
      <w:r>
        <w:rPr/>
        <w:t>10. Matriz de trazabilidad y pruebas</w:t>
      </w:r>
    </w:p>
    <w:p>
      <w:pPr>
        <w:pStyle w:val="Normal"/>
        <w:spacing w:lineRule="exact" w:line="276" w:before="0" w:after="120"/>
        <w:jc w:val="both"/>
        <w:rPr/>
      </w:pPr>
      <w:r>
        <w:rPr/>
        <w:t xml:space="preserve">Necesidad → Requerimiento → Proceso (BPMN) → Arquitectura (C4) → Datos (MER) → Código → Prueba. Necesidades: </w:t>
      </w:r>
      <w:r>
        <w:rPr>
          <w:b/>
          <w:bCs/>
        </w:rPr>
        <w:t>N-1</w:t>
      </w:r>
      <w:r>
        <w:rPr/>
        <w:t xml:space="preserve"> incertidumbre sobre dónde hay cupo; </w:t>
      </w:r>
      <w:r>
        <w:rPr>
          <w:b/>
          <w:bCs/>
        </w:rPr>
        <w:t>N-2</w:t>
      </w:r>
      <w:r>
        <w:rPr/>
        <w:t xml:space="preserve"> recordar dónde quedó el vehículo; </w:t>
      </w:r>
      <w:r>
        <w:rPr>
          <w:b/>
          <w:bCs/>
        </w:rPr>
        <w:t>N-3</w:t>
      </w:r>
      <w:r>
        <w:rPr/>
        <w:t xml:space="preserve"> filas para pagar.</w:t>
      </w:r>
    </w:p>
    <w:p>
      <w:pPr>
        <w:pStyle w:val="Heading2"/>
        <w:rPr/>
      </w:pPr>
      <w:bookmarkStart w:id="36" w:name="__RefHeading___Toc2823_797923745"/>
      <w:bookmarkEnd w:id="36"/>
      <w:r>
        <w:rPr/>
        <w:t>10.1 Matriz de trazabilidad</w:t>
      </w:r>
    </w:p>
    <w:tbl>
      <w:tblPr>
        <w:tblW w:w="12960" w:type="dxa"/>
        <w:jc w:val="left"/>
        <w:tblInd w:w="0" w:type="dxa"/>
        <w:tblLayout w:type="fixed"/>
        <w:tblCellMar>
          <w:top w:w="60" w:type="dxa"/>
          <w:left w:w="90" w:type="dxa"/>
          <w:bottom w:w="60" w:type="dxa"/>
          <w:right w:w="90" w:type="dxa"/>
        </w:tblCellMar>
      </w:tblPr>
      <w:tblGrid>
        <w:gridCol w:w="714"/>
        <w:gridCol w:w="1429"/>
        <w:gridCol w:w="2653"/>
        <w:gridCol w:w="1734"/>
        <w:gridCol w:w="2041"/>
        <w:gridCol w:w="3471"/>
        <w:gridCol w:w="917"/>
      </w:tblGrid>
      <w:tr>
        <w:trPr>
          <w:tblHeader w:val="true"/>
        </w:trPr>
        <w:tc>
          <w:tcPr>
            <w:tcW w:w="714"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Necesidad</w:t>
            </w:r>
          </w:p>
        </w:tc>
        <w:tc>
          <w:tcPr>
            <w:tcW w:w="1429"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Req.</w:t>
            </w:r>
          </w:p>
        </w:tc>
        <w:tc>
          <w:tcPr>
            <w:tcW w:w="2653"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Tarea / evento BPMN</w:t>
            </w:r>
          </w:p>
        </w:tc>
        <w:tc>
          <w:tcPr>
            <w:tcW w:w="1734"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Componente C4 (nivel 3)</w:t>
            </w:r>
          </w:p>
        </w:tc>
        <w:tc>
          <w:tcPr>
            <w:tcW w:w="2041"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Entidad MER</w:t>
            </w:r>
          </w:p>
        </w:tc>
        <w:tc>
          <w:tcPr>
            <w:tcW w:w="3471"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Código</w:t>
            </w:r>
          </w:p>
        </w:tc>
        <w:tc>
          <w:tcPr>
            <w:tcW w:w="917"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Prueba</w:t>
            </w:r>
          </w:p>
        </w:tc>
      </w:tr>
      <w:tr>
        <w:trPr>
          <w:cantSplit w:val="true"/>
        </w:trPr>
        <w:tc>
          <w:tcPr>
            <w:tcW w:w="71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N-1</w:t>
            </w:r>
          </w:p>
        </w:tc>
        <w:tc>
          <w:tcPr>
            <w:tcW w:w="142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RF-01</w:t>
            </w:r>
          </w:p>
        </w:tc>
        <w:tc>
          <w:tcPr>
            <w:tcW w:w="265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QR del tiquete escaneado · Abrir sesión anónima</w:t>
            </w:r>
          </w:p>
        </w:tc>
        <w:tc>
          <w:tcPr>
            <w:tcW w:w="173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Sesiones</w:t>
            </w:r>
          </w:p>
        </w:tc>
        <w:tc>
          <w:tcPr>
            <w:tcW w:w="204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SESION_VISITA</w:t>
            </w:r>
          </w:p>
        </w:tc>
        <w:tc>
          <w:tcPr>
            <w:tcW w:w="3471"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modules/sessions/sessions.service.ts</w:t>
            </w:r>
            <w:r>
              <w:rPr>
                <w:sz w:val="18"/>
                <w:szCs w:val="18"/>
              </w:rPr>
              <w:t xml:space="preserve"> · </w:t>
            </w:r>
            <w:r>
              <w:rPr>
                <w:rFonts w:eastAsia="Consolas" w:cs="Consolas" w:ascii="Consolas" w:hAnsi="Consolas"/>
                <w:sz w:val="18"/>
                <w:szCs w:val="18"/>
              </w:rPr>
              <w:t>frontend/src/components/Tiquete.tsx</w:t>
            </w:r>
            <w:r>
              <w:rPr>
                <w:sz w:val="18"/>
                <w:szCs w:val="18"/>
              </w:rPr>
              <w:t xml:space="preserve"> · </w:t>
            </w:r>
            <w:r>
              <w:rPr>
                <w:rFonts w:eastAsia="Consolas" w:cs="Consolas" w:ascii="Consolas" w:hAnsi="Consolas"/>
                <w:sz w:val="18"/>
                <w:szCs w:val="18"/>
              </w:rPr>
              <w:t>hooks/useSesion.ts</w:t>
            </w:r>
          </w:p>
        </w:tc>
        <w:tc>
          <w:tcPr>
            <w:tcW w:w="917"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CP-01</w:t>
            </w:r>
          </w:p>
        </w:tc>
      </w:tr>
      <w:tr>
        <w:trPr>
          <w:cantSplit w:val="true"/>
        </w:trPr>
        <w:tc>
          <w:tcPr>
            <w:tcW w:w="714"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N-1</w:t>
            </w:r>
          </w:p>
        </w:tc>
        <w:tc>
          <w:tcPr>
            <w:tcW w:w="142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RF-02, RF-03, RF-13</w:t>
            </w:r>
          </w:p>
        </w:tc>
        <w:tc>
          <w:tcPr>
            <w:tcW w:w="2653"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Mostrar zonas por piso con hora de actualización</w:t>
            </w:r>
          </w:p>
        </w:tc>
        <w:tc>
          <w:tcPr>
            <w:tcW w:w="1734"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Disponibilidad</w:t>
            </w:r>
          </w:p>
        </w:tc>
        <w:tc>
          <w:tcPr>
            <w:tcW w:w="204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PISO, ZONA</w:t>
            </w:r>
          </w:p>
        </w:tc>
        <w:tc>
          <w:tcPr>
            <w:tcW w:w="347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modules/zones/availability.service.ts</w:t>
            </w:r>
            <w:r>
              <w:rPr>
                <w:sz w:val="18"/>
                <w:szCs w:val="18"/>
              </w:rPr>
              <w:t xml:space="preserve"> · </w:t>
            </w:r>
            <w:r>
              <w:rPr>
                <w:rFonts w:eastAsia="Consolas" w:cs="Consolas" w:ascii="Consolas" w:hAnsi="Consolas"/>
                <w:sz w:val="18"/>
                <w:szCs w:val="18"/>
              </w:rPr>
              <w:t>availability.rules.ts</w:t>
            </w:r>
            <w:r>
              <w:rPr>
                <w:sz w:val="18"/>
                <w:szCs w:val="18"/>
              </w:rPr>
              <w:t xml:space="preserve"> · </w:t>
            </w:r>
            <w:r>
              <w:rPr>
                <w:rFonts w:eastAsia="Consolas" w:cs="Consolas" w:ascii="Consolas" w:hAnsi="Consolas"/>
                <w:sz w:val="18"/>
                <w:szCs w:val="18"/>
              </w:rPr>
              <w:t>frontend/src/components/Disponibilidad.tsx</w:t>
            </w:r>
            <w:r>
              <w:rPr>
                <w:sz w:val="18"/>
                <w:szCs w:val="18"/>
              </w:rPr>
              <w:t xml:space="preserve"> · </w:t>
            </w:r>
            <w:r>
              <w:rPr>
                <w:rFonts w:eastAsia="Consolas" w:cs="Consolas" w:ascii="Consolas" w:hAnsi="Consolas"/>
                <w:sz w:val="18"/>
                <w:szCs w:val="18"/>
              </w:rPr>
              <w:t>hooks/useTiempoReal.ts</w:t>
            </w:r>
          </w:p>
        </w:tc>
        <w:tc>
          <w:tcPr>
            <w:tcW w:w="917"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CP-02</w:t>
            </w:r>
          </w:p>
        </w:tc>
      </w:tr>
      <w:tr>
        <w:trPr>
          <w:cantSplit w:val="true"/>
        </w:trPr>
        <w:tc>
          <w:tcPr>
            <w:tcW w:w="71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N-1</w:t>
            </w:r>
          </w:p>
        </w:tc>
        <w:tc>
          <w:tcPr>
            <w:tcW w:w="142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RF-04, RNF-03, RN-07, RN-11</w:t>
            </w:r>
          </w:p>
        </w:tc>
        <w:tc>
          <w:tcPr>
            <w:tcW w:w="265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Bloquear zona y calcular cupo lógico · ¿Cupo lógico &gt; 0? · Crear retención VIGENTE</w:t>
            </w:r>
          </w:p>
        </w:tc>
        <w:tc>
          <w:tcPr>
            <w:tcW w:w="173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Retenciones · Acceso a datos</w:t>
            </w:r>
          </w:p>
        </w:tc>
        <w:tc>
          <w:tcPr>
            <w:tcW w:w="204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RETENCION, HISTORIAL_RETENCION</w:t>
            </w:r>
          </w:p>
        </w:tc>
        <w:tc>
          <w:tcPr>
            <w:tcW w:w="3471"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retentions.service.ts#solicitarRetencion</w:t>
            </w:r>
            <w:r>
              <w:rPr>
                <w:sz w:val="18"/>
                <w:szCs w:val="18"/>
              </w:rPr>
              <w:t xml:space="preserve"> · </w:t>
            </w:r>
            <w:r>
              <w:rPr>
                <w:rFonts w:eastAsia="Consolas" w:cs="Consolas" w:ascii="Consolas" w:hAnsi="Consolas"/>
                <w:sz w:val="18"/>
                <w:szCs w:val="18"/>
              </w:rPr>
              <w:t>availability.service.ts#bloquearZona</w:t>
            </w:r>
            <w:r>
              <w:rPr>
                <w:sz w:val="18"/>
                <w:szCs w:val="18"/>
              </w:rPr>
              <w:t xml:space="preserve"> · </w:t>
            </w:r>
            <w:r>
              <w:rPr>
                <w:rFonts w:eastAsia="Consolas" w:cs="Consolas" w:ascii="Consolas" w:hAnsi="Consolas"/>
                <w:sz w:val="18"/>
                <w:szCs w:val="18"/>
              </w:rPr>
              <w:t>db/pool.ts#withTransaction</w:t>
            </w:r>
          </w:p>
        </w:tc>
        <w:tc>
          <w:tcPr>
            <w:tcW w:w="917"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CP-03, CP-06</w:t>
            </w:r>
          </w:p>
        </w:tc>
      </w:tr>
      <w:tr>
        <w:trPr>
          <w:cantSplit w:val="true"/>
        </w:trPr>
        <w:tc>
          <w:tcPr>
            <w:tcW w:w="714"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N-1</w:t>
            </w:r>
          </w:p>
        </w:tc>
        <w:tc>
          <w:tcPr>
            <w:tcW w:w="142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RF-07</w:t>
            </w:r>
          </w:p>
        </w:tc>
        <w:tc>
          <w:tcPr>
            <w:tcW w:w="2653"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Mostrar alternativas cercanas</w:t>
            </w:r>
          </w:p>
        </w:tc>
        <w:tc>
          <w:tcPr>
            <w:tcW w:w="1734"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Retenciones · Disponibilidad</w:t>
            </w:r>
          </w:p>
        </w:tc>
        <w:tc>
          <w:tcPr>
            <w:tcW w:w="204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ZONA</w:t>
            </w:r>
          </w:p>
        </w:tc>
        <w:tc>
          <w:tcPr>
            <w:tcW w:w="347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retentions.service.ts#sugerirAlternativas</w:t>
            </w:r>
            <w:r>
              <w:rPr>
                <w:sz w:val="18"/>
                <w:szCs w:val="18"/>
              </w:rPr>
              <w:t xml:space="preserve"> · </w:t>
            </w:r>
            <w:r>
              <w:rPr>
                <w:rFonts w:eastAsia="Consolas" w:cs="Consolas" w:ascii="Consolas" w:hAnsi="Consolas"/>
                <w:sz w:val="18"/>
                <w:szCs w:val="18"/>
              </w:rPr>
              <w:t>availability.rules.ts#ordenarAlternativas</w:t>
            </w:r>
            <w:r>
              <w:rPr>
                <w:sz w:val="18"/>
                <w:szCs w:val="18"/>
              </w:rPr>
              <w:t xml:space="preserve"> · </w:t>
            </w:r>
            <w:r>
              <w:rPr>
                <w:rFonts w:eastAsia="Consolas" w:cs="Consolas" w:ascii="Consolas" w:hAnsi="Consolas"/>
                <w:sz w:val="18"/>
                <w:szCs w:val="18"/>
              </w:rPr>
              <w:t>PanelAlternativas</w:t>
            </w:r>
          </w:p>
        </w:tc>
        <w:tc>
          <w:tcPr>
            <w:tcW w:w="917"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CP-03</w:t>
            </w:r>
          </w:p>
        </w:tc>
      </w:tr>
      <w:tr>
        <w:trPr>
          <w:cantSplit w:val="true"/>
        </w:trPr>
        <w:tc>
          <w:tcPr>
            <w:tcW w:w="71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N-1</w:t>
            </w:r>
          </w:p>
        </w:tc>
        <w:tc>
          <w:tcPr>
            <w:tcW w:w="142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RF-05</w:t>
            </w:r>
          </w:p>
        </w:tc>
        <w:tc>
          <w:tcPr>
            <w:tcW w:w="265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Vence a los 7 min → Marcar EXPIRADA</w:t>
            </w:r>
          </w:p>
        </w:tc>
        <w:tc>
          <w:tcPr>
            <w:tcW w:w="173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Planificador de expiraciones</w:t>
            </w:r>
          </w:p>
        </w:tc>
        <w:tc>
          <w:tcPr>
            <w:tcW w:w="204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RETENCION, HISTORIAL_RETENCION</w:t>
            </w:r>
          </w:p>
        </w:tc>
        <w:tc>
          <w:tcPr>
            <w:tcW w:w="3471"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expiration.scheduler.ts</w:t>
            </w:r>
            <w:r>
              <w:rPr>
                <w:sz w:val="18"/>
                <w:szCs w:val="18"/>
              </w:rPr>
              <w:t xml:space="preserve"> · </w:t>
            </w:r>
            <w:r>
              <w:rPr>
                <w:rFonts w:eastAsia="Consolas" w:cs="Consolas" w:ascii="Consolas" w:hAnsi="Consolas"/>
                <w:sz w:val="18"/>
                <w:szCs w:val="18"/>
              </w:rPr>
              <w:t>retentions.repository.ts#expirarVencidas</w:t>
            </w:r>
          </w:p>
        </w:tc>
        <w:tc>
          <w:tcPr>
            <w:tcW w:w="917"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CP-04</w:t>
            </w:r>
          </w:p>
        </w:tc>
      </w:tr>
      <w:tr>
        <w:trPr>
          <w:cantSplit w:val="true"/>
        </w:trPr>
        <w:tc>
          <w:tcPr>
            <w:tcW w:w="714"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N-1</w:t>
            </w:r>
          </w:p>
        </w:tc>
        <w:tc>
          <w:tcPr>
            <w:tcW w:w="142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RF-08</w:t>
            </w:r>
          </w:p>
        </w:tc>
        <w:tc>
          <w:tcPr>
            <w:tcW w:w="2653"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Cancelación solicitada → Marcar CANCELADA</w:t>
            </w:r>
          </w:p>
        </w:tc>
        <w:tc>
          <w:tcPr>
            <w:tcW w:w="1734"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Retenciones</w:t>
            </w:r>
          </w:p>
        </w:tc>
        <w:tc>
          <w:tcPr>
            <w:tcW w:w="204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RETENCION, HISTORIAL_RETENCION</w:t>
            </w:r>
          </w:p>
        </w:tc>
        <w:tc>
          <w:tcPr>
            <w:tcW w:w="347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retentions.service.ts#cancelarRetencion</w:t>
            </w:r>
            <w:r>
              <w:rPr>
                <w:sz w:val="18"/>
                <w:szCs w:val="18"/>
              </w:rPr>
              <w:t xml:space="preserve"> · </w:t>
            </w:r>
            <w:r>
              <w:rPr>
                <w:rFonts w:eastAsia="Consolas" w:cs="Consolas" w:ascii="Consolas" w:hAnsi="Consolas"/>
                <w:sz w:val="18"/>
                <w:szCs w:val="18"/>
              </w:rPr>
              <w:t>PanelRetencion.tsx</w:t>
            </w:r>
          </w:p>
        </w:tc>
        <w:tc>
          <w:tcPr>
            <w:tcW w:w="917"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CP-07</w:t>
            </w:r>
          </w:p>
        </w:tc>
      </w:tr>
      <w:tr>
        <w:trPr>
          <w:cantSplit w:val="true"/>
        </w:trPr>
        <w:tc>
          <w:tcPr>
            <w:tcW w:w="71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N-1</w:t>
            </w:r>
          </w:p>
        </w:tc>
        <w:tc>
          <w:tcPr>
            <w:tcW w:w="142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RF-06, RF-12, RN-15</w:t>
            </w:r>
          </w:p>
        </w:tc>
        <w:tc>
          <w:tcPr>
            <w:tcW w:w="265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Evento de ocupación recibido → Validar evento y actualizar ocupación</w:t>
            </w:r>
          </w:p>
        </w:tc>
        <w:tc>
          <w:tcPr>
            <w:tcW w:w="173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Adaptador de eventos · Procesador de eventos</w:t>
            </w:r>
          </w:p>
        </w:tc>
        <w:tc>
          <w:tcPr>
            <w:tcW w:w="204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EVENTO_OCUPACION, ZONA</w:t>
            </w:r>
          </w:p>
        </w:tc>
        <w:tc>
          <w:tcPr>
            <w:tcW w:w="3471"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events/event.adapter.ts</w:t>
            </w:r>
            <w:r>
              <w:rPr>
                <w:sz w:val="18"/>
                <w:szCs w:val="18"/>
              </w:rPr>
              <w:t xml:space="preserve"> · </w:t>
            </w:r>
            <w:r>
              <w:rPr>
                <w:rFonts w:eastAsia="Consolas" w:cs="Consolas" w:ascii="Consolas" w:hAnsi="Consolas"/>
                <w:sz w:val="18"/>
                <w:szCs w:val="18"/>
              </w:rPr>
              <w:t>events/events.service.ts</w:t>
            </w:r>
            <w:r>
              <w:rPr>
                <w:sz w:val="18"/>
                <w:szCs w:val="18"/>
              </w:rPr>
              <w:t xml:space="preserve"> · </w:t>
            </w:r>
            <w:r>
              <w:rPr>
                <w:rFonts w:eastAsia="Consolas" w:cs="Consolas" w:ascii="Consolas" w:hAnsi="Consolas"/>
                <w:sz w:val="18"/>
                <w:szCs w:val="18"/>
              </w:rPr>
              <w:t>simulator/simular.mjs</w:t>
            </w:r>
          </w:p>
        </w:tc>
        <w:tc>
          <w:tcPr>
            <w:tcW w:w="917"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CP-05</w:t>
            </w:r>
          </w:p>
        </w:tc>
      </w:tr>
      <w:tr>
        <w:trPr>
          <w:cantSplit w:val="true"/>
        </w:trPr>
        <w:tc>
          <w:tcPr>
            <w:tcW w:w="714"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N-1</w:t>
            </w:r>
          </w:p>
        </w:tc>
        <w:tc>
          <w:tcPr>
            <w:tcW w:w="142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RF-15, RN-13, RN-14</w:t>
            </w:r>
          </w:p>
        </w:tc>
        <w:tc>
          <w:tcPr>
            <w:tcW w:w="2653"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¿Hay alternativa? → Marcar REASIGNADA y crear nueva VIGENTE / Marcar INVALIDADA</w:t>
            </w:r>
          </w:p>
        </w:tc>
        <w:tc>
          <w:tcPr>
            <w:tcW w:w="1734"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Motor de reasignación · Notificador</w:t>
            </w:r>
          </w:p>
        </w:tc>
        <w:tc>
          <w:tcPr>
            <w:tcW w:w="204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RETENCION (id_retencion_origen), HISTORIAL_RETENCION</w:t>
            </w:r>
          </w:p>
        </w:tc>
        <w:tc>
          <w:tcPr>
            <w:tcW w:w="347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retentions/reassignment.service.ts</w:t>
            </w:r>
            <w:r>
              <w:rPr>
                <w:sz w:val="18"/>
                <w:szCs w:val="18"/>
              </w:rPr>
              <w:t xml:space="preserve"> · </w:t>
            </w:r>
            <w:r>
              <w:rPr>
                <w:rFonts w:eastAsia="Consolas" w:cs="Consolas" w:ascii="Consolas" w:hAnsi="Consolas"/>
                <w:sz w:val="18"/>
                <w:szCs w:val="18"/>
              </w:rPr>
              <w:t>shared/realtime.ts</w:t>
            </w:r>
            <w:r>
              <w:rPr>
                <w:sz w:val="18"/>
                <w:szCs w:val="18"/>
              </w:rPr>
              <w:t xml:space="preserve"> · </w:t>
            </w:r>
            <w:r>
              <w:rPr>
                <w:rFonts w:eastAsia="Consolas" w:cs="Consolas" w:ascii="Consolas" w:hAnsi="Consolas"/>
                <w:sz w:val="18"/>
                <w:szCs w:val="18"/>
              </w:rPr>
              <w:t>App.tsx#alCambiarRetencion</w:t>
            </w:r>
          </w:p>
        </w:tc>
        <w:tc>
          <w:tcPr>
            <w:tcW w:w="917"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CP-05</w:t>
            </w:r>
          </w:p>
        </w:tc>
      </w:tr>
      <w:tr>
        <w:trPr>
          <w:cantSplit w:val="true"/>
        </w:trPr>
        <w:tc>
          <w:tcPr>
            <w:tcW w:w="71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N-1, N-2</w:t>
            </w:r>
          </w:p>
        </w:tc>
        <w:tc>
          <w:tcPr>
            <w:tcW w:w="142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RF-10</w:t>
            </w:r>
          </w:p>
        </w:tc>
        <w:tc>
          <w:tcPr>
            <w:tcW w:w="265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Mostrar retención, cuenta regresiva y ruta animada</w:t>
            </w:r>
          </w:p>
        </w:tc>
        <w:tc>
          <w:tcPr>
            <w:tcW w:w="173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PWA (contenedor)</w:t>
            </w:r>
          </w:p>
        </w:tc>
        <w:tc>
          <w:tcPr>
            <w:tcW w:w="204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ZONA, PISO, RETENCION (puesto)</w:t>
            </w:r>
          </w:p>
        </w:tc>
        <w:tc>
          <w:tcPr>
            <w:tcW w:w="3471"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frontend/src/lib/plano.ts</w:t>
            </w:r>
            <w:r>
              <w:rPr>
                <w:sz w:val="18"/>
                <w:szCs w:val="18"/>
              </w:rPr>
              <w:t xml:space="preserve"> · </w:t>
            </w:r>
            <w:r>
              <w:rPr>
                <w:rFonts w:eastAsia="Consolas" w:cs="Consolas" w:ascii="Consolas" w:hAnsi="Consolas"/>
                <w:sz w:val="18"/>
                <w:szCs w:val="18"/>
              </w:rPr>
              <w:t>components/MapaSotano.tsx</w:t>
            </w:r>
          </w:p>
        </w:tc>
        <w:tc>
          <w:tcPr>
            <w:tcW w:w="917"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Prueba de interfaz</w:t>
            </w:r>
          </w:p>
        </w:tc>
      </w:tr>
      <w:tr>
        <w:trPr>
          <w:cantSplit w:val="true"/>
        </w:trPr>
        <w:tc>
          <w:tcPr>
            <w:tcW w:w="714"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N-1, N-2</w:t>
            </w:r>
          </w:p>
        </w:tc>
        <w:tc>
          <w:tcPr>
            <w:tcW w:w="142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RF-16</w:t>
            </w:r>
          </w:p>
        </w:tc>
        <w:tc>
          <w:tcPr>
            <w:tcW w:w="2653"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Llegada confirmada → Marcar UTILIZADA, sumar ocupación y guardar ubicación</w:t>
            </w:r>
          </w:p>
        </w:tc>
        <w:tc>
          <w:tcPr>
            <w:tcW w:w="1734"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Retenciones · Ubicación</w:t>
            </w:r>
          </w:p>
        </w:tc>
        <w:tc>
          <w:tcPr>
            <w:tcW w:w="204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RETENCION, EVENTO_OCUPACION (fuente CONDUCTOR), UBICACION_VEHICULO (puesto)</w:t>
            </w:r>
          </w:p>
        </w:tc>
        <w:tc>
          <w:tcPr>
            <w:tcW w:w="347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retentions.service.ts#confirmarLlegada</w:t>
            </w:r>
          </w:p>
        </w:tc>
        <w:tc>
          <w:tcPr>
            <w:tcW w:w="917"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CP-10</w:t>
            </w:r>
          </w:p>
        </w:tc>
      </w:tr>
      <w:tr>
        <w:trPr>
          <w:cantSplit w:val="true"/>
        </w:trPr>
        <w:tc>
          <w:tcPr>
            <w:tcW w:w="71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N-2</w:t>
            </w:r>
          </w:p>
        </w:tc>
        <w:tc>
          <w:tcPr>
            <w:tcW w:w="142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RF-09</w:t>
            </w:r>
          </w:p>
        </w:tc>
        <w:tc>
          <w:tcPr>
            <w:tcW w:w="265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(resultado de la llegada confirmada)</w:t>
            </w:r>
          </w:p>
        </w:tc>
        <w:tc>
          <w:tcPr>
            <w:tcW w:w="173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Ubicación del vehículo · Sesiones</w:t>
            </w:r>
          </w:p>
        </w:tc>
        <w:tc>
          <w:tcPr>
            <w:tcW w:w="204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UBICACION_VEHICULO, SESION_VISITA (hora de entrada)</w:t>
            </w:r>
          </w:p>
        </w:tc>
        <w:tc>
          <w:tcPr>
            <w:tcW w:w="3471"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modules/locations/*</w:t>
            </w:r>
            <w:r>
              <w:rPr>
                <w:sz w:val="18"/>
                <w:szCs w:val="18"/>
              </w:rPr>
              <w:t xml:space="preserve"> · </w:t>
            </w:r>
            <w:r>
              <w:rPr>
                <w:rFonts w:eastAsia="Consolas" w:cs="Consolas" w:ascii="Consolas" w:hAnsi="Consolas"/>
                <w:sz w:val="18"/>
                <w:szCs w:val="18"/>
              </w:rPr>
              <w:t>GET /api/sessions/current</w:t>
            </w:r>
            <w:r>
              <w:rPr>
                <w:sz w:val="18"/>
                <w:szCs w:val="18"/>
              </w:rPr>
              <w:t xml:space="preserve"> · </w:t>
            </w:r>
            <w:r>
              <w:rPr>
                <w:rFonts w:eastAsia="Consolas" w:cs="Consolas" w:ascii="Consolas" w:hAnsi="Consolas"/>
                <w:sz w:val="18"/>
                <w:szCs w:val="18"/>
              </w:rPr>
              <w:t>frontend/src/components/MiVehiculo.tsx</w:t>
            </w:r>
          </w:p>
        </w:tc>
        <w:tc>
          <w:tcPr>
            <w:tcW w:w="917"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CP-08, CP-10</w:t>
            </w:r>
          </w:p>
        </w:tc>
      </w:tr>
      <w:tr>
        <w:trPr>
          <w:cantSplit w:val="true"/>
        </w:trPr>
        <w:tc>
          <w:tcPr>
            <w:tcW w:w="714"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N-3</w:t>
            </w:r>
          </w:p>
        </w:tc>
        <w:tc>
          <w:tcPr>
            <w:tcW w:w="142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RF-11, RF-17, RN-08, RN-16</w:t>
            </w:r>
          </w:p>
        </w:tc>
        <w:tc>
          <w:tcPr>
            <w:tcW w:w="2653"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(proceso de pago, posterior al estacionamiento)</w:t>
            </w:r>
          </w:p>
        </w:tc>
        <w:tc>
          <w:tcPr>
            <w:tcW w:w="1734"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Pagos</w:t>
            </w:r>
          </w:p>
        </w:tc>
        <w:tc>
          <w:tcPr>
            <w:tcW w:w="204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PAGO, SESION_VISITA</w:t>
            </w:r>
          </w:p>
        </w:tc>
        <w:tc>
          <w:tcPr>
            <w:tcW w:w="347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modules/payments/*</w:t>
            </w:r>
            <w:r>
              <w:rPr>
                <w:sz w:val="18"/>
                <w:szCs w:val="18"/>
              </w:rPr>
              <w:t xml:space="preserve"> · </w:t>
            </w:r>
            <w:r>
              <w:rPr>
                <w:rFonts w:eastAsia="Consolas" w:cs="Consolas" w:ascii="Consolas" w:hAnsi="Consolas"/>
                <w:sz w:val="18"/>
                <w:szCs w:val="18"/>
              </w:rPr>
              <w:t>frontend/src/components/Billetera.tsx</w:t>
            </w:r>
          </w:p>
        </w:tc>
        <w:tc>
          <w:tcPr>
            <w:tcW w:w="917"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CP-11</w:t>
            </w:r>
          </w:p>
        </w:tc>
      </w:tr>
      <w:tr>
        <w:trPr>
          <w:cantSplit w:val="true"/>
        </w:trPr>
        <w:tc>
          <w:tcPr>
            <w:tcW w:w="71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w:t>
            </w:r>
          </w:p>
        </w:tc>
        <w:tc>
          <w:tcPr>
            <w:tcW w:w="142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RF-14, RNF-05, RNF-10</w:t>
            </w:r>
          </w:p>
        </w:tc>
        <w:tc>
          <w:tcPr>
            <w:tcW w:w="2653"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(transversal)</w:t>
            </w:r>
          </w:p>
        </w:tc>
        <w:tc>
          <w:tcPr>
            <w:tcW w:w="1734"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Capa HTTP</w:t>
            </w:r>
          </w:p>
        </w:tc>
        <w:tc>
          <w:tcPr>
            <w:tcW w:w="204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w:t>
            </w:r>
          </w:p>
        </w:tc>
        <w:tc>
          <w:tcPr>
            <w:tcW w:w="3471"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shared/errors.ts</w:t>
            </w:r>
            <w:r>
              <w:rPr>
                <w:sz w:val="18"/>
                <w:szCs w:val="18"/>
              </w:rPr>
              <w:t xml:space="preserve"> · </w:t>
            </w:r>
            <w:r>
              <w:rPr>
                <w:rFonts w:eastAsia="Consolas" w:cs="Consolas" w:ascii="Consolas" w:hAnsi="Consolas"/>
                <w:sz w:val="18"/>
                <w:szCs w:val="18"/>
              </w:rPr>
              <w:t>frontend/src/api.ts</w:t>
            </w:r>
            <w:r>
              <w:rPr>
                <w:sz w:val="18"/>
                <w:szCs w:val="18"/>
              </w:rPr>
              <w:t xml:space="preserve"> · </w:t>
            </w:r>
            <w:r>
              <w:rPr>
                <w:rFonts w:eastAsia="Consolas" w:cs="Consolas" w:ascii="Consolas" w:hAnsi="Consolas"/>
                <w:sz w:val="18"/>
                <w:szCs w:val="18"/>
              </w:rPr>
              <w:t>EstadoDatos</w:t>
            </w:r>
          </w:p>
        </w:tc>
        <w:tc>
          <w:tcPr>
            <w:tcW w:w="917"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CP-09</w:t>
            </w:r>
          </w:p>
        </w:tc>
      </w:tr>
    </w:tbl>
    <w:p>
      <w:pPr>
        <w:sectPr>
          <w:headerReference w:type="default" r:id="rId27"/>
          <w:headerReference w:type="first" r:id="rId28"/>
          <w:footerReference w:type="default" r:id="rId29"/>
          <w:footerReference w:type="first" r:id="rId30"/>
          <w:type w:val="nextPage"/>
          <w:pgSz w:orient="landscape" w:w="15840" w:h="12240"/>
          <w:pgMar w:left="1440" w:right="1440" w:gutter="0" w:header="708" w:top="1100" w:footer="708" w:bottom="1000"/>
          <w:pgNumType w:fmt="decimal"/>
          <w:formProt w:val="false"/>
          <w:textDirection w:val="lrTb"/>
          <w:docGrid w:type="default" w:linePitch="360" w:charSpace="6143"/>
        </w:sectPr>
        <w:pStyle w:val="Normal"/>
        <w:spacing w:before="0" w:after="120"/>
        <w:rPr/>
      </w:pPr>
      <w:r>
        <w:rPr/>
      </w:r>
    </w:p>
    <w:p>
      <w:pPr>
        <w:pStyle w:val="Heading2"/>
        <w:rPr/>
      </w:pPr>
      <w:bookmarkStart w:id="37" w:name="__RefHeading___Toc2825_797923745"/>
      <w:bookmarkEnd w:id="37"/>
      <w:r>
        <w:rPr/>
        <w:t>10.2 Casos de prueba automatizados</w:t>
      </w:r>
    </w:p>
    <w:tbl>
      <w:tblPr>
        <w:tblW w:w="9360" w:type="dxa"/>
        <w:jc w:val="left"/>
        <w:tblInd w:w="0" w:type="dxa"/>
        <w:tblLayout w:type="fixed"/>
        <w:tblCellMar>
          <w:top w:w="60" w:type="dxa"/>
          <w:left w:w="90" w:type="dxa"/>
          <w:bottom w:w="60" w:type="dxa"/>
          <w:right w:w="90" w:type="dxa"/>
        </w:tblCellMar>
      </w:tblPr>
      <w:tblGrid>
        <w:gridCol w:w="936"/>
        <w:gridCol w:w="1872"/>
        <w:gridCol w:w="4680"/>
        <w:gridCol w:w="1871"/>
      </w:tblGrid>
      <w:tr>
        <w:trPr>
          <w:tblHeader w:val="true"/>
        </w:trPr>
        <w:tc>
          <w:tcPr>
            <w:tcW w:w="936"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ID</w:t>
            </w:r>
          </w:p>
        </w:tc>
        <w:tc>
          <w:tcPr>
            <w:tcW w:w="1872"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Escenario</w:t>
            </w:r>
          </w:p>
        </w:tc>
        <w:tc>
          <w:tcPr>
            <w:tcW w:w="4680"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Resultado esperado</w:t>
            </w:r>
          </w:p>
        </w:tc>
        <w:tc>
          <w:tcPr>
            <w:tcW w:w="1871"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Archivo</w:t>
            </w:r>
          </w:p>
        </w:tc>
      </w:tr>
      <w:tr>
        <w:trPr>
          <w:cantSplit w:val="true"/>
        </w:trPr>
        <w:tc>
          <w:tcPr>
            <w:tcW w:w="93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CP-01</w:t>
            </w:r>
          </w:p>
        </w:tc>
        <w:tc>
          <w:tcPr>
            <w:tcW w:w="187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Health y sesión desde QR</w:t>
            </w:r>
          </w:p>
        </w:tc>
        <w:tc>
          <w:tcPr>
            <w:tcW w:w="46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API y BD responden; el mismo QR reanuda la sesión</w:t>
            </w:r>
          </w:p>
        </w:tc>
        <w:tc>
          <w:tcPr>
            <w:tcW w:w="1871" w:type="dxa"/>
            <w:tcBorders>
              <w:top w:val="single" w:sz="4" w:space="0" w:color="D5E1E4"/>
              <w:left w:val="single" w:sz="4" w:space="0" w:color="D5E1E4"/>
              <w:bottom w:val="single" w:sz="4" w:space="0" w:color="D5E1E4"/>
              <w:right w:val="single" w:sz="4" w:space="0" w:color="D5E1E4"/>
            </w:tcBorders>
          </w:tcPr>
          <w:p>
            <w:pPr>
              <w:pStyle w:val="Normal"/>
              <w:rPr/>
            </w:pPr>
            <w:r>
              <w:rPr>
                <w:rFonts w:eastAsia="Consolas" w:cs="Consolas" w:ascii="Consolas" w:hAnsi="Consolas"/>
                <w:sz w:val="18"/>
                <w:szCs w:val="18"/>
              </w:rPr>
              <w:t>backend/tests/api.test.ts</w:t>
            </w:r>
          </w:p>
        </w:tc>
      </w:tr>
      <w:tr>
        <w:trPr>
          <w:cantSplit w:val="true"/>
        </w:trPr>
        <w:tc>
          <w:tcPr>
            <w:tcW w:w="93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CP-02</w:t>
            </w:r>
          </w:p>
        </w:tc>
        <w:tc>
          <w:tcPr>
            <w:tcW w:w="187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Zonas con estados mixtos</w:t>
            </w:r>
          </w:p>
        </w:tc>
        <w:tc>
          <w:tcPr>
            <w:tcW w:w="46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Aparecen DISPONIBLE, POCOS_CUPOS y LLENA con marca de tiempo</w:t>
            </w:r>
          </w:p>
        </w:tc>
        <w:tc>
          <w:tcPr>
            <w:tcW w:w="187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idem</w:t>
            </w:r>
          </w:p>
        </w:tc>
      </w:tr>
      <w:tr>
        <w:trPr>
          <w:cantSplit w:val="true"/>
        </w:trPr>
        <w:tc>
          <w:tcPr>
            <w:tcW w:w="93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CP-03</w:t>
            </w:r>
          </w:p>
        </w:tc>
        <w:tc>
          <w:tcPr>
            <w:tcW w:w="187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Solicitar retención</w:t>
            </w:r>
          </w:p>
        </w:tc>
        <w:tc>
          <w:tcPr>
            <w:tcW w:w="46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VIGENTE a 7 min, cupo −1; 2.ª retención de la misma sesión → 409; zona llena → 409 con alternativas</w:t>
            </w:r>
          </w:p>
        </w:tc>
        <w:tc>
          <w:tcPr>
            <w:tcW w:w="187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idem</w:t>
            </w:r>
          </w:p>
        </w:tc>
      </w:tr>
      <w:tr>
        <w:trPr>
          <w:cantSplit w:val="true"/>
        </w:trPr>
        <w:tc>
          <w:tcPr>
            <w:tcW w:w="93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CP-04</w:t>
            </w:r>
          </w:p>
        </w:tc>
        <w:tc>
          <w:tcPr>
            <w:tcW w:w="187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Vencimiento</w:t>
            </w:r>
          </w:p>
        </w:tc>
        <w:tc>
          <w:tcPr>
            <w:tcW w:w="46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EXPIRADA y deja de ser vigente</w:t>
            </w:r>
          </w:p>
        </w:tc>
        <w:tc>
          <w:tcPr>
            <w:tcW w:w="187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idem</w:t>
            </w:r>
          </w:p>
        </w:tc>
      </w:tr>
      <w:tr>
        <w:trPr>
          <w:cantSplit w:val="true"/>
        </w:trPr>
        <w:tc>
          <w:tcPr>
            <w:tcW w:w="93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CP-05</w:t>
            </w:r>
          </w:p>
        </w:tc>
        <w:tc>
          <w:tcPr>
            <w:tcW w:w="187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Evento de ocupación</w:t>
            </w:r>
          </w:p>
        </w:tc>
        <w:tc>
          <w:tcPr>
            <w:tcW w:w="46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Reasignación a S1-D; invalidación sin alternativas; idempotencia; descarte de tardíos; clave del simulador</w:t>
            </w:r>
          </w:p>
        </w:tc>
        <w:tc>
          <w:tcPr>
            <w:tcW w:w="187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idem</w:t>
            </w:r>
          </w:p>
        </w:tc>
      </w:tr>
      <w:tr>
        <w:trPr>
          <w:cantSplit w:val="true"/>
        </w:trPr>
        <w:tc>
          <w:tcPr>
            <w:tcW w:w="93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CP-06</w:t>
            </w:r>
          </w:p>
        </w:tc>
        <w:tc>
          <w:tcPr>
            <w:tcW w:w="187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Concurrencia</w:t>
            </w:r>
          </w:p>
        </w:tc>
        <w:tc>
          <w:tcPr>
            <w:tcW w:w="46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Dos conductores por el último cupo: estados [201, 409] y una sola VIGENTE</w:t>
            </w:r>
          </w:p>
        </w:tc>
        <w:tc>
          <w:tcPr>
            <w:tcW w:w="187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idem</w:t>
            </w:r>
          </w:p>
        </w:tc>
      </w:tr>
      <w:tr>
        <w:trPr>
          <w:cantSplit w:val="true"/>
        </w:trPr>
        <w:tc>
          <w:tcPr>
            <w:tcW w:w="93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CP-07</w:t>
            </w:r>
          </w:p>
        </w:tc>
        <w:tc>
          <w:tcPr>
            <w:tcW w:w="187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Cancelar</w:t>
            </w:r>
          </w:p>
        </w:tc>
        <w:tc>
          <w:tcPr>
            <w:tcW w:w="46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CANCELADA, libera cupo, no se cancela dos veces, otra sesión no puede cancelarla</w:t>
            </w:r>
          </w:p>
        </w:tc>
        <w:tc>
          <w:tcPr>
            <w:tcW w:w="187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idem</w:t>
            </w:r>
          </w:p>
        </w:tc>
      </w:tr>
      <w:tr>
        <w:trPr>
          <w:cantSplit w:val="true"/>
        </w:trPr>
        <w:tc>
          <w:tcPr>
            <w:tcW w:w="93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CP-10</w:t>
            </w:r>
          </w:p>
        </w:tc>
        <w:tc>
          <w:tcPr>
            <w:tcW w:w="187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Llegada confirmada</w:t>
            </w:r>
          </w:p>
        </w:tc>
        <w:tc>
          <w:tcPr>
            <w:tcW w:w="46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UTILIZADA, ocupados +1, cupo igual al que tenía con la retención, ubicación con puesto, evento CONDUCTOR, no se confirma dos veces</w:t>
            </w:r>
          </w:p>
        </w:tc>
        <w:tc>
          <w:tcPr>
            <w:tcW w:w="187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idem</w:t>
            </w:r>
          </w:p>
        </w:tc>
      </w:tr>
      <w:tr>
        <w:trPr>
          <w:cantSplit w:val="true"/>
        </w:trPr>
        <w:tc>
          <w:tcPr>
            <w:tcW w:w="93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CP-11</w:t>
            </w:r>
          </w:p>
        </w:tc>
        <w:tc>
          <w:tcPr>
            <w:tcW w:w="187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Pago simulado e historial</w:t>
            </w:r>
          </w:p>
        </w:tc>
        <w:tc>
          <w:tcPr>
            <w:tcW w:w="46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Liquidación por minuto, un solo pago (2.º → 409), método inválido → 400, historial con 1 pago; puesto elegido en el mapa se guarda</w:t>
            </w:r>
          </w:p>
        </w:tc>
        <w:tc>
          <w:tcPr>
            <w:tcW w:w="187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idem</w:t>
            </w:r>
          </w:p>
        </w:tc>
      </w:tr>
      <w:tr>
        <w:trPr>
          <w:cantSplit w:val="true"/>
        </w:trPr>
        <w:tc>
          <w:tcPr>
            <w:tcW w:w="93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CP-08</w:t>
            </w:r>
          </w:p>
        </w:tc>
        <w:tc>
          <w:tcPr>
            <w:tcW w:w="187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Ubicación</w:t>
            </w:r>
          </w:p>
        </w:tc>
        <w:tc>
          <w:tcPr>
            <w:tcW w:w="46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Se guarda y recupera zona, piso y referencia</w:t>
            </w:r>
          </w:p>
        </w:tc>
        <w:tc>
          <w:tcPr>
            <w:tcW w:w="187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idem</w:t>
            </w:r>
          </w:p>
        </w:tc>
      </w:tr>
      <w:tr>
        <w:trPr>
          <w:cantSplit w:val="true"/>
        </w:trPr>
        <w:tc>
          <w:tcPr>
            <w:tcW w:w="93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CP-09</w:t>
            </w:r>
          </w:p>
        </w:tc>
        <w:tc>
          <w:tcPr>
            <w:tcW w:w="1872"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Errores</w:t>
            </w:r>
          </w:p>
        </w:tc>
        <w:tc>
          <w:tcPr>
            <w:tcW w:w="46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401 sin sesión, 400 validación, 404 ruta</w:t>
            </w:r>
          </w:p>
        </w:tc>
        <w:tc>
          <w:tcPr>
            <w:tcW w:w="187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idem</w:t>
            </w:r>
          </w:p>
        </w:tc>
      </w:tr>
      <w:tr>
        <w:trPr>
          <w:cantSplit w:val="true"/>
        </w:trPr>
        <w:tc>
          <w:tcPr>
            <w:tcW w:w="93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Unitarias</w:t>
            </w:r>
          </w:p>
        </w:tc>
        <w:tc>
          <w:tcPr>
            <w:tcW w:w="1872"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Reglas de negocio puras</w:t>
            </w:r>
          </w:p>
        </w:tc>
        <w:tc>
          <w:tcPr>
            <w:tcW w:w="46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Cupo lógico, clasificación, orden de alternativas, transiciones, afectadas</w:t>
            </w:r>
          </w:p>
        </w:tc>
        <w:tc>
          <w:tcPr>
            <w:tcW w:w="187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rFonts w:eastAsia="Consolas" w:cs="Consolas" w:ascii="Consolas" w:hAnsi="Consolas"/>
                <w:sz w:val="18"/>
                <w:szCs w:val="18"/>
              </w:rPr>
              <w:t>backend/tests/reglas.test.ts</w:t>
            </w:r>
          </w:p>
        </w:tc>
      </w:tr>
    </w:tbl>
    <w:p>
      <w:pPr>
        <w:pStyle w:val="Normal"/>
        <w:spacing w:before="0" w:after="120"/>
        <w:rPr/>
      </w:pPr>
      <w:r>
        <w:rPr/>
      </w:r>
    </w:p>
    <w:p>
      <w:pPr>
        <w:pStyle w:val="Heading2"/>
        <w:rPr/>
      </w:pPr>
      <w:bookmarkStart w:id="38" w:name="__RefHeading___Toc2827_797923745"/>
      <w:bookmarkEnd w:id="38"/>
      <w:r>
        <w:rPr/>
        <w:t>10.3 Resultados</w:t>
      </w:r>
    </w:p>
    <w:p>
      <w:pPr>
        <w:pStyle w:val="Normal"/>
        <w:spacing w:lineRule="exact" w:line="276" w:before="0" w:after="120"/>
        <w:jc w:val="both"/>
        <w:rPr/>
      </w:pPr>
      <w:r>
        <w:rPr/>
        <w:t xml:space="preserve">Ejecución con Vitest contra PostgreSQL (npm test en backend): </w:t>
      </w:r>
      <w:r>
        <w:rPr>
          <w:b/>
          <w:bCs/>
        </w:rPr>
        <w:t>2 archivos, 30 pruebas, 30 aprobadas, 0 fallidas</w:t>
      </w:r>
      <w:r>
        <w:rPr/>
        <w:t>. La verificación de tipos (npm run typecheck) no reporta errores. La evidencia se guarda en docs/pruebas/ y el CI de GitHub Actions repite las pruebas en cada push.</w:t>
      </w:r>
    </w:p>
    <w:p>
      <w:pPr>
        <w:pStyle w:val="Normal"/>
        <w:spacing w:lineRule="exact" w:line="276" w:before="0" w:after="120"/>
        <w:jc w:val="both"/>
        <w:rPr/>
      </w:pPr>
      <w:r>
        <w:rPr/>
        <w:t>La interfaz se probó con un recorrido completo en vista de celular: escaneo del QR, elección de puesto en el mapa, navegación simulada, confirmación de llegada, Mi vehículo y pago simulado (capturas en el Anexo C).</w:t>
      </w:r>
    </w:p>
    <w:p>
      <w:pPr>
        <w:pStyle w:val="Heading2"/>
        <w:rPr/>
      </w:pPr>
      <w:bookmarkStart w:id="39" w:name="__RefHeading___Toc2829_797923745"/>
      <w:bookmarkEnd w:id="39"/>
      <w:r>
        <w:rPr/>
        <w:t>10.4 Evaluación de usabilidad (planeada)</w:t>
      </w:r>
    </w:p>
    <w:p>
      <w:pPr>
        <w:pStyle w:val="Normal"/>
        <w:spacing w:lineRule="exact" w:line="276" w:before="0" w:after="120"/>
        <w:jc w:val="both"/>
        <w:rPr/>
      </w:pPr>
      <w:r>
        <w:rPr/>
        <w:t>Prueba formativa de tareas con 6 a 8 voluntarios: (1) escanear el QR y encontrar una zona con cupo, (2) reservar un puesto en el mapa, (3) seguir la ruta y confirmar la llegada, (4) pagar y encontrar el QR de salida. Se registrarán tiempos, errores y observaciones. Esta muestra no es estadísticamente representativa y no permite afirmar reducción de tiempos en el parqueadero real.</w:t>
      </w:r>
      <w:r>
        <w:br w:type="page"/>
      </w:r>
    </w:p>
    <w:p>
      <w:pPr>
        <w:pStyle w:val="Heading1"/>
        <w:rPr/>
      </w:pPr>
      <w:bookmarkStart w:id="40" w:name="__RefHeading___Toc2831_797923745"/>
      <w:bookmarkEnd w:id="40"/>
      <w:r>
        <w:rPr/>
        <w:t>11. Seguridad, privacidad y riesgos</w:t>
      </w:r>
    </w:p>
    <w:p>
      <w:pPr>
        <w:pStyle w:val="Heading2"/>
        <w:rPr/>
      </w:pPr>
      <w:bookmarkStart w:id="41" w:name="__RefHeading___Toc2833_797923745"/>
      <w:bookmarkEnd w:id="41"/>
      <w:r>
        <w:rPr/>
        <w:t>11.1 Privacidad (Ley 1581 de 2012)</w:t>
      </w:r>
    </w:p>
    <w:p>
      <w:pPr>
        <w:pStyle w:val="ListParagraph"/>
        <w:numPr>
          <w:ilvl w:val="0"/>
          <w:numId w:val="1"/>
        </w:numPr>
        <w:spacing w:before="0" w:after="60"/>
        <w:rPr/>
      </w:pPr>
      <w:r>
        <w:rPr/>
        <w:t>Sesión anónima: solo se guarda el hash SHA-256 del token del QR; no se recolectan placa, nombre ni GPS.</w:t>
      </w:r>
    </w:p>
    <w:p>
      <w:pPr>
        <w:pStyle w:val="ListParagraph"/>
        <w:numPr>
          <w:ilvl w:val="0"/>
          <w:numId w:val="1"/>
        </w:numPr>
        <w:spacing w:before="0" w:after="60"/>
        <w:rPr/>
      </w:pPr>
      <w:r>
        <w:rPr/>
        <w:t>La ubicación del vehículo se limita a piso, zona y puesto, y está ligada a la sesión del tiquete.</w:t>
      </w:r>
    </w:p>
    <w:p>
      <w:pPr>
        <w:pStyle w:val="ListParagraph"/>
        <w:numPr>
          <w:ilvl w:val="0"/>
          <w:numId w:val="1"/>
        </w:numPr>
        <w:spacing w:before="0" w:after="60"/>
        <w:rPr/>
      </w:pPr>
      <w:r>
        <w:rPr/>
        <w:t>El pago simulado no pide ni almacena tarjetas, cuentas o credenciales.</w:t>
      </w:r>
    </w:p>
    <w:p>
      <w:pPr>
        <w:pStyle w:val="ListParagraph"/>
        <w:numPr>
          <w:ilvl w:val="0"/>
          <w:numId w:val="1"/>
        </w:numPr>
        <w:spacing w:before="0" w:after="60"/>
        <w:rPr/>
      </w:pPr>
      <w:r>
        <w:rPr/>
        <w:t>Los secretos viven en variables de entorno; el repositorio solo incluye archivos .env.example sin valores sensibles.</w:t>
      </w:r>
    </w:p>
    <w:p>
      <w:pPr>
        <w:pStyle w:val="Heading2"/>
        <w:rPr/>
      </w:pPr>
      <w:bookmarkStart w:id="42" w:name="__RefHeading___Toc2835_797923745"/>
      <w:bookmarkEnd w:id="42"/>
      <w:r>
        <w:rPr/>
        <w:t>11.2 Seguridad de la API</w:t>
      </w:r>
    </w:p>
    <w:p>
      <w:pPr>
        <w:pStyle w:val="ListParagraph"/>
        <w:numPr>
          <w:ilvl w:val="0"/>
          <w:numId w:val="1"/>
        </w:numPr>
        <w:spacing w:before="0" w:after="60"/>
        <w:rPr/>
      </w:pPr>
      <w:r>
        <w:rPr/>
        <w:t>Validación de entradas con Zod, SQL parametrizado, límite de 10 KB por cuerpo y cabeceras X-Content-Type-Options y Referrer-Policy.</w:t>
      </w:r>
    </w:p>
    <w:p>
      <w:pPr>
        <w:pStyle w:val="ListParagraph"/>
        <w:numPr>
          <w:ilvl w:val="0"/>
          <w:numId w:val="1"/>
        </w:numPr>
        <w:spacing w:before="0" w:after="60"/>
        <w:rPr/>
      </w:pPr>
      <w:r>
        <w:rPr/>
        <w:t>Formato de error uniforme sin trazas internas.</w:t>
      </w:r>
    </w:p>
    <w:p>
      <w:pPr>
        <w:pStyle w:val="Heading2"/>
        <w:rPr/>
      </w:pPr>
      <w:bookmarkStart w:id="43" w:name="__RefHeading___Toc2837_797923745"/>
      <w:bookmarkEnd w:id="43"/>
      <w:r>
        <w:rPr/>
        <w:t>11.3 Riesgos</w:t>
      </w:r>
    </w:p>
    <w:tbl>
      <w:tblPr>
        <w:tblW w:w="9360" w:type="dxa"/>
        <w:jc w:val="left"/>
        <w:tblInd w:w="0" w:type="dxa"/>
        <w:tblLayout w:type="fixed"/>
        <w:tblCellMar>
          <w:top w:w="60" w:type="dxa"/>
          <w:left w:w="90" w:type="dxa"/>
          <w:bottom w:w="60" w:type="dxa"/>
          <w:right w:w="90" w:type="dxa"/>
        </w:tblCellMar>
      </w:tblPr>
      <w:tblGrid>
        <w:gridCol w:w="2079"/>
        <w:gridCol w:w="2080"/>
        <w:gridCol w:w="5201"/>
      </w:tblGrid>
      <w:tr>
        <w:trPr>
          <w:tblHeader w:val="true"/>
        </w:trPr>
        <w:tc>
          <w:tcPr>
            <w:tcW w:w="2079"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Riesgo</w:t>
            </w:r>
          </w:p>
        </w:tc>
        <w:tc>
          <w:tcPr>
            <w:tcW w:w="2080"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Impacto</w:t>
            </w:r>
          </w:p>
        </w:tc>
        <w:tc>
          <w:tcPr>
            <w:tcW w:w="5201"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Mitigación implementada</w:t>
            </w:r>
          </w:p>
        </w:tc>
      </w:tr>
      <w:tr>
        <w:trPr>
          <w:cantSplit w:val="true"/>
        </w:trPr>
        <w:tc>
          <w:tcPr>
            <w:tcW w:w="207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Datos por zona poco precisos</w:t>
            </w:r>
          </w:p>
        </w:tc>
        <w:tc>
          <w:tcPr>
            <w:tcW w:w="20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Pérdida de confianza</w:t>
            </w:r>
          </w:p>
        </w:tc>
        <w:tc>
          <w:tcPr>
            <w:tcW w:w="520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Hora de actualización visible, aviso de datos desactualizados y "no garantiza el cupo" en cada retención.</w:t>
            </w:r>
          </w:p>
        </w:tc>
      </w:tr>
      <w:tr>
        <w:trPr>
          <w:cantSplit w:val="true"/>
        </w:trPr>
        <w:tc>
          <w:tcPr>
            <w:tcW w:w="207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Eventos duplicados o tardíos</w:t>
            </w:r>
          </w:p>
        </w:tc>
        <w:tc>
          <w:tcPr>
            <w:tcW w:w="20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Ocupación incorrecta</w:t>
            </w:r>
          </w:p>
        </w:tc>
        <w:tc>
          <w:tcPr>
            <w:tcW w:w="520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Idempotencia por id_evento y descarte de eventos más antiguos que el último aplicado (CP-05).</w:t>
            </w:r>
          </w:p>
        </w:tc>
      </w:tr>
      <w:tr>
        <w:trPr>
          <w:cantSplit w:val="true"/>
        </w:trPr>
        <w:tc>
          <w:tcPr>
            <w:tcW w:w="207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Solicitudes concurrentes</w:t>
            </w:r>
          </w:p>
        </w:tc>
        <w:tc>
          <w:tcPr>
            <w:tcW w:w="20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Dos retenciones por el último cupo</w:t>
            </w:r>
          </w:p>
        </w:tc>
        <w:tc>
          <w:tcPr>
            <w:tcW w:w="520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Bloqueo de fila, índice único parcial y prueba de concurrencia (CP-06).</w:t>
            </w:r>
          </w:p>
        </w:tc>
      </w:tr>
      <w:tr>
        <w:trPr>
          <w:cantSplit w:val="true"/>
        </w:trPr>
        <w:tc>
          <w:tcPr>
            <w:tcW w:w="207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Confusión sobre la reserva</w:t>
            </w:r>
          </w:p>
        </w:tc>
        <w:tc>
          <w:tcPr>
            <w:tcW w:w="20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El usuario cree que el cupo está garantizado</w:t>
            </w:r>
          </w:p>
        </w:tc>
        <w:tc>
          <w:tcPr>
            <w:tcW w:w="520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Texto "Retención temporal simulada" en mapa, panel y API.</w:t>
            </w:r>
          </w:p>
        </w:tc>
      </w:tr>
      <w:tr>
        <w:trPr>
          <w:cantSplit w:val="true"/>
        </w:trPr>
        <w:tc>
          <w:tcPr>
            <w:tcW w:w="207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Confusión sobre el pago</w:t>
            </w:r>
          </w:p>
        </w:tc>
        <w:tc>
          <w:tcPr>
            <w:tcW w:w="20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El usuario cree que se cobró dinero real</w:t>
            </w:r>
          </w:p>
        </w:tc>
        <w:tc>
          <w:tcPr>
            <w:tcW w:w="520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Etiqueta "pago simulado" en la billetera y en el comprobante; no se piden datos financieros.</w:t>
            </w:r>
          </w:p>
        </w:tc>
      </w:tr>
      <w:tr>
        <w:trPr>
          <w:cantSplit w:val="true"/>
        </w:trPr>
        <w:tc>
          <w:tcPr>
            <w:tcW w:w="207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Abuso del simulador</w:t>
            </w:r>
          </w:p>
        </w:tc>
        <w:tc>
          <w:tcPr>
            <w:tcW w:w="208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Eventos falsos</w:t>
            </w:r>
          </w:p>
        </w:tc>
        <w:tc>
          <w:tcPr>
            <w:tcW w:w="5201"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Endpoint protegido con SIMULATOR_API_KEY (comparación en tiempo constante).</w:t>
            </w:r>
          </w:p>
        </w:tc>
      </w:tr>
      <w:tr>
        <w:trPr>
          <w:cantSplit w:val="true"/>
        </w:trPr>
        <w:tc>
          <w:tcPr>
            <w:tcW w:w="207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Dependencia de sensores externos</w:t>
            </w:r>
          </w:p>
        </w:tc>
        <w:tc>
          <w:tcPr>
            <w:tcW w:w="208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Sin datos reales</w:t>
            </w:r>
          </w:p>
        </w:tc>
        <w:tc>
          <w:tcPr>
            <w:tcW w:w="5201"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Adaptador desacoplado (FuenteOcupacion) y simulador.</w:t>
            </w:r>
          </w:p>
        </w:tc>
      </w:tr>
    </w:tbl>
    <w:p>
      <w:pPr>
        <w:pStyle w:val="Normal"/>
        <w:spacing w:before="0" w:after="120"/>
        <w:rPr/>
      </w:pPr>
      <w:r>
        <w:rPr/>
      </w:r>
      <w:r>
        <w:br w:type="page"/>
      </w:r>
    </w:p>
    <w:p>
      <w:pPr>
        <w:pStyle w:val="Heading1"/>
        <w:rPr/>
      </w:pPr>
      <w:bookmarkStart w:id="44" w:name="__RefHeading___Toc2839_797923745"/>
      <w:bookmarkEnd w:id="44"/>
      <w:r>
        <w:rPr/>
        <w:t>12. Repositorio y documentación</w:t>
      </w:r>
    </w:p>
    <w:p>
      <w:pPr>
        <w:pStyle w:val="Normal"/>
        <w:spacing w:lineRule="exact" w:line="276" w:before="0" w:after="120"/>
        <w:jc w:val="both"/>
        <w:rPr/>
      </w:pPr>
      <w:r>
        <w:rPr/>
        <w:t xml:space="preserve">Repositorio: </w:t>
      </w:r>
      <w:r>
        <w:rPr>
          <w:b/>
          <w:bCs/>
        </w:rPr>
        <w:t>[completar con la URL de GitHub]</w:t>
      </w:r>
      <w:r>
        <w:rPr/>
        <w:t>. El docente Leonardo Valenzuela se agrega como colaborador con permiso de lectura. El historial de commits muestra la construcción incremental: estructura, base de datos, API, retenciones, eventos, pruebas, PWA, simulador, documentación y pago.</w:t>
      </w:r>
    </w:p>
    <w:p>
      <w:pPr>
        <w:pStyle w:val="Heading2"/>
        <w:rPr/>
      </w:pPr>
      <w:bookmarkStart w:id="45" w:name="__RefHeading___Toc2841_797923745"/>
      <w:bookmarkEnd w:id="45"/>
      <w:r>
        <w:rPr/>
        <w:t>12.1 Estructura</w:t>
      </w:r>
    </w:p>
    <w:p>
      <w:pPr>
        <w:pStyle w:val="Normal"/>
        <w:keepLines/>
        <w:spacing w:lineRule="exact" w:line="240" w:before="0" w:after="0"/>
        <w:rPr/>
      </w:pPr>
      <w:r>
        <w:rPr>
          <w:rFonts w:eastAsia="Consolas" w:cs="Consolas" w:ascii="Consolas" w:hAnsi="Consolas"/>
          <w:sz w:val="15"/>
          <w:szCs w:val="15"/>
        </w:rPr>
        <w:t>fastparking/</w:t>
      </w:r>
    </w:p>
    <w:p>
      <w:pPr>
        <w:pStyle w:val="Normal"/>
        <w:keepLines/>
        <w:spacing w:lineRule="exact" w:line="240" w:before="0" w:after="0"/>
        <w:rPr/>
      </w:pPr>
      <w:r>
        <w:rPr>
          <w:rFonts w:eastAsia="Consolas" w:cs="Consolas" w:ascii="Consolas" w:hAnsi="Consolas"/>
          <w:sz w:val="15"/>
          <w:szCs w:val="15"/>
        </w:rPr>
        <w:t xml:space="preserve">├─ </w:t>
      </w:r>
      <w:r>
        <w:rPr>
          <w:rFonts w:eastAsia="Consolas" w:cs="Consolas" w:ascii="Consolas" w:hAnsi="Consolas"/>
          <w:sz w:val="15"/>
          <w:szCs w:val="15"/>
        </w:rPr>
        <w:t>README.md              nombre, integrante, tecnologías, arquitectura, instalación, variables</w:t>
      </w:r>
    </w:p>
    <w:p>
      <w:pPr>
        <w:pStyle w:val="Normal"/>
        <w:keepLines/>
        <w:spacing w:lineRule="exact" w:line="240" w:before="0" w:after="0"/>
        <w:rPr/>
      </w:pPr>
      <w:r>
        <w:rPr>
          <w:rFonts w:eastAsia="Consolas" w:cs="Consolas" w:ascii="Consolas" w:hAnsi="Consolas"/>
          <w:sz w:val="15"/>
          <w:szCs w:val="15"/>
        </w:rPr>
        <w:t xml:space="preserve">├─ </w:t>
      </w:r>
      <w:r>
        <w:rPr>
          <w:rFonts w:eastAsia="Consolas" w:cs="Consolas" w:ascii="Consolas" w:hAnsi="Consolas"/>
          <w:sz w:val="15"/>
          <w:szCs w:val="15"/>
        </w:rPr>
        <w:t>docker-compose.yml     base de datos + API + PWA</w:t>
      </w:r>
    </w:p>
    <w:p>
      <w:pPr>
        <w:pStyle w:val="Normal"/>
        <w:keepLines/>
        <w:spacing w:lineRule="exact" w:line="240" w:before="0" w:after="0"/>
        <w:rPr/>
      </w:pPr>
      <w:r>
        <w:rPr>
          <w:rFonts w:eastAsia="Consolas" w:cs="Consolas" w:ascii="Consolas" w:hAnsi="Consolas"/>
          <w:sz w:val="15"/>
          <w:szCs w:val="15"/>
        </w:rPr>
        <w:t xml:space="preserve">├─ </w:t>
      </w:r>
      <w:r>
        <w:rPr>
          <w:rFonts w:eastAsia="Consolas" w:cs="Consolas" w:ascii="Consolas" w:hAnsi="Consolas"/>
          <w:sz w:val="15"/>
          <w:szCs w:val="15"/>
        </w:rPr>
        <w:t>.env.example           variables sin secretos</w:t>
      </w:r>
    </w:p>
    <w:p>
      <w:pPr>
        <w:pStyle w:val="Normal"/>
        <w:keepLines/>
        <w:spacing w:lineRule="exact" w:line="240" w:before="0" w:after="0"/>
        <w:rPr/>
      </w:pPr>
      <w:r>
        <w:rPr>
          <w:rFonts w:eastAsia="Consolas" w:cs="Consolas" w:ascii="Consolas" w:hAnsi="Consolas"/>
          <w:sz w:val="15"/>
          <w:szCs w:val="15"/>
        </w:rPr>
        <w:t xml:space="preserve">├─ </w:t>
      </w:r>
      <w:r>
        <w:rPr>
          <w:rFonts w:eastAsia="Consolas" w:cs="Consolas" w:ascii="Consolas" w:hAnsi="Consolas"/>
          <w:sz w:val="15"/>
          <w:szCs w:val="15"/>
        </w:rPr>
        <w:t>.github/workflows/     integración continua</w:t>
      </w:r>
    </w:p>
    <w:p>
      <w:pPr>
        <w:pStyle w:val="Normal"/>
        <w:keepLines/>
        <w:spacing w:lineRule="exact" w:line="240" w:before="0" w:after="0"/>
        <w:rPr/>
      </w:pPr>
      <w:r>
        <w:rPr>
          <w:rFonts w:eastAsia="Consolas" w:cs="Consolas" w:ascii="Consolas" w:hAnsi="Consolas"/>
          <w:sz w:val="15"/>
          <w:szCs w:val="15"/>
        </w:rPr>
        <w:t xml:space="preserve">├─ </w:t>
      </w:r>
      <w:r>
        <w:rPr>
          <w:rFonts w:eastAsia="Consolas" w:cs="Consolas" w:ascii="Consolas" w:hAnsi="Consolas"/>
          <w:sz w:val="15"/>
          <w:szCs w:val="15"/>
        </w:rPr>
        <w:t>backend/               API Node.js + Express + TypeScript</w:t>
      </w:r>
    </w:p>
    <w:p>
      <w:pPr>
        <w:pStyle w:val="Normal"/>
        <w:keepLines/>
        <w:spacing w:lineRule="exact" w:line="240" w:before="0" w:after="0"/>
        <w:rPr/>
      </w:pPr>
      <w:r>
        <w:rPr>
          <w:rFonts w:eastAsia="Consolas" w:cs="Consolas" w:ascii="Consolas" w:hAnsi="Consolas"/>
          <w:sz w:val="15"/>
          <w:szCs w:val="15"/>
        </w:rPr>
        <w:t xml:space="preserve">│  ├─ </w:t>
      </w:r>
      <w:r>
        <w:rPr>
          <w:rFonts w:eastAsia="Consolas" w:cs="Consolas" w:ascii="Consolas" w:hAnsi="Consolas"/>
          <w:sz w:val="15"/>
          <w:szCs w:val="15"/>
        </w:rPr>
        <w:t>db/                 migraciones SQL (MER ejecutable) y datos ilustrativos</w:t>
      </w:r>
    </w:p>
    <w:p>
      <w:pPr>
        <w:pStyle w:val="Normal"/>
        <w:keepLines/>
        <w:spacing w:lineRule="exact" w:line="240" w:before="0" w:after="0"/>
        <w:rPr/>
      </w:pPr>
      <w:r>
        <w:rPr>
          <w:rFonts w:eastAsia="Consolas" w:cs="Consolas" w:ascii="Consolas" w:hAnsi="Consolas"/>
          <w:sz w:val="15"/>
          <w:szCs w:val="15"/>
        </w:rPr>
        <w:t xml:space="preserve">│  ├─ </w:t>
      </w:r>
      <w:r>
        <w:rPr>
          <w:rFonts w:eastAsia="Consolas" w:cs="Consolas" w:ascii="Consolas" w:hAnsi="Consolas"/>
          <w:sz w:val="15"/>
          <w:szCs w:val="15"/>
        </w:rPr>
        <w:t>src/modules/        sessions · zones · retentions · events · locations · payments</w:t>
      </w:r>
    </w:p>
    <w:p>
      <w:pPr>
        <w:pStyle w:val="Normal"/>
        <w:keepLines/>
        <w:spacing w:lineRule="exact" w:line="240" w:before="0" w:after="0"/>
        <w:rPr/>
      </w:pPr>
      <w:r>
        <w:rPr>
          <w:rFonts w:eastAsia="Consolas" w:cs="Consolas" w:ascii="Consolas" w:hAnsi="Consolas"/>
          <w:sz w:val="15"/>
          <w:szCs w:val="15"/>
        </w:rPr>
        <w:t xml:space="preserve">│  └─ </w:t>
      </w:r>
      <w:r>
        <w:rPr>
          <w:rFonts w:eastAsia="Consolas" w:cs="Consolas" w:ascii="Consolas" w:hAnsi="Consolas"/>
          <w:sz w:val="15"/>
          <w:szCs w:val="15"/>
        </w:rPr>
        <w:t>tests/              pruebas unitarias e integración (CP-01 … CP-11)</w:t>
      </w:r>
    </w:p>
    <w:p>
      <w:pPr>
        <w:pStyle w:val="Normal"/>
        <w:keepLines/>
        <w:spacing w:lineRule="exact" w:line="240" w:before="0" w:after="0"/>
        <w:rPr/>
      </w:pPr>
      <w:r>
        <w:rPr>
          <w:rFonts w:eastAsia="Consolas" w:cs="Consolas" w:ascii="Consolas" w:hAnsi="Consolas"/>
          <w:sz w:val="15"/>
          <w:szCs w:val="15"/>
        </w:rPr>
        <w:t xml:space="preserve">├─ </w:t>
      </w:r>
      <w:r>
        <w:rPr>
          <w:rFonts w:eastAsia="Consolas" w:cs="Consolas" w:ascii="Consolas" w:hAnsi="Consolas"/>
          <w:sz w:val="15"/>
          <w:szCs w:val="15"/>
        </w:rPr>
        <w:t>frontend/              PWA React + Vite</w:t>
      </w:r>
    </w:p>
    <w:p>
      <w:pPr>
        <w:pStyle w:val="Normal"/>
        <w:keepLines/>
        <w:spacing w:lineRule="exact" w:line="240" w:before="0" w:after="0"/>
        <w:rPr/>
      </w:pPr>
      <w:r>
        <w:rPr>
          <w:rFonts w:eastAsia="Consolas" w:cs="Consolas" w:ascii="Consolas" w:hAnsi="Consolas"/>
          <w:sz w:val="15"/>
          <w:szCs w:val="15"/>
        </w:rPr>
        <w:t xml:space="preserve">├─ </w:t>
      </w:r>
      <w:r>
        <w:rPr>
          <w:rFonts w:eastAsia="Consolas" w:cs="Consolas" w:ascii="Consolas" w:hAnsi="Consolas"/>
          <w:sz w:val="15"/>
          <w:szCs w:val="15"/>
        </w:rPr>
        <w:t>simulator/             simulador de eventos y escenarios</w:t>
      </w:r>
    </w:p>
    <w:p>
      <w:pPr>
        <w:pStyle w:val="Normal"/>
        <w:keepLines/>
        <w:spacing w:lineRule="exact" w:line="240" w:before="0" w:after="0"/>
        <w:rPr/>
      </w:pPr>
      <w:r>
        <w:rPr>
          <w:rFonts w:eastAsia="Consolas" w:cs="Consolas" w:ascii="Consolas" w:hAnsi="Consolas"/>
          <w:sz w:val="15"/>
          <w:szCs w:val="15"/>
        </w:rPr>
        <w:t xml:space="preserve">└─ </w:t>
      </w:r>
      <w:r>
        <w:rPr>
          <w:rFonts w:eastAsia="Consolas" w:cs="Consolas" w:ascii="Consolas" w:hAnsi="Consolas"/>
          <w:sz w:val="15"/>
          <w:szCs w:val="15"/>
        </w:rPr>
        <w:t>docs/                  documento técnico, diagramas, capturas y anexos en .md</w:t>
      </w:r>
    </w:p>
    <w:p>
      <w:pPr>
        <w:pStyle w:val="Normal"/>
        <w:rPr/>
      </w:pPr>
      <w:r>
        <w:rPr/>
      </w:r>
    </w:p>
    <w:p>
      <w:pPr>
        <w:pStyle w:val="Heading2"/>
        <w:rPr/>
      </w:pPr>
      <w:bookmarkStart w:id="46" w:name="__RefHeading___Toc2843_797923745"/>
      <w:bookmarkEnd w:id="46"/>
      <w:r>
        <w:rPr/>
        <w:t>12.2 Instalación y ejecución</w:t>
      </w:r>
    </w:p>
    <w:p>
      <w:pPr>
        <w:pStyle w:val="ListParagraph"/>
        <w:numPr>
          <w:ilvl w:val="0"/>
          <w:numId w:val="18"/>
        </w:numPr>
        <w:spacing w:before="0" w:after="60"/>
        <w:rPr/>
      </w:pPr>
      <w:r>
        <w:rPr/>
        <w:t>Requisitos: Docker Desktop, Node.js 20.12 o superior y Git.</w:t>
      </w:r>
    </w:p>
    <w:p>
      <w:pPr>
        <w:pStyle w:val="ListParagraph"/>
        <w:numPr>
          <w:ilvl w:val="0"/>
          <w:numId w:val="19"/>
        </w:numPr>
        <w:spacing w:before="0" w:after="60"/>
        <w:rPr/>
      </w:pPr>
      <w:r>
        <w:rPr/>
        <w:t>Copiar .env.example como .env (en la raíz y en backend).</w:t>
      </w:r>
    </w:p>
    <w:p>
      <w:pPr>
        <w:pStyle w:val="ListParagraph"/>
        <w:numPr>
          <w:ilvl w:val="0"/>
          <w:numId w:val="20"/>
        </w:numPr>
        <w:spacing w:before="0" w:after="60"/>
        <w:rPr/>
      </w:pPr>
      <w:r>
        <w:rPr/>
        <w:t>docker compose up --build y abrir http://localhost:8080 (PWA) — la API responde en http://localhost:3000/api/health.</w:t>
      </w:r>
    </w:p>
    <w:p>
      <w:pPr>
        <w:pStyle w:val="ListParagraph"/>
        <w:numPr>
          <w:ilvl w:val="0"/>
          <w:numId w:val="21"/>
        </w:numPr>
        <w:spacing w:before="0" w:after="60"/>
        <w:rPr/>
      </w:pPr>
      <w:r>
        <w:rPr/>
        <w:t>Pruebas: docker compose up -d db; luego en backend: npm install y npm test.</w:t>
      </w:r>
    </w:p>
    <w:p>
      <w:pPr>
        <w:pStyle w:val="ListParagraph"/>
        <w:numPr>
          <w:ilvl w:val="0"/>
          <w:numId w:val="22"/>
        </w:numPr>
        <w:spacing w:before="0" w:after="60"/>
        <w:rPr/>
      </w:pPr>
      <w:r>
        <w:rPr/>
        <w:t>Simulador: node simulator/simular.mjs llenar S1-C (con SIMULATOR_API_KEY).</w:t>
      </w:r>
    </w:p>
    <w:p>
      <w:pPr>
        <w:pStyle w:val="Heading2"/>
        <w:rPr/>
      </w:pPr>
      <w:bookmarkStart w:id="47" w:name="__RefHeading___Toc2845_797923745"/>
      <w:bookmarkEnd w:id="47"/>
      <w:r>
        <w:rPr/>
        <w:t>12.3 Variables de entorno</w:t>
      </w:r>
    </w:p>
    <w:tbl>
      <w:tblPr>
        <w:tblW w:w="9360" w:type="dxa"/>
        <w:jc w:val="left"/>
        <w:tblInd w:w="0" w:type="dxa"/>
        <w:tblLayout w:type="fixed"/>
        <w:tblCellMar>
          <w:top w:w="60" w:type="dxa"/>
          <w:left w:w="90" w:type="dxa"/>
          <w:bottom w:w="60" w:type="dxa"/>
          <w:right w:w="90" w:type="dxa"/>
        </w:tblCellMar>
      </w:tblPr>
      <w:tblGrid>
        <w:gridCol w:w="3510"/>
        <w:gridCol w:w="5849"/>
      </w:tblGrid>
      <w:tr>
        <w:trPr>
          <w:tblHeader w:val="true"/>
        </w:trPr>
        <w:tc>
          <w:tcPr>
            <w:tcW w:w="3510"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Variable</w:t>
            </w:r>
          </w:p>
        </w:tc>
        <w:tc>
          <w:tcPr>
            <w:tcW w:w="5849"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Descripción</w:t>
            </w:r>
          </w:p>
        </w:tc>
      </w:tr>
      <w:tr>
        <w:trPr>
          <w:cantSplit w:val="true"/>
        </w:trPr>
        <w:tc>
          <w:tcPr>
            <w:tcW w:w="351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DATABASE_URL / TEST_DATABASE_URL</w:t>
            </w:r>
          </w:p>
        </w:tc>
        <w:tc>
          <w:tcPr>
            <w:tcW w:w="584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Conexión a PostgreSQL (aplicación y pruebas)</w:t>
            </w:r>
          </w:p>
        </w:tc>
      </w:tr>
      <w:tr>
        <w:trPr>
          <w:cantSplit w:val="true"/>
        </w:trPr>
        <w:tc>
          <w:tcPr>
            <w:tcW w:w="351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PORT</w:t>
            </w:r>
          </w:p>
        </w:tc>
        <w:tc>
          <w:tcPr>
            <w:tcW w:w="584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Puerto de la API (3000)</w:t>
            </w:r>
          </w:p>
        </w:tc>
      </w:tr>
      <w:tr>
        <w:trPr>
          <w:cantSplit w:val="true"/>
        </w:trPr>
        <w:tc>
          <w:tcPr>
            <w:tcW w:w="351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SIMULATOR_API_KEY</w:t>
            </w:r>
          </w:p>
        </w:tc>
        <w:tc>
          <w:tcPr>
            <w:tcW w:w="584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Clave que exige el endpoint del simulador</w:t>
            </w:r>
          </w:p>
        </w:tc>
      </w:tr>
      <w:tr>
        <w:trPr>
          <w:cantSplit w:val="true"/>
        </w:trPr>
        <w:tc>
          <w:tcPr>
            <w:tcW w:w="351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RETENTION_MINUTES</w:t>
            </w:r>
          </w:p>
        </w:tc>
        <w:tc>
          <w:tcPr>
            <w:tcW w:w="584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Vigencia de la retención (7)</w:t>
            </w:r>
          </w:p>
        </w:tc>
      </w:tr>
      <w:tr>
        <w:trPr>
          <w:cantSplit w:val="true"/>
        </w:trPr>
        <w:tc>
          <w:tcPr>
            <w:tcW w:w="351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SESSION_HOURS</w:t>
            </w:r>
          </w:p>
        </w:tc>
        <w:tc>
          <w:tcPr>
            <w:tcW w:w="584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Vigencia de la sesión anónima (12)</w:t>
            </w:r>
          </w:p>
        </w:tc>
      </w:tr>
      <w:tr>
        <w:trPr>
          <w:cantSplit w:val="true"/>
        </w:trPr>
        <w:tc>
          <w:tcPr>
            <w:tcW w:w="351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EXPIRATION_INTERVAL_MS</w:t>
            </w:r>
          </w:p>
        </w:tc>
        <w:tc>
          <w:tcPr>
            <w:tcW w:w="584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Frecuencia del planificador de expiraciones</w:t>
            </w:r>
          </w:p>
        </w:tc>
      </w:tr>
      <w:tr>
        <w:trPr>
          <w:cantSplit w:val="true"/>
        </w:trPr>
        <w:tc>
          <w:tcPr>
            <w:tcW w:w="351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TARIFA_POR_MINUTO / MINUTOS_PARA_SALIR</w:t>
            </w:r>
          </w:p>
        </w:tc>
        <w:tc>
          <w:tcPr>
            <w:tcW w:w="584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Tarifa ilustrativa (130 COP) y minutos para salir tras pagar (15)</w:t>
            </w:r>
          </w:p>
        </w:tc>
      </w:tr>
      <w:tr>
        <w:trPr>
          <w:cantSplit w:val="true"/>
        </w:trPr>
        <w:tc>
          <w:tcPr>
            <w:tcW w:w="351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POSTGRES_PASSWORD</w:t>
            </w:r>
          </w:p>
        </w:tc>
        <w:tc>
          <w:tcPr>
            <w:tcW w:w="584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Contraseña local del contenedor de PostgreSQL</w:t>
            </w:r>
          </w:p>
        </w:tc>
      </w:tr>
    </w:tbl>
    <w:p>
      <w:pPr>
        <w:pStyle w:val="Normal"/>
        <w:spacing w:before="0" w:after="120"/>
        <w:rPr/>
      </w:pPr>
      <w:r>
        <w:rPr/>
      </w:r>
    </w:p>
    <w:p>
      <w:pPr>
        <w:pStyle w:val="Heading2"/>
        <w:rPr/>
      </w:pPr>
      <w:bookmarkStart w:id="48" w:name="__RefHeading___Toc2847_797923745"/>
      <w:bookmarkEnd w:id="48"/>
      <w:r>
        <w:rPr/>
        <w:t>12.4 Despliegue</w:t>
      </w:r>
    </w:p>
    <w:p>
      <w:pPr>
        <w:pStyle w:val="Normal"/>
        <w:spacing w:lineRule="exact" w:line="276" w:before="0" w:after="120"/>
        <w:jc w:val="both"/>
        <w:rPr/>
      </w:pPr>
      <w:r>
        <w:rPr/>
        <w:t>Ejecución local con Docker Compose. No hay despliegue público en esta versión.</w:t>
      </w:r>
      <w:r>
        <w:br w:type="page"/>
      </w:r>
    </w:p>
    <w:p>
      <w:pPr>
        <w:pStyle w:val="Heading1"/>
        <w:rPr/>
      </w:pPr>
      <w:bookmarkStart w:id="49" w:name="__RefHeading___Toc2849_797923745"/>
      <w:bookmarkEnd w:id="49"/>
      <w:r>
        <w:rPr/>
        <w:t>13. Decisiones de diseño</w:t>
      </w:r>
    </w:p>
    <w:tbl>
      <w:tblPr>
        <w:tblW w:w="9360" w:type="dxa"/>
        <w:jc w:val="left"/>
        <w:tblInd w:w="0" w:type="dxa"/>
        <w:tblLayout w:type="fixed"/>
        <w:tblCellMar>
          <w:top w:w="60" w:type="dxa"/>
          <w:left w:w="90" w:type="dxa"/>
          <w:bottom w:w="60" w:type="dxa"/>
          <w:right w:w="90" w:type="dxa"/>
        </w:tblCellMar>
      </w:tblPr>
      <w:tblGrid>
        <w:gridCol w:w="610"/>
        <w:gridCol w:w="3458"/>
        <w:gridCol w:w="2645"/>
        <w:gridCol w:w="2646"/>
      </w:tblGrid>
      <w:tr>
        <w:trPr>
          <w:tblHeader w:val="true"/>
        </w:trPr>
        <w:tc>
          <w:tcPr>
            <w:tcW w:w="610"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ID</w:t>
            </w:r>
          </w:p>
        </w:tc>
        <w:tc>
          <w:tcPr>
            <w:tcW w:w="3458"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Decisión</w:t>
            </w:r>
          </w:p>
        </w:tc>
        <w:tc>
          <w:tcPr>
            <w:tcW w:w="2645"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Motivo</w:t>
            </w:r>
          </w:p>
        </w:tc>
        <w:tc>
          <w:tcPr>
            <w:tcW w:w="2646"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Consecuencia</w:t>
            </w:r>
          </w:p>
        </w:tc>
      </w:tr>
      <w:tr>
        <w:trPr>
          <w:cantSplit w:val="true"/>
        </w:trPr>
        <w:tc>
          <w:tcPr>
            <w:tcW w:w="61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D-01</w:t>
            </w:r>
          </w:p>
        </w:tc>
        <w:tc>
          <w:tcPr>
            <w:tcW w:w="345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 xml:space="preserve">Stack: React + Vite (PWA), Node.js + Express + TypeScript, PostgreSQL con driver </w:t>
            </w:r>
            <w:r>
              <w:rPr>
                <w:rFonts w:eastAsia="Consolas" w:cs="Consolas" w:ascii="Consolas" w:hAnsi="Consolas"/>
                <w:sz w:val="18"/>
                <w:szCs w:val="18"/>
              </w:rPr>
              <w:t>pg</w:t>
            </w:r>
            <w:r>
              <w:rPr>
                <w:sz w:val="18"/>
                <w:szCs w:val="18"/>
              </w:rPr>
              <w:t xml:space="preserve"> y SQL explícito, Vitest, Docker</w:t>
            </w:r>
          </w:p>
        </w:tc>
        <w:tc>
          <w:tcPr>
            <w:tcW w:w="264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Un solo lenguaje; PostgreSQL ofrece transacciones y bloqueo de filas para la concurrencia</w:t>
            </w:r>
          </w:p>
        </w:tc>
        <w:tc>
          <w:tcPr>
            <w:tcW w:w="264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Se descartó Prisma: el SQL explícito hace visible el control de concurrencia y el esquema coincide 1:1 con el MER</w:t>
            </w:r>
          </w:p>
        </w:tc>
      </w:tr>
      <w:tr>
        <w:trPr>
          <w:cantSplit w:val="true"/>
        </w:trPr>
        <w:tc>
          <w:tcPr>
            <w:tcW w:w="61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D-02</w:t>
            </w:r>
          </w:p>
        </w:tc>
        <w:tc>
          <w:tcPr>
            <w:tcW w:w="345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Sesión anónima creada desde el token del QR</w:t>
            </w:r>
          </w:p>
        </w:tc>
        <w:tc>
          <w:tcPr>
            <w:tcW w:w="264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Minimiza datos personales y alcance</w:t>
            </w:r>
          </w:p>
        </w:tc>
        <w:tc>
          <w:tcPr>
            <w:tcW w:w="264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Solo se guarda el hash SHA-256 del token; sin cuentas ni login</w:t>
            </w:r>
          </w:p>
        </w:tc>
      </w:tr>
      <w:tr>
        <w:trPr>
          <w:cantSplit w:val="true"/>
        </w:trPr>
        <w:tc>
          <w:tcPr>
            <w:tcW w:w="61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D-03</w:t>
            </w:r>
          </w:p>
        </w:tc>
        <w:tc>
          <w:tcPr>
            <w:tcW w:w="345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Retención por zona</w:t>
            </w:r>
          </w:p>
        </w:tc>
        <w:tc>
          <w:tcPr>
            <w:tcW w:w="264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No existen datos validados por espacio individual</w:t>
            </w:r>
          </w:p>
        </w:tc>
        <w:tc>
          <w:tcPr>
            <w:tcW w:w="264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RN-01, RN-12</w:t>
            </w:r>
          </w:p>
        </w:tc>
      </w:tr>
      <w:tr>
        <w:trPr>
          <w:cantSplit w:val="true"/>
        </w:trPr>
        <w:tc>
          <w:tcPr>
            <w:tcW w:w="61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D-04</w:t>
            </w:r>
          </w:p>
        </w:tc>
        <w:tc>
          <w:tcPr>
            <w:tcW w:w="345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Vigencia de 7 min (flujo de 7 min definido por la autora) y 1 retención vigente por sesión</w:t>
            </w:r>
          </w:p>
        </w:tc>
        <w:tc>
          <w:tcPr>
            <w:tcW w:w="264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Evita acaparar cupos y simplifica la concurrencia</w:t>
            </w:r>
          </w:p>
        </w:tc>
        <w:tc>
          <w:tcPr>
            <w:tcW w:w="264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 xml:space="preserve">Índice único parcial </w:t>
            </w:r>
            <w:r>
              <w:rPr>
                <w:rFonts w:eastAsia="Consolas" w:cs="Consolas" w:ascii="Consolas" w:hAnsi="Consolas"/>
                <w:sz w:val="18"/>
                <w:szCs w:val="18"/>
              </w:rPr>
              <w:t>uq_retencion_vigente_por_sesion</w:t>
            </w:r>
          </w:p>
        </w:tc>
      </w:tr>
      <w:tr>
        <w:trPr>
          <w:cantSplit w:val="true"/>
        </w:trPr>
        <w:tc>
          <w:tcPr>
            <w:tcW w:w="61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D-05</w:t>
            </w:r>
          </w:p>
        </w:tc>
        <w:tc>
          <w:tcPr>
            <w:tcW w:w="345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Reasignación automática simple (mismo piso → pisos vecinos), sin grafo ni Dijkstra</w:t>
            </w:r>
          </w:p>
        </w:tc>
        <w:tc>
          <w:tcPr>
            <w:tcW w:w="264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Conserva la idea original con un alcance realista</w:t>
            </w:r>
          </w:p>
        </w:tc>
        <w:tc>
          <w:tcPr>
            <w:tcW w:w="264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RF-15; se eliminaron NODO_PLANO y TRAMO_PLANO</w:t>
            </w:r>
          </w:p>
        </w:tc>
      </w:tr>
      <w:tr>
        <w:trPr>
          <w:cantSplit w:val="true"/>
        </w:trPr>
        <w:tc>
          <w:tcPr>
            <w:tcW w:w="61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D-06</w:t>
            </w:r>
          </w:p>
        </w:tc>
        <w:tc>
          <w:tcPr>
            <w:tcW w:w="345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Plano SVG ilustrativo en perspectiva 3D con ruta simple (rampa → vía → puesto) y flecha animada; sin grafos</w:t>
            </w:r>
          </w:p>
        </w:tc>
        <w:tc>
          <w:tcPr>
            <w:tcW w:w="264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No hay planos oficiales autorizados; la flecha comunica la navegación sin simular un GPS real</w:t>
            </w:r>
          </w:p>
        </w:tc>
        <w:tc>
          <w:tcPr>
            <w:tcW w:w="264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RF-10, RN-09</w:t>
            </w:r>
          </w:p>
        </w:tc>
      </w:tr>
      <w:tr>
        <w:trPr>
          <w:cantSplit w:val="true"/>
        </w:trPr>
        <w:tc>
          <w:tcPr>
            <w:tcW w:w="61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D-07</w:t>
            </w:r>
          </w:p>
        </w:tc>
        <w:tc>
          <w:tcPr>
            <w:tcW w:w="345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 xml:space="preserve">Sin módulo de administrador; el simulador se protege con </w:t>
            </w:r>
            <w:r>
              <w:rPr>
                <w:rFonts w:eastAsia="Consolas" w:cs="Consolas" w:ascii="Consolas" w:hAnsi="Consolas"/>
                <w:sz w:val="18"/>
                <w:szCs w:val="18"/>
              </w:rPr>
              <w:t>SIMULATOR_API_KEY</w:t>
            </w:r>
          </w:p>
        </w:tc>
        <w:tc>
          <w:tcPr>
            <w:tcW w:w="264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No había RF que justificara cuentas de administrador</w:t>
            </w:r>
          </w:p>
        </w:tc>
        <w:tc>
          <w:tcPr>
            <w:tcW w:w="264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Se eliminó la entidad ADMINISTRADOR</w:t>
            </w:r>
          </w:p>
        </w:tc>
      </w:tr>
      <w:tr>
        <w:trPr>
          <w:cantSplit w:val="true"/>
        </w:trPr>
        <w:tc>
          <w:tcPr>
            <w:tcW w:w="61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D-08</w:t>
            </w:r>
          </w:p>
        </w:tc>
        <w:tc>
          <w:tcPr>
            <w:tcW w:w="345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 xml:space="preserve">Pago </w:t>
            </w:r>
            <w:r>
              <w:rPr>
                <w:b/>
                <w:bCs/>
                <w:sz w:val="18"/>
                <w:szCs w:val="18"/>
              </w:rPr>
              <w:t>simulado</w:t>
            </w:r>
            <w:r>
              <w:rPr>
                <w:sz w:val="18"/>
                <w:szCs w:val="18"/>
              </w:rPr>
              <w:t xml:space="preserve"> dentro del alcance (revisado): la autora definió que pagar desde la app es parte central del objetivo de ahorrar tiempo</w:t>
            </w:r>
          </w:p>
        </w:tc>
        <w:tc>
          <w:tcPr>
            <w:tcW w:w="264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Sin pasarelas reales ni datos financieros</w:t>
            </w:r>
          </w:p>
        </w:tc>
        <w:tc>
          <w:tcPr>
            <w:tcW w:w="264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RF-11, RF-17, entidad PAGO</w:t>
            </w:r>
          </w:p>
        </w:tc>
      </w:tr>
      <w:tr>
        <w:trPr>
          <w:cantSplit w:val="true"/>
        </w:trPr>
        <w:tc>
          <w:tcPr>
            <w:tcW w:w="61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D-09</w:t>
            </w:r>
          </w:p>
        </w:tc>
        <w:tc>
          <w:tcPr>
            <w:tcW w:w="345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SSE con respaldo de sondeo cada 15 s</w:t>
            </w:r>
          </w:p>
        </w:tc>
        <w:tc>
          <w:tcPr>
            <w:tcW w:w="264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Comunicación servidor → cliente unidireccional y simple</w:t>
            </w:r>
          </w:p>
        </w:tc>
        <w:tc>
          <w:tcPr>
            <w:tcW w:w="264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RNF-04, RNF-10</w:t>
            </w:r>
          </w:p>
        </w:tc>
      </w:tr>
      <w:tr>
        <w:trPr>
          <w:cantSplit w:val="true"/>
        </w:trPr>
        <w:tc>
          <w:tcPr>
            <w:tcW w:w="61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D-10</w:t>
            </w:r>
          </w:p>
        </w:tc>
        <w:tc>
          <w:tcPr>
            <w:tcW w:w="345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Historial de estados por retención en lugar de una tabla AUDITORIA genérica</w:t>
            </w:r>
          </w:p>
        </w:tc>
        <w:tc>
          <w:tcPr>
            <w:tcW w:w="264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Trazabilidad sin entidades redundantes</w:t>
            </w:r>
          </w:p>
        </w:tc>
        <w:tc>
          <w:tcPr>
            <w:tcW w:w="264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 xml:space="preserve">Tabla </w:t>
            </w:r>
            <w:r>
              <w:rPr>
                <w:rFonts w:eastAsia="Consolas" w:cs="Consolas" w:ascii="Consolas" w:hAnsi="Consolas"/>
                <w:sz w:val="18"/>
                <w:szCs w:val="18"/>
              </w:rPr>
              <w:t>historial_retencion</w:t>
            </w:r>
          </w:p>
        </w:tc>
      </w:tr>
      <w:tr>
        <w:trPr>
          <w:cantSplit w:val="true"/>
        </w:trPr>
        <w:tc>
          <w:tcPr>
            <w:tcW w:w="61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D-11</w:t>
            </w:r>
          </w:p>
        </w:tc>
        <w:tc>
          <w:tcPr>
            <w:tcW w:w="345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Catálogo único de estados: VIGENTE, CANCELADA, EXPIRADA, REASIGNADA, INVALIDADA, UTILIZADA</w:t>
            </w:r>
          </w:p>
        </w:tc>
        <w:tc>
          <w:tcPr>
            <w:tcW w:w="264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Coherencia entre documento, BPMN, MER y código</w:t>
            </w:r>
          </w:p>
        </w:tc>
        <w:tc>
          <w:tcPr>
            <w:tcW w:w="264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 xml:space="preserve">CHECK en la BD y </w:t>
            </w:r>
            <w:r>
              <w:rPr>
                <w:rFonts w:eastAsia="Consolas" w:cs="Consolas" w:ascii="Consolas" w:hAnsi="Consolas"/>
                <w:sz w:val="18"/>
                <w:szCs w:val="18"/>
              </w:rPr>
              <w:t>retention.rules.ts</w:t>
            </w:r>
          </w:p>
        </w:tc>
      </w:tr>
      <w:tr>
        <w:trPr>
          <w:cantSplit w:val="true"/>
        </w:trPr>
        <w:tc>
          <w:tcPr>
            <w:tcW w:w="61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D-12</w:t>
            </w:r>
          </w:p>
        </w:tc>
        <w:tc>
          <w:tcPr>
            <w:tcW w:w="345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Despliegue local con Docker Compose</w:t>
            </w:r>
          </w:p>
        </w:tc>
        <w:tc>
          <w:tcPr>
            <w:tcW w:w="264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Ejecución reproducible para el docente sin costos de nube</w:t>
            </w:r>
          </w:p>
        </w:tc>
        <w:tc>
          <w:tcPr>
            <w:tcW w:w="264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Nube como mejora futura</w:t>
            </w:r>
          </w:p>
        </w:tc>
      </w:tr>
      <w:tr>
        <w:trPr>
          <w:cantSplit w:val="true"/>
        </w:trPr>
        <w:tc>
          <w:tcPr>
            <w:tcW w:w="61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D-13</w:t>
            </w:r>
          </w:p>
        </w:tc>
        <w:tc>
          <w:tcPr>
            <w:tcW w:w="345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Objetivo general reescrito sin prometer reducción de filas de pago</w:t>
            </w:r>
          </w:p>
        </w:tc>
        <w:tc>
          <w:tcPr>
            <w:tcW w:w="264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Coherencia con el alcance</w:t>
            </w:r>
          </w:p>
        </w:tc>
        <w:tc>
          <w:tcPr>
            <w:tcW w:w="264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 xml:space="preserve">Ver </w:t>
            </w:r>
            <w:r>
              <w:rPr>
                <w:rFonts w:eastAsia="Consolas" w:cs="Consolas" w:ascii="Consolas" w:hAnsi="Consolas"/>
                <w:sz w:val="18"/>
                <w:szCs w:val="18"/>
              </w:rPr>
              <w:t>requerimientos.md</w:t>
            </w:r>
          </w:p>
        </w:tc>
      </w:tr>
      <w:tr>
        <w:trPr>
          <w:cantSplit w:val="true"/>
        </w:trPr>
        <w:tc>
          <w:tcPr>
            <w:tcW w:w="61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D-14</w:t>
            </w:r>
          </w:p>
        </w:tc>
        <w:tc>
          <w:tcPr>
            <w:tcW w:w="345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Estado UTILIZADA al confirmar la llegada (RF-16)</w:t>
            </w:r>
          </w:p>
        </w:tc>
        <w:tc>
          <w:tcPr>
            <w:tcW w:w="264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El proceso necesitaba un final exitoso; la llegada convierte la retención en ocupación física</w:t>
            </w:r>
          </w:p>
        </w:tc>
        <w:tc>
          <w:tcPr>
            <w:tcW w:w="264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Evento de ocupación con fuente CONDUCTOR y ubicación con puesto</w:t>
            </w:r>
          </w:p>
        </w:tc>
      </w:tr>
      <w:tr>
        <w:trPr>
          <w:cantSplit w:val="true"/>
        </w:trPr>
        <w:tc>
          <w:tcPr>
            <w:tcW w:w="61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D-15</w:t>
            </w:r>
          </w:p>
        </w:tc>
        <w:tc>
          <w:tcPr>
            <w:tcW w:w="345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Simulación de la máquina de ingreso con QR real</w:t>
            </w:r>
          </w:p>
        </w:tc>
        <w:tc>
          <w:tcPr>
            <w:tcW w:w="264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Demostrar RF-01 sin hardware del centro comercial</w:t>
            </w:r>
          </w:p>
        </w:tc>
        <w:tc>
          <w:tcPr>
            <w:tcW w:w="264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Pantalla Tiquete; no se almacena la placa</w:t>
            </w:r>
          </w:p>
        </w:tc>
      </w:tr>
      <w:tr>
        <w:trPr>
          <w:cantSplit w:val="true"/>
        </w:trPr>
        <w:tc>
          <w:tcPr>
            <w:tcW w:w="61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D-16</w:t>
            </w:r>
          </w:p>
        </w:tc>
        <w:tc>
          <w:tcPr>
            <w:tcW w:w="3458"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Navegación por pestañas: Inicio, Mapa, Mi vehículo, Billetera; el tiquete con QR es la pantalla de entrada</w:t>
            </w:r>
          </w:p>
        </w:tc>
        <w:tc>
          <w:tcPr>
            <w:tcW w:w="2645"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Flujo real: el QR está en la máquina de ingreso; la billetera concentra pago e historial</w:t>
            </w:r>
          </w:p>
        </w:tc>
        <w:tc>
          <w:tcPr>
            <w:tcW w:w="2646"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Diseño solo para celular (marco de teléfono en computador)</w:t>
            </w:r>
          </w:p>
        </w:tc>
      </w:tr>
      <w:tr>
        <w:trPr>
          <w:cantSplit w:val="true"/>
        </w:trPr>
        <w:tc>
          <w:tcPr>
            <w:tcW w:w="61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D-17</w:t>
            </w:r>
          </w:p>
        </w:tc>
        <w:tc>
          <w:tcPr>
            <w:tcW w:w="3458"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El conductor elige el puesto tocándolo en el mapa</w:t>
            </w:r>
          </w:p>
        </w:tc>
        <w:tc>
          <w:tcPr>
            <w:tcW w:w="2645"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Experiencia directa; la retención sigue siendo por zona (RN-01) y el puesto es ilustrativo</w:t>
            </w:r>
          </w:p>
        </w:tc>
        <w:tc>
          <w:tcPr>
            <w:tcW w:w="2646"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 xml:space="preserve">Columna </w:t>
            </w:r>
            <w:r>
              <w:rPr>
                <w:rFonts w:eastAsia="Consolas" w:cs="Consolas" w:ascii="Consolas" w:hAnsi="Consolas"/>
                <w:sz w:val="18"/>
                <w:szCs w:val="18"/>
              </w:rPr>
              <w:t>retencion.puesto</w:t>
            </w:r>
          </w:p>
        </w:tc>
      </w:tr>
    </w:tbl>
    <w:p>
      <w:pPr>
        <w:pStyle w:val="Normal"/>
        <w:spacing w:before="0" w:after="120"/>
        <w:rPr/>
      </w:pPr>
      <w:r>
        <w:rPr/>
      </w:r>
    </w:p>
    <w:p>
      <w:pPr>
        <w:pStyle w:val="Heading2"/>
        <w:rPr/>
      </w:pPr>
      <w:bookmarkStart w:id="50" w:name="__RefHeading___Toc2851_797923745"/>
      <w:bookmarkEnd w:id="50"/>
      <w:r>
        <w:rPr/>
        <w:t>13.1 Limitaciones y trabajo futuro</w:t>
      </w:r>
    </w:p>
    <w:p>
      <w:pPr>
        <w:pStyle w:val="ListParagraph"/>
        <w:numPr>
          <w:ilvl w:val="0"/>
          <w:numId w:val="1"/>
        </w:numPr>
        <w:spacing w:before="0" w:after="60"/>
        <w:rPr/>
      </w:pPr>
      <w:r>
        <w:rPr/>
        <w:t>Integrar un adaptador real de sensores, si el centro comercial lo autoriza, con el mismo contrato FuenteOcupacion.</w:t>
      </w:r>
    </w:p>
    <w:p>
      <w:pPr>
        <w:pStyle w:val="ListParagraph"/>
        <w:numPr>
          <w:ilvl w:val="0"/>
          <w:numId w:val="1"/>
        </w:numPr>
        <w:spacing w:before="0" w:after="60"/>
        <w:rPr/>
      </w:pPr>
      <w:r>
        <w:rPr/>
        <w:t>Pasarela de pago real con certificación (PSE, Nequi) y conciliación con las cajas.</w:t>
      </w:r>
    </w:p>
    <w:p>
      <w:pPr>
        <w:pStyle w:val="ListParagraph"/>
        <w:numPr>
          <w:ilvl w:val="0"/>
          <w:numId w:val="1"/>
        </w:numPr>
        <w:spacing w:before="0" w:after="60"/>
        <w:rPr/>
      </w:pPr>
      <w:r>
        <w:rPr/>
        <w:t>Planos oficiales del parqueadero y posicionamiento interior.</w:t>
      </w:r>
    </w:p>
    <w:p>
      <w:pPr>
        <w:pStyle w:val="ListParagraph"/>
        <w:numPr>
          <w:ilvl w:val="0"/>
          <w:numId w:val="1"/>
        </w:numPr>
        <w:spacing w:before="0" w:after="60"/>
        <w:rPr/>
      </w:pPr>
      <w:r>
        <w:rPr/>
        <w:t>Despliegue en la nube y evaluación con usuarios reales.</w:t>
      </w:r>
      <w:r>
        <w:br w:type="page"/>
      </w:r>
    </w:p>
    <w:p>
      <w:pPr>
        <w:pStyle w:val="Heading1"/>
        <w:rPr/>
      </w:pPr>
      <w:bookmarkStart w:id="51" w:name="__RefHeading___Toc2853_797923745"/>
      <w:bookmarkEnd w:id="51"/>
      <w:r>
        <w:rPr/>
        <w:t>Anexo A. Glosario</w:t>
      </w:r>
    </w:p>
    <w:tbl>
      <w:tblPr>
        <w:tblW w:w="9360" w:type="dxa"/>
        <w:jc w:val="left"/>
        <w:tblInd w:w="0" w:type="dxa"/>
        <w:tblLayout w:type="fixed"/>
        <w:tblCellMar>
          <w:top w:w="60" w:type="dxa"/>
          <w:left w:w="90" w:type="dxa"/>
          <w:bottom w:w="60" w:type="dxa"/>
          <w:right w:w="90" w:type="dxa"/>
        </w:tblCellMar>
      </w:tblPr>
      <w:tblGrid>
        <w:gridCol w:w="2340"/>
        <w:gridCol w:w="7019"/>
      </w:tblGrid>
      <w:tr>
        <w:trPr>
          <w:tblHeader w:val="true"/>
        </w:trPr>
        <w:tc>
          <w:tcPr>
            <w:tcW w:w="2340"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Término</w:t>
            </w:r>
          </w:p>
        </w:tc>
        <w:tc>
          <w:tcPr>
            <w:tcW w:w="7019" w:type="dxa"/>
            <w:tcBorders>
              <w:top w:val="single" w:sz="4" w:space="0" w:color="D5E1E4"/>
              <w:left w:val="single" w:sz="4" w:space="0" w:color="D5E1E4"/>
              <w:bottom w:val="single" w:sz="4" w:space="0" w:color="D5E1E4"/>
              <w:right w:val="single" w:sz="4" w:space="0" w:color="D5E1E4"/>
            </w:tcBorders>
            <w:shd w:color="auto" w:fill="083E4D" w:val="clear"/>
          </w:tcPr>
          <w:p>
            <w:pPr>
              <w:pStyle w:val="Normal"/>
              <w:rPr/>
            </w:pPr>
            <w:r>
              <w:rPr>
                <w:b/>
                <w:bCs/>
                <w:color w:val="FFFFFF"/>
                <w:sz w:val="18"/>
                <w:szCs w:val="18"/>
              </w:rPr>
              <w:t>Definición en este proyecto</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PWA</w:t>
            </w:r>
          </w:p>
        </w:tc>
        <w:tc>
          <w:tcPr>
            <w:tcW w:w="701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Aplicación web progresiva: se abre desde el navegador y puede instalarse; aquí, solo para celular.</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Retención temporal simulada</w:t>
            </w:r>
          </w:p>
        </w:tc>
        <w:tc>
          <w:tcPr>
            <w:tcW w:w="701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Registro lógico de un puesto/zona por 7 minutos, sin garantía física.</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Cupo lógico</w:t>
            </w:r>
          </w:p>
        </w:tc>
        <w:tc>
          <w:tcPr>
            <w:tcW w:w="701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Capacidad − ocupados − retenciones vigentes.</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Evento de ocupación</w:t>
            </w:r>
          </w:p>
        </w:tc>
        <w:tc>
          <w:tcPr>
            <w:tcW w:w="701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Mensaje ENTRADA/SALIDA normalizado que cambia la ocupación de una zona.</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Adaptador</w:t>
            </w:r>
          </w:p>
        </w:tc>
        <w:tc>
          <w:tcPr>
            <w:tcW w:w="701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Componente que traduce una fuente de eventos al contrato interno común.</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SSE</w:t>
            </w:r>
          </w:p>
        </w:tc>
        <w:tc>
          <w:tcPr>
            <w:tcW w:w="7019" w:type="dxa"/>
            <w:tcBorders>
              <w:top w:val="single" w:sz="4" w:space="0" w:color="D5E1E4"/>
              <w:left w:val="single" w:sz="4" w:space="0" w:color="D5E1E4"/>
              <w:bottom w:val="single" w:sz="4" w:space="0" w:color="D5E1E4"/>
              <w:right w:val="single" w:sz="4" w:space="0" w:color="D5E1E4"/>
            </w:tcBorders>
            <w:shd w:color="auto" w:fill="F3F7F8" w:val="clear"/>
          </w:tcPr>
          <w:p>
            <w:pPr>
              <w:pStyle w:val="Normal"/>
              <w:rPr/>
            </w:pPr>
            <w:r>
              <w:rPr>
                <w:sz w:val="18"/>
                <w:szCs w:val="18"/>
              </w:rPr>
              <w:t>Server-Sent Events: canal del servidor al navegador para notificaciones.</w:t>
            </w:r>
          </w:p>
        </w:tc>
      </w:tr>
      <w:tr>
        <w:trPr>
          <w:cantSplit w:val="true"/>
        </w:trPr>
        <w:tc>
          <w:tcPr>
            <w:tcW w:w="2340"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MER / BPMN / C4</w:t>
            </w:r>
          </w:p>
        </w:tc>
        <w:tc>
          <w:tcPr>
            <w:tcW w:w="7019" w:type="dxa"/>
            <w:tcBorders>
              <w:top w:val="single" w:sz="4" w:space="0" w:color="D5E1E4"/>
              <w:left w:val="single" w:sz="4" w:space="0" w:color="D5E1E4"/>
              <w:bottom w:val="single" w:sz="4" w:space="0" w:color="D5E1E4"/>
              <w:right w:val="single" w:sz="4" w:space="0" w:color="D5E1E4"/>
            </w:tcBorders>
          </w:tcPr>
          <w:p>
            <w:pPr>
              <w:pStyle w:val="Normal"/>
              <w:rPr/>
            </w:pPr>
            <w:r>
              <w:rPr>
                <w:sz w:val="18"/>
                <w:szCs w:val="18"/>
              </w:rPr>
              <w:t>Modelo entidad-relación; notación de procesos; modelo de arquitectura por niveles.</w:t>
            </w:r>
          </w:p>
        </w:tc>
      </w:tr>
    </w:tbl>
    <w:p>
      <w:pPr>
        <w:pStyle w:val="Normal"/>
        <w:spacing w:before="0" w:after="120"/>
        <w:rPr/>
      </w:pPr>
      <w:r>
        <w:rPr/>
      </w:r>
    </w:p>
    <w:p>
      <w:pPr>
        <w:pStyle w:val="Heading1"/>
        <w:rPr/>
      </w:pPr>
      <w:bookmarkStart w:id="52" w:name="__RefHeading___Toc2855_797923745"/>
      <w:bookmarkEnd w:id="52"/>
      <w:r>
        <w:rPr/>
        <w:t>Anexo B. Referencias</w:t>
      </w:r>
    </w:p>
    <w:p>
      <w:pPr>
        <w:pStyle w:val="ListParagraph"/>
        <w:numPr>
          <w:ilvl w:val="0"/>
          <w:numId w:val="1"/>
        </w:numPr>
        <w:spacing w:before="0" w:after="60"/>
        <w:rPr/>
      </w:pPr>
      <w:r>
        <w:rPr/>
        <w:t>Brown, S. (s. f.). The C4 model for visualising software architecture. https://c4model.com/</w:t>
      </w:r>
    </w:p>
    <w:p>
      <w:pPr>
        <w:pStyle w:val="ListParagraph"/>
        <w:numPr>
          <w:ilvl w:val="0"/>
          <w:numId w:val="1"/>
        </w:numPr>
        <w:spacing w:before="0" w:after="60"/>
        <w:rPr/>
      </w:pPr>
      <w:r>
        <w:rPr/>
        <w:t>Object Management Group. (2011). Business Process Model and Notation (BPMN) Version 2.0. https://www.omg.org/spec/BPMN/2.0/</w:t>
      </w:r>
    </w:p>
    <w:p>
      <w:pPr>
        <w:pStyle w:val="ListParagraph"/>
        <w:numPr>
          <w:ilvl w:val="0"/>
          <w:numId w:val="1"/>
        </w:numPr>
        <w:spacing w:before="0" w:after="60"/>
        <w:rPr/>
      </w:pPr>
      <w:r>
        <w:rPr/>
        <w:t>Congreso de Colombia. (2012). Ley 1581 de 2012. Protección de datos personales.</w:t>
      </w:r>
    </w:p>
    <w:p>
      <w:pPr>
        <w:pStyle w:val="ListParagraph"/>
        <w:numPr>
          <w:ilvl w:val="0"/>
          <w:numId w:val="1"/>
        </w:numPr>
        <w:spacing w:before="0" w:after="60"/>
        <w:rPr/>
      </w:pPr>
      <w:r>
        <w:rPr/>
        <w:t>PostgreSQL Global Development Group. (2024). PostgreSQL 16 Documentation: Explicit Locking. https://www.postgresql.org/docs/16/explicit-locking.html</w:t>
      </w:r>
    </w:p>
    <w:p>
      <w:pPr>
        <w:pStyle w:val="ListParagraph"/>
        <w:numPr>
          <w:ilvl w:val="0"/>
          <w:numId w:val="1"/>
        </w:numPr>
        <w:spacing w:before="0" w:after="60"/>
        <w:rPr/>
      </w:pPr>
      <w:r>
        <w:rPr/>
        <w:t>Schwaber, K., y Sutherland, J. (2020). La Guía de Scrum.</w:t>
      </w:r>
      <w:r>
        <w:br w:type="page"/>
      </w:r>
    </w:p>
    <w:p>
      <w:pPr>
        <w:pStyle w:val="Heading1"/>
        <w:rPr/>
      </w:pPr>
      <w:bookmarkStart w:id="53" w:name="__RefHeading___Toc2857_797923745"/>
      <w:bookmarkEnd w:id="53"/>
      <w:r>
        <w:rPr/>
        <w:t>Anexo C. Capturas del prototipo</w:t>
      </w:r>
    </w:p>
    <w:tbl>
      <w:tblPr>
        <w:tblW w:w="9360" w:type="dxa"/>
        <w:jc w:val="left"/>
        <w:tblInd w:w="0" w:type="dxa"/>
        <w:tblLayout w:type="fixed"/>
        <w:tblCellMar>
          <w:top w:w="0" w:type="dxa"/>
          <w:left w:w="108" w:type="dxa"/>
          <w:bottom w:w="0" w:type="dxa"/>
          <w:right w:w="108" w:type="dxa"/>
        </w:tblCellMar>
      </w:tblPr>
      <w:tblGrid>
        <w:gridCol w:w="3120"/>
        <w:gridCol w:w="3120"/>
        <w:gridCol w:w="3120"/>
      </w:tblGrid>
      <w:tr>
        <w:trPr/>
        <w:tc>
          <w:tcPr>
            <w:tcW w:w="3120" w:type="dxa"/>
            <w:tcBorders/>
          </w:tcPr>
          <w:p>
            <w:pPr>
              <w:pStyle w:val="Normal"/>
              <w:jc w:val="center"/>
              <w:rPr/>
            </w:pPr>
            <w:r>
              <w:rPr/>
              <w:drawing>
                <wp:inline distT="0" distB="0" distL="0" distR="0">
                  <wp:extent cx="1323975" cy="28575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31"/>
                          <a:stretch>
                            <a:fillRect/>
                          </a:stretch>
                        </pic:blipFill>
                        <pic:spPr bwMode="auto">
                          <a:xfrm>
                            <a:off x="0" y="0"/>
                            <a:ext cx="1323975" cy="2857500"/>
                          </a:xfrm>
                          <a:prstGeom prst="rect">
                            <a:avLst/>
                          </a:prstGeom>
                        </pic:spPr>
                      </pic:pic>
                    </a:graphicData>
                  </a:graphic>
                </wp:inline>
              </w:drawing>
            </w:r>
          </w:p>
        </w:tc>
        <w:tc>
          <w:tcPr>
            <w:tcW w:w="3120" w:type="dxa"/>
            <w:tcBorders/>
          </w:tcPr>
          <w:p>
            <w:pPr>
              <w:pStyle w:val="Normal"/>
              <w:jc w:val="center"/>
              <w:rPr/>
            </w:pPr>
            <w:r>
              <w:rPr/>
              <w:drawing>
                <wp:inline distT="0" distB="0" distL="0" distR="0">
                  <wp:extent cx="1323975" cy="28575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32"/>
                          <a:stretch>
                            <a:fillRect/>
                          </a:stretch>
                        </pic:blipFill>
                        <pic:spPr bwMode="auto">
                          <a:xfrm>
                            <a:off x="0" y="0"/>
                            <a:ext cx="1323975" cy="2857500"/>
                          </a:xfrm>
                          <a:prstGeom prst="rect">
                            <a:avLst/>
                          </a:prstGeom>
                        </pic:spPr>
                      </pic:pic>
                    </a:graphicData>
                  </a:graphic>
                </wp:inline>
              </w:drawing>
            </w:r>
          </w:p>
        </w:tc>
        <w:tc>
          <w:tcPr>
            <w:tcW w:w="3120" w:type="dxa"/>
            <w:tcBorders/>
          </w:tcPr>
          <w:p>
            <w:pPr>
              <w:pStyle w:val="Normal"/>
              <w:jc w:val="center"/>
              <w:rPr/>
            </w:pPr>
            <w:r>
              <w:rPr/>
              <w:drawing>
                <wp:inline distT="0" distB="0" distL="0" distR="0">
                  <wp:extent cx="1323975" cy="285750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33"/>
                          <a:stretch>
                            <a:fillRect/>
                          </a:stretch>
                        </pic:blipFill>
                        <pic:spPr bwMode="auto">
                          <a:xfrm>
                            <a:off x="0" y="0"/>
                            <a:ext cx="1323975" cy="2857500"/>
                          </a:xfrm>
                          <a:prstGeom prst="rect">
                            <a:avLst/>
                          </a:prstGeom>
                        </pic:spPr>
                      </pic:pic>
                    </a:graphicData>
                  </a:graphic>
                </wp:inline>
              </w:drawing>
            </w:r>
          </w:p>
        </w:tc>
      </w:tr>
    </w:tbl>
    <w:p>
      <w:pPr>
        <w:pStyle w:val="Normal"/>
        <w:spacing w:before="60" w:after="200"/>
        <w:jc w:val="center"/>
        <w:rPr/>
      </w:pPr>
      <w:r>
        <w:rPr>
          <w:i/>
          <w:iCs/>
          <w:color w:val="5A6F76"/>
          <w:sz w:val="18"/>
          <w:szCs w:val="18"/>
        </w:rPr>
        <w:t>Figura C1. Tiquete con QR simulado · Inicio con zonas por piso · Mapa 3D del sótano.</w:t>
      </w:r>
    </w:p>
    <w:tbl>
      <w:tblPr>
        <w:tblW w:w="9360" w:type="dxa"/>
        <w:jc w:val="left"/>
        <w:tblInd w:w="0" w:type="dxa"/>
        <w:tblLayout w:type="fixed"/>
        <w:tblCellMar>
          <w:top w:w="0" w:type="dxa"/>
          <w:left w:w="108" w:type="dxa"/>
          <w:bottom w:w="0" w:type="dxa"/>
          <w:right w:w="108" w:type="dxa"/>
        </w:tblCellMar>
      </w:tblPr>
      <w:tblGrid>
        <w:gridCol w:w="3120"/>
        <w:gridCol w:w="3120"/>
        <w:gridCol w:w="3120"/>
      </w:tblGrid>
      <w:tr>
        <w:trPr/>
        <w:tc>
          <w:tcPr>
            <w:tcW w:w="3120" w:type="dxa"/>
            <w:tcBorders/>
          </w:tcPr>
          <w:p>
            <w:pPr>
              <w:pStyle w:val="Normal"/>
              <w:jc w:val="center"/>
              <w:rPr/>
            </w:pPr>
            <w:r>
              <w:rPr/>
              <w:drawing>
                <wp:inline distT="0" distB="0" distL="0" distR="0">
                  <wp:extent cx="1323975" cy="285750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34"/>
                          <a:stretch>
                            <a:fillRect/>
                          </a:stretch>
                        </pic:blipFill>
                        <pic:spPr bwMode="auto">
                          <a:xfrm>
                            <a:off x="0" y="0"/>
                            <a:ext cx="1323975" cy="2857500"/>
                          </a:xfrm>
                          <a:prstGeom prst="rect">
                            <a:avLst/>
                          </a:prstGeom>
                        </pic:spPr>
                      </pic:pic>
                    </a:graphicData>
                  </a:graphic>
                </wp:inline>
              </w:drawing>
            </w:r>
          </w:p>
        </w:tc>
        <w:tc>
          <w:tcPr>
            <w:tcW w:w="3120" w:type="dxa"/>
            <w:tcBorders/>
          </w:tcPr>
          <w:p>
            <w:pPr>
              <w:pStyle w:val="Normal"/>
              <w:jc w:val="center"/>
              <w:rPr/>
            </w:pPr>
            <w:r>
              <w:rPr/>
              <w:drawing>
                <wp:inline distT="0" distB="0" distL="0" distR="0">
                  <wp:extent cx="1323975" cy="285750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35"/>
                          <a:stretch>
                            <a:fillRect/>
                          </a:stretch>
                        </pic:blipFill>
                        <pic:spPr bwMode="auto">
                          <a:xfrm>
                            <a:off x="0" y="0"/>
                            <a:ext cx="1323975" cy="2857500"/>
                          </a:xfrm>
                          <a:prstGeom prst="rect">
                            <a:avLst/>
                          </a:prstGeom>
                        </pic:spPr>
                      </pic:pic>
                    </a:graphicData>
                  </a:graphic>
                </wp:inline>
              </w:drawing>
            </w:r>
          </w:p>
        </w:tc>
        <w:tc>
          <w:tcPr>
            <w:tcW w:w="3120" w:type="dxa"/>
            <w:tcBorders/>
          </w:tcPr>
          <w:p>
            <w:pPr>
              <w:pStyle w:val="Normal"/>
              <w:jc w:val="center"/>
              <w:rPr/>
            </w:pPr>
            <w:r>
              <w:rPr/>
              <w:drawing>
                <wp:inline distT="0" distB="0" distL="0" distR="0">
                  <wp:extent cx="1323975" cy="285750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36"/>
                          <a:stretch>
                            <a:fillRect/>
                          </a:stretch>
                        </pic:blipFill>
                        <pic:spPr bwMode="auto">
                          <a:xfrm>
                            <a:off x="0" y="0"/>
                            <a:ext cx="1323975" cy="2857500"/>
                          </a:xfrm>
                          <a:prstGeom prst="rect">
                            <a:avLst/>
                          </a:prstGeom>
                        </pic:spPr>
                      </pic:pic>
                    </a:graphicData>
                  </a:graphic>
                </wp:inline>
              </w:drawing>
            </w:r>
          </w:p>
        </w:tc>
      </w:tr>
    </w:tbl>
    <w:p>
      <w:pPr>
        <w:pStyle w:val="Normal"/>
        <w:spacing w:before="60" w:after="200"/>
        <w:jc w:val="center"/>
        <w:rPr/>
      </w:pPr>
      <w:r>
        <w:rPr>
          <w:i/>
          <w:iCs/>
          <w:color w:val="5A6F76"/>
          <w:sz w:val="18"/>
          <w:szCs w:val="18"/>
        </w:rPr>
        <w:t>Figura C2. Elección de puesto · Navegación simulada con instrucción de giro · Mi vehículo.</w:t>
      </w:r>
    </w:p>
    <w:tbl>
      <w:tblPr>
        <w:tblW w:w="9360" w:type="dxa"/>
        <w:jc w:val="left"/>
        <w:tblInd w:w="0" w:type="dxa"/>
        <w:tblLayout w:type="fixed"/>
        <w:tblCellMar>
          <w:top w:w="0" w:type="dxa"/>
          <w:left w:w="108" w:type="dxa"/>
          <w:bottom w:w="0" w:type="dxa"/>
          <w:right w:w="108" w:type="dxa"/>
        </w:tblCellMar>
      </w:tblPr>
      <w:tblGrid>
        <w:gridCol w:w="4680"/>
        <w:gridCol w:w="4679"/>
      </w:tblGrid>
      <w:tr>
        <w:trPr/>
        <w:tc>
          <w:tcPr>
            <w:tcW w:w="4680" w:type="dxa"/>
            <w:tcBorders/>
          </w:tcPr>
          <w:p>
            <w:pPr>
              <w:pStyle w:val="Normal"/>
              <w:jc w:val="center"/>
              <w:rPr/>
            </w:pPr>
            <w:r>
              <w:rPr/>
              <w:drawing>
                <wp:inline distT="0" distB="0" distL="0" distR="0">
                  <wp:extent cx="1323975" cy="285750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37"/>
                          <a:stretch>
                            <a:fillRect/>
                          </a:stretch>
                        </pic:blipFill>
                        <pic:spPr bwMode="auto">
                          <a:xfrm>
                            <a:off x="0" y="0"/>
                            <a:ext cx="1323975" cy="2857500"/>
                          </a:xfrm>
                          <a:prstGeom prst="rect">
                            <a:avLst/>
                          </a:prstGeom>
                        </pic:spPr>
                      </pic:pic>
                    </a:graphicData>
                  </a:graphic>
                </wp:inline>
              </w:drawing>
            </w:r>
          </w:p>
        </w:tc>
        <w:tc>
          <w:tcPr>
            <w:tcW w:w="4679" w:type="dxa"/>
            <w:tcBorders/>
          </w:tcPr>
          <w:p>
            <w:pPr>
              <w:pStyle w:val="Normal"/>
              <w:jc w:val="center"/>
              <w:rPr/>
            </w:pPr>
            <w:r>
              <w:rPr/>
              <w:drawing>
                <wp:inline distT="0" distB="0" distL="0" distR="0">
                  <wp:extent cx="1323975" cy="285750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38"/>
                          <a:stretch>
                            <a:fillRect/>
                          </a:stretch>
                        </pic:blipFill>
                        <pic:spPr bwMode="auto">
                          <a:xfrm>
                            <a:off x="0" y="0"/>
                            <a:ext cx="1323975" cy="2857500"/>
                          </a:xfrm>
                          <a:prstGeom prst="rect">
                            <a:avLst/>
                          </a:prstGeom>
                        </pic:spPr>
                      </pic:pic>
                    </a:graphicData>
                  </a:graphic>
                </wp:inline>
              </w:drawing>
            </w:r>
          </w:p>
        </w:tc>
      </w:tr>
    </w:tbl>
    <w:p>
      <w:pPr>
        <w:pStyle w:val="Normal"/>
        <w:spacing w:before="60" w:after="200"/>
        <w:jc w:val="center"/>
        <w:rPr/>
      </w:pPr>
      <w:r>
        <w:rPr>
          <w:i/>
          <w:iCs/>
          <w:color w:val="5A6F76"/>
          <w:sz w:val="18"/>
          <w:szCs w:val="18"/>
        </w:rPr>
        <w:t>Figura C3. Billetera (pago simulado) · Comprobante con QR de salida e historial.</w:t>
      </w:r>
    </w:p>
    <w:p>
      <w:pPr>
        <w:pStyle w:val="Heading1"/>
        <w:rPr/>
      </w:pPr>
      <w:bookmarkStart w:id="54" w:name="__RefHeading___Toc2859_797923745"/>
      <w:bookmarkEnd w:id="54"/>
      <w:r>
        <w:rPr/>
        <w:t>Lista de verificación de la entrega</w:t>
      </w:r>
    </w:p>
    <w:p>
      <w:pPr>
        <w:pStyle w:val="ListParagraph"/>
        <w:numPr>
          <w:ilvl w:val="0"/>
          <w:numId w:val="1"/>
        </w:numPr>
        <w:spacing w:before="0" w:after="60"/>
        <w:rPr/>
      </w:pPr>
      <w:r>
        <w:rPr/>
        <w:t>Requerimientos: problema, objetivo, actores, RF, RNF, reglas y restricciones (secciones 2–4).</w:t>
      </w:r>
    </w:p>
    <w:p>
      <w:pPr>
        <w:pStyle w:val="ListParagraph"/>
        <w:numPr>
          <w:ilvl w:val="0"/>
          <w:numId w:val="1"/>
        </w:numPr>
        <w:spacing w:before="0" w:after="60"/>
        <w:rPr/>
      </w:pPr>
      <w:r>
        <w:rPr/>
        <w:t>Stack utilizado con justificación por categoría (sección 5).</w:t>
      </w:r>
    </w:p>
    <w:p>
      <w:pPr>
        <w:pStyle w:val="ListParagraph"/>
        <w:numPr>
          <w:ilvl w:val="0"/>
          <w:numId w:val="1"/>
        </w:numPr>
        <w:spacing w:before="0" w:after="60"/>
        <w:rPr/>
      </w:pPr>
      <w:r>
        <w:rPr/>
        <w:t>Arquitectura con actores, contenedores, APIs, sistemas externos, comunicación y justificación (sección 6).</w:t>
      </w:r>
    </w:p>
    <w:p>
      <w:pPr>
        <w:pStyle w:val="ListParagraph"/>
        <w:numPr>
          <w:ilvl w:val="0"/>
          <w:numId w:val="1"/>
        </w:numPr>
        <w:spacing w:before="0" w:after="60"/>
        <w:rPr/>
      </w:pPr>
      <w:r>
        <w:rPr/>
        <w:t>MER con entidades, atributos, PK, FK, relaciones, cardinalidades y restricciones (sección 7).</w:t>
      </w:r>
    </w:p>
    <w:p>
      <w:pPr>
        <w:pStyle w:val="ListParagraph"/>
        <w:numPr>
          <w:ilvl w:val="0"/>
          <w:numId w:val="1"/>
        </w:numPr>
        <w:spacing w:before="0" w:after="60"/>
        <w:rPr/>
      </w:pPr>
      <w:r>
        <w:rPr/>
        <w:t>BPMN con pools, lanes, eventos, gateways y flujos de mensaje (sección 8 y archivo .bpmn).</w:t>
      </w:r>
    </w:p>
    <w:p>
      <w:pPr>
        <w:pStyle w:val="ListParagraph"/>
        <w:numPr>
          <w:ilvl w:val="0"/>
          <w:numId w:val="1"/>
        </w:numPr>
        <w:spacing w:before="0" w:after="60"/>
        <w:rPr/>
      </w:pPr>
      <w:r>
        <w:rPr/>
        <w:t>C4 niveles 1 a 4 coherentes con el código (sección 9).</w:t>
      </w:r>
    </w:p>
    <w:p>
      <w:pPr>
        <w:pStyle w:val="ListParagraph"/>
        <w:numPr>
          <w:ilvl w:val="0"/>
          <w:numId w:val="1"/>
        </w:numPr>
        <w:spacing w:before="0" w:after="60"/>
        <w:rPr/>
      </w:pPr>
      <w:r>
        <w:rPr/>
        <w:t>Repositorio con código, README, .env.example, historial de commits y acceso del docente (sección 12).</w:t>
      </w:r>
    </w:p>
    <w:p>
      <w:pPr>
        <w:pStyle w:val="ListParagraph"/>
        <w:numPr>
          <w:ilvl w:val="0"/>
          <w:numId w:val="1"/>
        </w:numPr>
        <w:spacing w:before="0" w:after="60"/>
        <w:rPr/>
      </w:pPr>
      <w:r>
        <w:rPr/>
        <w:t>Trazabilidad necesidad → código → prueba (sección 10).</w:t>
      </w:r>
    </w:p>
    <w:sectPr>
      <w:headerReference w:type="default" r:id="rId39"/>
      <w:headerReference w:type="first" r:id="rId40"/>
      <w:footerReference w:type="default" r:id="rId41"/>
      <w:footerReference w:type="first" r:id="rId42"/>
      <w:type w:val="nextPage"/>
      <w:pgSz w:w="12240" w:h="15840"/>
      <w:pgMar w:left="1440" w:right="1440" w:gutter="0" w:header="708" w:top="13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A6F76"/>
        <w:sz w:val="16"/>
        <w:szCs w:val="16"/>
      </w:rPr>
      <w:t xml:space="preserve">UNINPAHU • Ingeniería de Software • 2026     Página </w:t>
    </w:r>
    <w:r>
      <w:rPr/>
      <w:fldChar w:fldCharType="begin"/>
    </w:r>
    <w:r>
      <w:rPr/>
      <w:instrText xml:space="preserve"> PAGE </w:instrText>
    </w:r>
    <w:r>
      <w:rPr/>
      <w:fldChar w:fldCharType="separate"/>
    </w:r>
    <w:r>
      <w:rPr/>
      <w:t>15</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A6F76"/>
        <w:sz w:val="16"/>
        <w:szCs w:val="16"/>
      </w:rPr>
      <w:t xml:space="preserve">UNINPAHU • Ingeniería de Software • 2026     Página </w:t>
    </w:r>
    <w:r>
      <w:rPr/>
      <w:fldChar w:fldCharType="begin"/>
    </w:r>
    <w:r>
      <w:rPr/>
      <w:instrText xml:space="preserve"> PAGE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A6F76"/>
        <w:sz w:val="16"/>
        <w:szCs w:val="16"/>
      </w:rPr>
      <w:t xml:space="preserve">UNINPAHU • Ingeniería de Software • 2026     Página </w:t>
    </w:r>
    <w:r>
      <w:rPr/>
      <w:fldChar w:fldCharType="begin"/>
    </w:r>
    <w:r>
      <w:rPr/>
      <w:instrText xml:space="preserve"> PAGE </w:instrText>
    </w:r>
    <w:r>
      <w:rPr/>
      <w:fldChar w:fldCharType="separate"/>
    </w:r>
    <w:r>
      <w:rPr/>
      <w:t>19</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A6F76"/>
        <w:sz w:val="16"/>
        <w:szCs w:val="16"/>
      </w:rPr>
      <w:t xml:space="preserve">UNINPAHU • Ingeniería de Software • 2026     Página </w:t>
    </w:r>
    <w:r>
      <w:rPr/>
      <w:fldChar w:fldCharType="begin"/>
    </w:r>
    <w:r>
      <w:rPr/>
      <w:instrText xml:space="preserve"> PAGE </w:instrText>
    </w:r>
    <w:r>
      <w:rPr/>
      <w:fldChar w:fldCharType="separate"/>
    </w:r>
    <w:r>
      <w:rPr/>
      <w:t>20</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A6F76"/>
        <w:sz w:val="16"/>
        <w:szCs w:val="16"/>
      </w:rPr>
      <w:t xml:space="preserve">UNINPAHU • Ingeniería de Software • 2026     Página </w:t>
    </w:r>
    <w:r>
      <w:rPr/>
      <w:fldChar w:fldCharType="begin"/>
    </w:r>
    <w:r>
      <w:rPr/>
      <w:instrText xml:space="preserve"> PAGE </w:instrText>
    </w:r>
    <w:r>
      <w:rPr/>
      <w:fldChar w:fldCharType="separate"/>
    </w:r>
    <w:r>
      <w:rPr/>
      <w:t>24</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A6F76"/>
        <w:sz w:val="16"/>
        <w:szCs w:val="16"/>
      </w:rPr>
      <w:t xml:space="preserve">UNINPAHU • Ingeniería de Software • 2026     Página </w:t>
    </w:r>
    <w:r>
      <w:rPr/>
      <w:fldChar w:fldCharType="begin"/>
    </w:r>
    <w:r>
      <w:rPr/>
      <w:instrText xml:space="preserve"> PAGE </w:instrText>
    </w:r>
    <w:r>
      <w:rPr/>
      <w:fldChar w:fldCharType="separate"/>
    </w:r>
    <w:r>
      <w:rPr/>
      <w:t>27</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A6F76"/>
        <w:sz w:val="16"/>
        <w:szCs w:val="16"/>
      </w:rPr>
      <w:t xml:space="preserve">UNINPAHU • Ingeniería de Software • 2026     Página </w:t>
    </w:r>
    <w:r>
      <w:rPr/>
      <w:fldChar w:fldCharType="begin"/>
    </w:r>
    <w:r>
      <w:rPr/>
      <w:instrText xml:space="preserve"> PAGE </w:instrText>
    </w:r>
    <w:r>
      <w:rPr/>
      <w:fldChar w:fldCharType="separate"/>
    </w:r>
    <w:r>
      <w:rPr/>
      <w:t>35</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b/>
        <w:bCs/>
        <w:color w:val="083E4D"/>
        <w:sz w:val="15"/>
        <w:szCs w:val="15"/>
      </w:rPr>
      <w:t>FASTPARKING | DOCUMENTO TÉCNICO v1.0</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b/>
        <w:bCs/>
        <w:color w:val="083E4D"/>
        <w:sz w:val="15"/>
        <w:szCs w:val="15"/>
      </w:rPr>
      <w:t>FASTPARKING | DOCUMENTO TÉCNICO v1.0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b/>
        <w:bCs/>
        <w:color w:val="083E4D"/>
        <w:sz w:val="15"/>
        <w:szCs w:val="15"/>
      </w:rPr>
      <w:t>FASTPARKING | DOCUMENTO TÉCNICO v1.0</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b/>
        <w:bCs/>
        <w:color w:val="083E4D"/>
        <w:sz w:val="15"/>
        <w:szCs w:val="15"/>
      </w:rPr>
      <w:t>FASTPARKING | DOCUMENTO TÉCNICO v1.0</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b/>
        <w:bCs/>
        <w:color w:val="083E4D"/>
        <w:sz w:val="15"/>
        <w:szCs w:val="15"/>
      </w:rPr>
      <w:t>FASTPARKING | DOCUMENTO TÉCNICO v1.0</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b/>
        <w:bCs/>
        <w:color w:val="083E4D"/>
        <w:sz w:val="15"/>
        <w:szCs w:val="15"/>
      </w:rPr>
      <w:t>FASTPARKING | DOCUMENTO TÉCNICO v1.0</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b/>
        <w:bCs/>
        <w:color w:val="083E4D"/>
        <w:sz w:val="15"/>
        <w:szCs w:val="15"/>
      </w:rPr>
      <w:t>FASTPARKING | DOCUMENTO TÉCNICO v1.0</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num>
  <w:num w:numId="11">
    <w:abstractNumId w:val="2"/>
  </w:num>
  <w:num w:numId="12">
    <w:abstractNumId w:val="2"/>
  </w:num>
  <w:num w:numId="13">
    <w:abstractNumId w:val="2"/>
    <w:lvlOverride w:ilvl="0">
      <w:startOverride w:val="1"/>
    </w:lvlOverride>
  </w:num>
  <w:num w:numId="14">
    <w:abstractNumId w:val="2"/>
  </w:num>
  <w:num w:numId="15">
    <w:abstractNumId w:val="2"/>
  </w:num>
  <w:num w:numId="16">
    <w:abstractNumId w:val="2"/>
  </w:num>
  <w:num w:numId="17">
    <w:abstractNumId w:val="2"/>
  </w:num>
  <w:num w:numId="18">
    <w:abstractNumId w:val="2"/>
    <w:lvlOverride w:ilvl="0">
      <w:startOverride w:val="1"/>
    </w:lvlOverride>
  </w:num>
  <w:num w:numId="19">
    <w:abstractNumId w:val="2"/>
  </w:num>
  <w:num w:numId="20">
    <w:abstractNumId w:val="2"/>
  </w:num>
  <w:num w:numId="21">
    <w:abstractNumId w:val="2"/>
  </w:num>
  <w:num w:numId="2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Calibri" w:hAnsi="Calibri" w:eastAsia="Calibri" w:cs="Calibri"/>
      <w:color w:val="auto"/>
      <w:kern w:val="0"/>
      <w:sz w:val="21"/>
      <w:szCs w:val="21"/>
      <w:lang w:val="en-US" w:eastAsia="zh-CN" w:bidi="hi-IN"/>
    </w:rPr>
  </w:style>
  <w:style w:type="paragraph" w:styleId="Heading1">
    <w:name w:val="Heading 1"/>
    <w:basedOn w:val="Normal"/>
    <w:next w:val="Normal"/>
    <w:qFormat/>
    <w:pPr>
      <w:spacing w:before="240" w:after="160"/>
      <w:outlineLvl w:val="0"/>
    </w:pPr>
    <w:rPr>
      <w:rFonts w:ascii="Calibri" w:hAnsi="Calibri" w:eastAsia="Calibri" w:cs="Calibri"/>
      <w:b/>
      <w:bCs/>
      <w:color w:val="083E4D"/>
      <w:sz w:val="32"/>
      <w:szCs w:val="32"/>
    </w:rPr>
  </w:style>
  <w:style w:type="paragraph" w:styleId="Heading2">
    <w:name w:val="Heading 2"/>
    <w:basedOn w:val="Normal"/>
    <w:next w:val="Normal"/>
    <w:qFormat/>
    <w:pPr>
      <w:spacing w:before="220" w:after="100"/>
      <w:outlineLvl w:val="1"/>
    </w:pPr>
    <w:rPr>
      <w:rFonts w:ascii="Calibri" w:hAnsi="Calibri" w:eastAsia="Calibri" w:cs="Calibri"/>
      <w:b/>
      <w:bCs/>
      <w:color w:val="0D5468"/>
      <w:sz w:val="25"/>
      <w:szCs w:val="25"/>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image" Target="media/image2.png"/><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image" Target="media/image3.png"/><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image" Target="media/image4.png"/><Relationship Id="rId20" Type="http://schemas.openxmlformats.org/officeDocument/2006/relationships/image" Target="media/image1.png"/><Relationship Id="rId21" Type="http://schemas.openxmlformats.org/officeDocument/2006/relationships/image" Target="media/image5.png"/><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8.xml"/><Relationship Id="rId25" Type="http://schemas.openxmlformats.org/officeDocument/2006/relationships/footer" Target="footer9.xml"/><Relationship Id="rId26" Type="http://schemas.openxmlformats.org/officeDocument/2006/relationships/image" Target="media/image6.png"/><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footer" Target="footer10.xml"/><Relationship Id="rId30" Type="http://schemas.openxmlformats.org/officeDocument/2006/relationships/footer" Target="footer11.xml"/><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header" Target="header12.xml"/><Relationship Id="rId40" Type="http://schemas.openxmlformats.org/officeDocument/2006/relationships/header" Target="header13.xml"/><Relationship Id="rId41" Type="http://schemas.openxmlformats.org/officeDocument/2006/relationships/footer" Target="footer12.xml"/><Relationship Id="rId42" Type="http://schemas.openxmlformats.org/officeDocument/2006/relationships/footer" Target="footer13.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34</Pages>
  <Words>6719</Words>
  <Characters>38566</Characters>
  <CharactersWithSpaces>44442</CharactersWithSpaces>
  <Paragraphs>954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2026-10-20T08:21:12Z</dcterms:created>
  <dc:creator>Nasly Trujillo</dc:creator>
  <dc:description/>
  <dc:language>en-US</dc:language>
  <cp:lastModifiedBy/>
  <dcterms:modified xsi:type="dcterms:W3CDTF">2026-10-20T03:21:15Z</dcterms:modified>
  <cp:revision>2</cp:revision>
  <dc:subject/>
  <dc:title>FastParking — Documento técnico v1.0</dc:title>
</cp:coreProperties>
</file>