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7CD3FF29" w:rsidR="00002FAF" w:rsidRDefault="00E057B5" w:rsidP="00002FAF">
      <w:pPr>
        <w:pStyle w:val="Title"/>
        <w:framePr w:w="0" w:hSpace="0" w:vSpace="0" w:wrap="auto" w:vAnchor="margin" w:hAnchor="text" w:xAlign="left" w:yAlign="inline"/>
      </w:pPr>
      <w:r>
        <w:t xml:space="preserve">Detecting </w:t>
      </w:r>
      <w:r w:rsidR="00D5097A">
        <w:t>F</w:t>
      </w:r>
      <w:r>
        <w:t>raud Signals in Centers for Medicare &amp; Medicaid Service Data</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4AAE579A" w:rsidR="00732E46" w:rsidRPr="00F836BA" w:rsidRDefault="004137E6" w:rsidP="00D050EC">
      <w:pPr>
        <w:pBdr>
          <w:top w:val="nil"/>
          <w:left w:val="nil"/>
          <w:bottom w:val="nil"/>
          <w:right w:val="nil"/>
          <w:between w:val="nil"/>
        </w:pBdr>
        <w:jc w:val="center"/>
        <w:rPr>
          <w:iCs/>
          <w:color w:val="000000"/>
          <w:sz w:val="22"/>
          <w:szCs w:val="22"/>
        </w:rPr>
      </w:pPr>
      <w:bookmarkStart w:id="0" w:name="_heading=h.gjdgxs" w:colFirst="0" w:colLast="0"/>
      <w:bookmarkEnd w:id="0"/>
      <w:r>
        <w:rPr>
          <w:color w:val="000000"/>
          <w:sz w:val="22"/>
          <w:szCs w:val="22"/>
        </w:rPr>
        <w:t xml:space="preserve"> </w:t>
      </w:r>
      <w:r w:rsidR="00761157">
        <w:rPr>
          <w:color w:val="000000"/>
          <w:sz w:val="22"/>
          <w:szCs w:val="22"/>
        </w:rPr>
        <w:t>L</w:t>
      </w:r>
      <w:r w:rsidR="009C3533">
        <w:rPr>
          <w:color w:val="000000"/>
          <w:sz w:val="22"/>
          <w:szCs w:val="22"/>
        </w:rPr>
        <w:t>ove</w:t>
      </w:r>
      <w:r w:rsidR="00761157">
        <w:rPr>
          <w:color w:val="000000"/>
          <w:sz w:val="22"/>
          <w:szCs w:val="22"/>
        </w:rPr>
        <w:t xml:space="preserve"> Ayinde</w:t>
      </w:r>
      <w:r w:rsidR="000F2C11">
        <w:rPr>
          <w:color w:val="000000"/>
          <w:sz w:val="22"/>
          <w:szCs w:val="22"/>
        </w:rPr>
        <w:t xml:space="preserve">, </w:t>
      </w:r>
      <w:r w:rsidR="00761157">
        <w:rPr>
          <w:color w:val="000000"/>
          <w:sz w:val="22"/>
          <w:szCs w:val="22"/>
        </w:rPr>
        <w:t>Nar</w:t>
      </w:r>
      <w:r w:rsidR="004B42B4">
        <w:rPr>
          <w:color w:val="000000"/>
          <w:sz w:val="22"/>
          <w:szCs w:val="22"/>
        </w:rPr>
        <w:t>sim Kamath</w:t>
      </w:r>
      <w:r w:rsidR="000F2C11">
        <w:rPr>
          <w:color w:val="000000"/>
          <w:sz w:val="22"/>
          <w:szCs w:val="22"/>
        </w:rPr>
        <w:t xml:space="preserve">, </w:t>
      </w:r>
      <w:r w:rsidR="0096717C">
        <w:rPr>
          <w:color w:val="000000"/>
          <w:sz w:val="22"/>
          <w:szCs w:val="22"/>
        </w:rPr>
        <w:t>Cameron T. Kass</w:t>
      </w:r>
      <w:r w:rsidR="000F2C11">
        <w:rPr>
          <w:color w:val="000000"/>
          <w:sz w:val="22"/>
          <w:szCs w:val="22"/>
        </w:rPr>
        <w:t xml:space="preserve">, </w:t>
      </w:r>
      <w:r w:rsidR="000F2C11">
        <w:rPr>
          <w:i/>
          <w:color w:val="000000"/>
          <w:sz w:val="22"/>
          <w:szCs w:val="22"/>
        </w:rPr>
        <w:t>Member, IEEE</w:t>
      </w:r>
      <w:r w:rsidR="00F836BA">
        <w:rPr>
          <w:iCs/>
          <w:color w:val="000000"/>
          <w:sz w:val="22"/>
          <w:szCs w:val="22"/>
        </w:rPr>
        <w:t xml:space="preserve">, </w:t>
      </w:r>
      <w:r w:rsidR="000247C2">
        <w:rPr>
          <w:iCs/>
          <w:color w:val="000000"/>
          <w:sz w:val="22"/>
          <w:szCs w:val="22"/>
        </w:rPr>
        <w:t xml:space="preserve">and </w:t>
      </w:r>
      <w:r w:rsidR="00F836BA">
        <w:rPr>
          <w:iCs/>
          <w:color w:val="000000"/>
          <w:sz w:val="22"/>
          <w:szCs w:val="22"/>
        </w:rPr>
        <w:t>Sabrina Woo</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11"/>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p>
    <w:p w14:paraId="4430B388" w14:textId="007A2824" w:rsidR="00732E46" w:rsidRDefault="000F2C11">
      <w:pPr>
        <w:pBdr>
          <w:top w:val="nil"/>
          <w:left w:val="nil"/>
          <w:bottom w:val="nil"/>
          <w:right w:val="nil"/>
          <w:between w:val="nil"/>
        </w:pBdr>
        <w:spacing w:before="20"/>
        <w:ind w:firstLine="202"/>
        <w:jc w:val="both"/>
        <w:rPr>
          <w:b/>
          <w:sz w:val="18"/>
          <w:szCs w:val="18"/>
        </w:rPr>
      </w:pPr>
      <w:r w:rsidRPr="74015231">
        <w:rPr>
          <w:b/>
          <w:bCs/>
          <w:i/>
          <w:iCs/>
          <w:color w:val="000000" w:themeColor="text1"/>
          <w:sz w:val="18"/>
          <w:szCs w:val="18"/>
        </w:rPr>
        <w:t>Abstract</w:t>
      </w:r>
      <w:r w:rsidRPr="74015231">
        <w:rPr>
          <w:b/>
          <w:bCs/>
          <w:color w:val="000000" w:themeColor="text1"/>
          <w:sz w:val="18"/>
          <w:szCs w:val="18"/>
        </w:rPr>
        <w:t>—</w:t>
      </w:r>
      <w:r w:rsidR="00296D81" w:rsidRPr="00296D81">
        <w:t xml:space="preserve"> </w:t>
      </w:r>
      <w:r w:rsidR="00296D81" w:rsidRPr="74015231">
        <w:rPr>
          <w:b/>
          <w:bCs/>
          <w:sz w:val="18"/>
          <w:szCs w:val="18"/>
        </w:rPr>
        <w:t>Fraud is a pervasive and complex problem within the United States healthcare system</w:t>
      </w:r>
      <w:r w:rsidR="00507CAE" w:rsidRPr="74015231">
        <w:rPr>
          <w:b/>
          <w:bCs/>
          <w:sz w:val="18"/>
          <w:szCs w:val="18"/>
        </w:rPr>
        <w:t xml:space="preserve"> </w:t>
      </w:r>
      <w:r w:rsidR="00296D81" w:rsidRPr="74015231">
        <w:rPr>
          <w:b/>
          <w:bCs/>
          <w:sz w:val="18"/>
          <w:szCs w:val="18"/>
        </w:rPr>
        <w:t xml:space="preserve">necessitating increasingly robust detection methods. Our approach uses an analytical framework that integrates Centers for Medicare &amp; Medicaid Services (CMS) Open Payments data, CMS Durable Medical Equipment, Prosthetic Devices, Prosthetics, Orthotics, &amp; Supplies (DMEPOS) program utilization data, and the Department of Health and Human Services Office of Inspector General’s (OIG) List of Excluded Individuals/Entities into a standardized dataset from which we extract interpretable, specialty-level fraud risk signals for participating providers in Missouri and bordering states during calendar years 2021 through 2023. We apply an explainable </w:t>
      </w:r>
      <w:r w:rsidR="00587230" w:rsidRPr="74015231">
        <w:rPr>
          <w:b/>
          <w:bCs/>
          <w:sz w:val="18"/>
          <w:szCs w:val="18"/>
        </w:rPr>
        <w:t xml:space="preserve">hybrid </w:t>
      </w:r>
      <w:r w:rsidR="00296D81" w:rsidRPr="74015231">
        <w:rPr>
          <w:b/>
          <w:bCs/>
          <w:sz w:val="18"/>
          <w:szCs w:val="18"/>
        </w:rPr>
        <w:t>model</w:t>
      </w:r>
      <w:r w:rsidR="00587230" w:rsidRPr="74015231">
        <w:rPr>
          <w:b/>
          <w:bCs/>
          <w:sz w:val="18"/>
          <w:szCs w:val="18"/>
        </w:rPr>
        <w:t xml:space="preserve"> pipeline</w:t>
      </w:r>
      <w:r w:rsidR="001F2975" w:rsidRPr="74015231">
        <w:rPr>
          <w:b/>
          <w:bCs/>
          <w:sz w:val="18"/>
          <w:szCs w:val="18"/>
        </w:rPr>
        <w:t xml:space="preserve"> using </w:t>
      </w:r>
      <w:r w:rsidR="00DC7301" w:rsidRPr="74015231">
        <w:rPr>
          <w:b/>
          <w:bCs/>
          <w:sz w:val="18"/>
          <w:szCs w:val="18"/>
        </w:rPr>
        <w:t>Isolated Nearest Neighbor Ensemble</w:t>
      </w:r>
      <w:r w:rsidR="00C064A8" w:rsidRPr="74015231">
        <w:rPr>
          <w:b/>
          <w:bCs/>
          <w:sz w:val="18"/>
          <w:szCs w:val="18"/>
        </w:rPr>
        <w:t xml:space="preserve"> (INNE)</w:t>
      </w:r>
      <w:r w:rsidR="00DC7301" w:rsidRPr="74015231">
        <w:rPr>
          <w:b/>
          <w:bCs/>
          <w:sz w:val="18"/>
          <w:szCs w:val="18"/>
        </w:rPr>
        <w:t xml:space="preserve"> and XGBoost</w:t>
      </w:r>
      <w:r w:rsidR="00296D81" w:rsidRPr="74015231">
        <w:rPr>
          <w:b/>
          <w:bCs/>
          <w:sz w:val="18"/>
          <w:szCs w:val="18"/>
        </w:rPr>
        <w:t xml:space="preserve"> to determine baseline “normal” behavior</w:t>
      </w:r>
      <w:r w:rsidR="00587230" w:rsidRPr="74015231">
        <w:rPr>
          <w:b/>
          <w:bCs/>
          <w:sz w:val="18"/>
          <w:szCs w:val="18"/>
        </w:rPr>
        <w:t xml:space="preserve"> across our focused population</w:t>
      </w:r>
      <w:r w:rsidR="00296D81" w:rsidRPr="74015231">
        <w:rPr>
          <w:b/>
          <w:bCs/>
          <w:sz w:val="18"/>
          <w:szCs w:val="18"/>
        </w:rPr>
        <w:t xml:space="preserve">, then flag providers who </w:t>
      </w:r>
      <w:r w:rsidR="004968BC" w:rsidRPr="74015231">
        <w:rPr>
          <w:b/>
          <w:bCs/>
          <w:sz w:val="18"/>
          <w:szCs w:val="18"/>
        </w:rPr>
        <w:t>have a higher</w:t>
      </w:r>
      <w:r w:rsidR="00296D81" w:rsidRPr="74015231">
        <w:rPr>
          <w:b/>
          <w:bCs/>
          <w:sz w:val="18"/>
          <w:szCs w:val="18"/>
        </w:rPr>
        <w:t xml:space="preserve"> </w:t>
      </w:r>
      <w:r w:rsidR="004968BC" w:rsidRPr="74015231">
        <w:rPr>
          <w:b/>
          <w:bCs/>
          <w:sz w:val="18"/>
          <w:szCs w:val="18"/>
        </w:rPr>
        <w:t xml:space="preserve">estimated likelihood of fraud risk without needing to utilize </w:t>
      </w:r>
      <w:r w:rsidR="00296D81" w:rsidRPr="74015231">
        <w:rPr>
          <w:b/>
          <w:bCs/>
          <w:sz w:val="18"/>
          <w:szCs w:val="18"/>
        </w:rPr>
        <w:t>large numbers of confirmed fraud labels. For transparency, the score is paired with top contributing anomaly factors</w:t>
      </w:r>
      <w:r w:rsidR="00DD6DFE" w:rsidRPr="74015231">
        <w:rPr>
          <w:b/>
          <w:bCs/>
          <w:sz w:val="18"/>
          <w:szCs w:val="18"/>
        </w:rPr>
        <w:t xml:space="preserve">, </w:t>
      </w:r>
      <w:r w:rsidR="00296D81" w:rsidRPr="74015231">
        <w:rPr>
          <w:b/>
          <w:bCs/>
          <w:sz w:val="18"/>
          <w:szCs w:val="18"/>
        </w:rPr>
        <w:t>enabling faster, more consistent investigative prioritization.</w:t>
      </w:r>
      <w:r w:rsidR="00D32883" w:rsidRPr="00D32883">
        <w:t xml:space="preserve"> </w:t>
      </w:r>
      <w:r w:rsidR="00227102" w:rsidRPr="74015231">
        <w:rPr>
          <w:b/>
          <w:bCs/>
          <w:sz w:val="18"/>
          <w:szCs w:val="18"/>
        </w:rPr>
        <w:t>The f</w:t>
      </w:r>
      <w:r w:rsidR="00D32883" w:rsidRPr="74015231">
        <w:rPr>
          <w:b/>
          <w:bCs/>
          <w:sz w:val="18"/>
          <w:szCs w:val="18"/>
        </w:rPr>
        <w:t xml:space="preserve">inal model delivered a 50x lift over the fraud prevalence baseline and maintained a 10% confirmed fraud hit rate among the top 100 flagged providers. </w:t>
      </w:r>
      <w:r w:rsidR="00296D81" w:rsidRPr="74015231">
        <w:rPr>
          <w:b/>
          <w:bCs/>
          <w:sz w:val="18"/>
          <w:szCs w:val="18"/>
        </w:rPr>
        <w:t xml:space="preserve"> We cross-reference our results with Missouri’s list of active Medicaid providers to identify overlaps with high-risk providers participating in the Medicare DMEPOS program and integrate our findings into a</w:t>
      </w:r>
      <w:r w:rsidR="00670F8F" w:rsidRPr="74015231">
        <w:rPr>
          <w:b/>
          <w:bCs/>
          <w:sz w:val="18"/>
          <w:szCs w:val="18"/>
        </w:rPr>
        <w:t xml:space="preserve">n interactive </w:t>
      </w:r>
      <w:r w:rsidR="00296D81" w:rsidRPr="74015231">
        <w:rPr>
          <w:b/>
          <w:bCs/>
          <w:sz w:val="18"/>
          <w:szCs w:val="18"/>
        </w:rPr>
        <w:t>dashboard equipped with a</w:t>
      </w:r>
      <w:r w:rsidR="0B05EA33" w:rsidRPr="74015231">
        <w:rPr>
          <w:b/>
          <w:bCs/>
          <w:sz w:val="18"/>
          <w:szCs w:val="18"/>
        </w:rPr>
        <w:t>n</w:t>
      </w:r>
      <w:r w:rsidR="00296D81" w:rsidRPr="74015231">
        <w:rPr>
          <w:b/>
          <w:bCs/>
          <w:sz w:val="18"/>
          <w:szCs w:val="18"/>
        </w:rPr>
        <w:t xml:space="preserve"> </w:t>
      </w:r>
      <w:r w:rsidR="00670F8F" w:rsidRPr="74015231">
        <w:rPr>
          <w:b/>
          <w:bCs/>
          <w:sz w:val="18"/>
          <w:szCs w:val="18"/>
        </w:rPr>
        <w:t xml:space="preserve">agentic AI </w:t>
      </w:r>
      <w:r w:rsidR="00296D81" w:rsidRPr="74015231">
        <w:rPr>
          <w:b/>
          <w:bCs/>
          <w:sz w:val="18"/>
          <w:szCs w:val="18"/>
        </w:rPr>
        <w:t>Model Context Protocol</w:t>
      </w:r>
      <w:r w:rsidR="00D32883" w:rsidRPr="74015231">
        <w:rPr>
          <w:b/>
          <w:bCs/>
          <w:sz w:val="18"/>
          <w:szCs w:val="18"/>
        </w:rPr>
        <w:t xml:space="preserve"> framework</w:t>
      </w:r>
      <w:r w:rsidR="00296D81" w:rsidRPr="74015231">
        <w:rPr>
          <w:b/>
          <w:bCs/>
          <w:sz w:val="18"/>
          <w:szCs w:val="18"/>
        </w:rPr>
        <w:t xml:space="preserve"> that accesses OIG </w:t>
      </w:r>
      <w:r w:rsidR="0815DF66" w:rsidRPr="3B330AD2">
        <w:rPr>
          <w:b/>
          <w:bCs/>
          <w:sz w:val="18"/>
          <w:szCs w:val="18"/>
        </w:rPr>
        <w:t xml:space="preserve">and Missouri </w:t>
      </w:r>
      <w:r w:rsidR="0815DF66" w:rsidRPr="2A19E9AD">
        <w:rPr>
          <w:b/>
          <w:bCs/>
          <w:sz w:val="18"/>
          <w:szCs w:val="18"/>
        </w:rPr>
        <w:t xml:space="preserve">Secretary of </w:t>
      </w:r>
      <w:r w:rsidR="0815DF66" w:rsidRPr="167D7FE5">
        <w:rPr>
          <w:b/>
          <w:bCs/>
          <w:sz w:val="18"/>
          <w:szCs w:val="18"/>
        </w:rPr>
        <w:t xml:space="preserve">State </w:t>
      </w:r>
      <w:r w:rsidR="00296D81" w:rsidRPr="30C1AE98">
        <w:rPr>
          <w:b/>
          <w:bCs/>
          <w:sz w:val="18"/>
          <w:szCs w:val="18"/>
        </w:rPr>
        <w:t>website</w:t>
      </w:r>
      <w:r w:rsidR="35753DAC" w:rsidRPr="30C1AE98">
        <w:rPr>
          <w:b/>
          <w:bCs/>
          <w:sz w:val="18"/>
          <w:szCs w:val="18"/>
        </w:rPr>
        <w:t>s</w:t>
      </w:r>
      <w:r w:rsidR="00296D81" w:rsidRPr="74015231">
        <w:rPr>
          <w:b/>
          <w:bCs/>
          <w:sz w:val="18"/>
          <w:szCs w:val="18"/>
        </w:rPr>
        <w:t xml:space="preserve"> to improve the Missouri Medicaid Fraud Control Unit’s ability to access reports, audits, investigations and oversight findings.  </w:t>
      </w:r>
    </w:p>
    <w:p w14:paraId="1B643D01" w14:textId="77777777" w:rsidR="00732E46" w:rsidRDefault="00732E46"/>
    <w:p w14:paraId="4B5FE2A0" w14:textId="5CB5A266"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w:t>
      </w:r>
      <w:r w:rsidR="0015395C" w:rsidRPr="0015395C">
        <w:t xml:space="preserve"> </w:t>
      </w:r>
      <w:r w:rsidR="0015395C" w:rsidRPr="0015395C">
        <w:rPr>
          <w:b/>
          <w:sz w:val="18"/>
          <w:szCs w:val="18"/>
        </w:rPr>
        <w:t>Class imbalance, DMEPOS, Fraud Detection, Medicare, XGBoost</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17F70C16" w14:textId="094AFE1A" w:rsidR="00732E46" w:rsidRDefault="000F2C11" w:rsidP="00CE64A6">
      <w:pPr>
        <w:widowControl w:val="0"/>
        <w:pBdr>
          <w:top w:val="nil"/>
          <w:left w:val="nil"/>
          <w:bottom w:val="nil"/>
          <w:right w:val="nil"/>
          <w:between w:val="nil"/>
        </w:pBdr>
        <w:spacing w:line="252" w:lineRule="auto"/>
        <w:jc w:val="both"/>
        <w:rPr>
          <w:color w:val="000000"/>
        </w:rPr>
      </w:pPr>
      <w:r>
        <w:rPr>
          <w:smallCaps/>
          <w:color w:val="000000"/>
        </w:rPr>
        <w:t>H</w:t>
      </w:r>
      <w:r w:rsidR="00BD733B">
        <w:rPr>
          <w:smallCaps/>
          <w:color w:val="000000"/>
        </w:rPr>
        <w:t>E</w:t>
      </w:r>
      <w:r>
        <w:rPr>
          <w:color w:val="000000"/>
        </w:rPr>
        <w:t xml:space="preserve"> </w:t>
      </w:r>
      <w:r w:rsidR="001A7C23">
        <w:rPr>
          <w:rFonts w:cs="Arial"/>
          <w:szCs w:val="22"/>
        </w:rPr>
        <w:t>The creation of income security and health care programs in the 20</w:t>
      </w:r>
      <w:r w:rsidR="001A7C23" w:rsidRPr="001D7450">
        <w:rPr>
          <w:rFonts w:cs="Arial"/>
          <w:szCs w:val="22"/>
          <w:vertAlign w:val="superscript"/>
        </w:rPr>
        <w:t>th</w:t>
      </w:r>
      <w:r w:rsidR="001A7C23">
        <w:rPr>
          <w:rFonts w:cs="Arial"/>
          <w:szCs w:val="22"/>
        </w:rPr>
        <w:t xml:space="preserve"> century produced a class of programs that the U.S. Congress formally defines as mandatory or direct spending </w:t>
      </w:r>
      <w:r w:rsidR="001A7C23" w:rsidRPr="000A2318">
        <w:rPr>
          <w:rFonts w:cs="Arial"/>
          <w:szCs w:val="22"/>
        </w:rPr>
        <w:fldChar w:fldCharType="begin"/>
      </w:r>
      <w:r w:rsidR="00E37FA6">
        <w:rPr>
          <w:rFonts w:cs="Arial"/>
          <w:szCs w:val="22"/>
        </w:rPr>
        <w:instrText xml:space="preserve"> ADDIN ZOTERO_ITEM CSL_CITATION {"citationID":"df9O6Wv5","properties":{"unsorted":false,"formattedCitation":"[1]","plainCitation":"[1]","noteIndex":0},"citationItems":[{"id":181,"uris":["http://zotero.org/groups/6538530/items/J8TA3VPV"],"itemData":{"id":181,"type":"webpage","title":"Distinguishing Between Discretionary and Mandatory Spending | Congress.gov | Library of Congress","URL":"https://www.congress.gov/crs-product/IF13124","accessed":{"date-parts":[["2026",5,6]]}}}],"schema":"https://github.com/citation-style-language/schema/raw/master/csl-citation.json"} </w:instrText>
      </w:r>
      <w:r w:rsidR="001A7C23" w:rsidRPr="000A2318">
        <w:rPr>
          <w:rFonts w:cs="Arial"/>
          <w:szCs w:val="22"/>
        </w:rPr>
        <w:fldChar w:fldCharType="separate"/>
      </w:r>
      <w:r w:rsidR="001A7C23" w:rsidRPr="000A2318">
        <w:rPr>
          <w:rFonts w:cs="Arial"/>
        </w:rPr>
        <w:t>[1]</w:t>
      </w:r>
      <w:r w:rsidR="001A7C23" w:rsidRPr="000A2318">
        <w:rPr>
          <w:rFonts w:cs="Arial"/>
          <w:szCs w:val="22"/>
        </w:rPr>
        <w:fldChar w:fldCharType="end"/>
      </w:r>
      <w:r w:rsidR="001A7C23" w:rsidRPr="000A2318">
        <w:rPr>
          <w:rFonts w:cs="Arial"/>
          <w:szCs w:val="22"/>
        </w:rPr>
        <w:t>.</w:t>
      </w:r>
      <w:r w:rsidR="001A7C23">
        <w:rPr>
          <w:rFonts w:cs="Arial"/>
          <w:szCs w:val="22"/>
        </w:rPr>
        <w:t xml:space="preserve"> A mandatory spending program is a federally funded program which is not funded via annual appropriations bills, and Medicare and Medicaid are examples of mandatory spending programs created to provide individuals with health insurance. </w:t>
      </w:r>
      <w:r w:rsidR="001A7C23" w:rsidRPr="009E4397">
        <w:rPr>
          <w:rFonts w:cs="Arial"/>
          <w:szCs w:val="22"/>
        </w:rPr>
        <w:t xml:space="preserve">Healthcare fraud, waste, and abuse (FWA) drain billions of taxpayer dollars each year and undermine the integrity of </w:t>
      </w:r>
      <w:r w:rsidR="001A7C23">
        <w:rPr>
          <w:rFonts w:cs="Arial"/>
          <w:szCs w:val="22"/>
        </w:rPr>
        <w:t xml:space="preserve">these </w:t>
      </w:r>
      <w:r w:rsidR="001A7C23" w:rsidRPr="009E4397">
        <w:rPr>
          <w:rFonts w:cs="Arial"/>
          <w:szCs w:val="22"/>
        </w:rPr>
        <w:t xml:space="preserve">programs, posing a persistent challenge to the U.S. healthcare system. </w:t>
      </w:r>
      <w:r w:rsidR="001A7C23">
        <w:rPr>
          <w:rFonts w:cs="Arial"/>
          <w:szCs w:val="22"/>
        </w:rPr>
        <w:t xml:space="preserve">Fiscal year </w:t>
      </w:r>
      <w:r w:rsidR="001A7C23" w:rsidRPr="009E4397">
        <w:rPr>
          <w:rFonts w:cs="Arial"/>
          <w:szCs w:val="22"/>
        </w:rPr>
        <w:t>202</w:t>
      </w:r>
      <w:r w:rsidR="001A7C23">
        <w:rPr>
          <w:rFonts w:cs="Arial"/>
          <w:szCs w:val="22"/>
        </w:rPr>
        <w:t>5</w:t>
      </w:r>
      <w:r w:rsidR="001A7C23" w:rsidRPr="009E4397">
        <w:rPr>
          <w:rFonts w:cs="Arial"/>
          <w:szCs w:val="22"/>
        </w:rPr>
        <w:t xml:space="preserve"> estimates indicate that improper Medicare Fee-for-Service </w:t>
      </w:r>
      <w:r w:rsidR="001A7C23">
        <w:rPr>
          <w:rFonts w:cs="Arial"/>
          <w:szCs w:val="22"/>
        </w:rPr>
        <w:t xml:space="preserve">payments </w:t>
      </w:r>
      <w:r w:rsidR="001A7C23" w:rsidRPr="009E4397">
        <w:rPr>
          <w:rFonts w:cs="Arial"/>
          <w:szCs w:val="22"/>
        </w:rPr>
        <w:t>totaled $</w:t>
      </w:r>
      <w:r w:rsidR="001A7C23">
        <w:rPr>
          <w:rFonts w:cs="Arial"/>
          <w:szCs w:val="22"/>
        </w:rPr>
        <w:t>28</w:t>
      </w:r>
      <w:r w:rsidR="001A7C23" w:rsidRPr="009E4397">
        <w:rPr>
          <w:rFonts w:cs="Arial"/>
          <w:szCs w:val="22"/>
        </w:rPr>
        <w:t>.</w:t>
      </w:r>
      <w:r w:rsidR="001A7C23">
        <w:rPr>
          <w:rFonts w:cs="Arial"/>
          <w:szCs w:val="22"/>
        </w:rPr>
        <w:t>83</w:t>
      </w:r>
      <w:r w:rsidR="001A7C23" w:rsidRPr="009E4397">
        <w:rPr>
          <w:rFonts w:cs="Arial"/>
          <w:szCs w:val="22"/>
        </w:rPr>
        <w:t xml:space="preserve"> billion</w:t>
      </w:r>
      <w:r w:rsidR="001A7C23">
        <w:rPr>
          <w:rFonts w:cs="Arial"/>
          <w:szCs w:val="22"/>
        </w:rPr>
        <w:t xml:space="preserve"> </w:t>
      </w:r>
      <w:r w:rsidR="001A7C23" w:rsidRPr="000A2318">
        <w:rPr>
          <w:rFonts w:cs="Arial"/>
          <w:szCs w:val="22"/>
        </w:rPr>
        <w:fldChar w:fldCharType="begin"/>
      </w:r>
      <w:r w:rsidR="00E37FA6">
        <w:rPr>
          <w:rFonts w:cs="Arial"/>
          <w:szCs w:val="22"/>
        </w:rPr>
        <w:instrText xml:space="preserve"> ADDIN ZOTERO_ITEM CSL_CITATION {"citationID":"G1dISpPw","properties":{"unsorted":false,"formattedCitation":"[2]","plainCitation":"[2]","noteIndex":0},"citationItems":[{"id":173,"uris":["http://zotero.org/groups/6538530/items/T6JRZ4WJ"],"itemData":{"id":173,"type":"webpage","abstract":"Fiscal Year 2025 Improper Payments Fact Sheet","title":"Fiscal Year 2025 Improper Payments Fact Sheet | CMS","URL":"https://www.cms.gov/newsroom/fact-sheets/fiscal-year-2025-improper-payments-fact-sheet","accessed":{"date-parts":[["2026",5,5]]}}}],"schema":"https://github.com/citation-style-language/schema/raw/master/csl-citation.json"} </w:instrText>
      </w:r>
      <w:r w:rsidR="001A7C23" w:rsidRPr="000A2318">
        <w:rPr>
          <w:rFonts w:cs="Arial"/>
          <w:szCs w:val="22"/>
        </w:rPr>
        <w:fldChar w:fldCharType="separate"/>
      </w:r>
      <w:r w:rsidR="001A7C23" w:rsidRPr="000A2318">
        <w:rPr>
          <w:rFonts w:cs="Arial"/>
        </w:rPr>
        <w:t>[2]</w:t>
      </w:r>
      <w:r w:rsidR="001A7C23" w:rsidRPr="000A2318">
        <w:rPr>
          <w:rFonts w:cs="Arial"/>
          <w:szCs w:val="22"/>
        </w:rPr>
        <w:fldChar w:fldCharType="end"/>
      </w:r>
      <w:r w:rsidR="001A7C23" w:rsidRPr="009E4397">
        <w:rPr>
          <w:rFonts w:cs="Arial"/>
          <w:szCs w:val="22"/>
        </w:rPr>
        <w:t xml:space="preserve">. One particularly vulnerable area involves Durable Medical Equipment, Prosthetics, Orthotics, and Supplies (DMEPOS), which includes items such </w:t>
      </w:r>
      <w:r w:rsidR="001A7C23" w:rsidRPr="009E4397">
        <w:rPr>
          <w:rFonts w:cs="Arial"/>
          <w:szCs w:val="22"/>
        </w:rPr>
        <w:t xml:space="preserve">as wheelchairs, knee braces, and other medical supplies. </w:t>
      </w:r>
      <w:r w:rsidR="001A7C23" w:rsidRPr="000A2318">
        <w:rPr>
          <w:rFonts w:cs="Arial"/>
          <w:szCs w:val="22"/>
        </w:rPr>
        <w:t xml:space="preserve">According to the Office of Inspector General (OIG), Medicare payments for DMEPOS exceed $7 billion annually, and this category remains “a major concern” for FWA in federal programs </w:t>
      </w:r>
      <w:r w:rsidR="001A7C23" w:rsidRPr="000A2318">
        <w:rPr>
          <w:rFonts w:cs="Arial"/>
          <w:szCs w:val="22"/>
        </w:rPr>
        <w:fldChar w:fldCharType="begin"/>
      </w:r>
      <w:r w:rsidR="001A7C23">
        <w:rPr>
          <w:rFonts w:cs="Arial"/>
          <w:szCs w:val="22"/>
        </w:rPr>
        <w:instrText xml:space="preserve"> ADDIN ZOTERO_ITEM CSL_CITATION {"citationID":"579NGoK9","properties":{"unsorted":false,"formattedCitation":"[3]","plainCitation":"[3]","noteIndex":0},"citationItems":[{"id":145,"uris":["http://zotero.org/groups/6538530/items/SV8AHAP6"],"itemData":{"id":145,"type":"webpage","container-title":"Office of Inspector General | Government Oversight | U.S. Department of Health and Human Services","language":"en","title":"Durable Medical Equipment Fraud and Safeguards in Medicare","URL":"https://oig.hhs.gov/reports/work-plan/browse-work-plan-projects/durable-medical-equipment-fraud-and-safeguards-in-medicare/","accessed":{"date-parts":[["2026",5,2]]},"issued":{"date-parts":[["2025",12,18]]}}}],"schema":"https://github.com/citation-style-language/schema/raw/master/csl-citation.json"} </w:instrText>
      </w:r>
      <w:r w:rsidR="001A7C23" w:rsidRPr="000A2318">
        <w:rPr>
          <w:rFonts w:cs="Arial"/>
          <w:szCs w:val="22"/>
        </w:rPr>
        <w:fldChar w:fldCharType="separate"/>
      </w:r>
      <w:r w:rsidR="001A7C23" w:rsidRPr="000A2318">
        <w:rPr>
          <w:rFonts w:cs="Arial"/>
        </w:rPr>
        <w:t>[3]</w:t>
      </w:r>
      <w:r w:rsidR="001A7C23" w:rsidRPr="000A2318">
        <w:rPr>
          <w:rFonts w:cs="Arial"/>
          <w:szCs w:val="22"/>
        </w:rPr>
        <w:fldChar w:fldCharType="end"/>
      </w:r>
      <w:r w:rsidR="001A7C23" w:rsidRPr="000A2318">
        <w:rPr>
          <w:rFonts w:cs="Arial"/>
          <w:szCs w:val="22"/>
        </w:rPr>
        <w:t>.</w:t>
      </w:r>
    </w:p>
    <w:p w14:paraId="188DDC6E" w14:textId="77777777" w:rsidR="00D95EB8" w:rsidRDefault="00D95EB8" w:rsidP="00F450B4">
      <w:pPr>
        <w:ind w:firstLine="180"/>
        <w:rPr>
          <w:rFonts w:cs="Arial"/>
          <w:szCs w:val="22"/>
        </w:rPr>
      </w:pPr>
      <w:r w:rsidRPr="009E4397">
        <w:rPr>
          <w:rFonts w:cs="Arial"/>
          <w:szCs w:val="22"/>
        </w:rPr>
        <w:t xml:space="preserve">The U.S. legal and enforcement landscape has increasingly prioritized combating FWA, establishing it as a strategic focus of federal healthcare oversight. </w:t>
      </w:r>
      <w:r>
        <w:rPr>
          <w:rFonts w:cs="Arial"/>
          <w:szCs w:val="22"/>
        </w:rPr>
        <w:t>O</w:t>
      </w:r>
      <w:r w:rsidRPr="009E4397">
        <w:rPr>
          <w:rFonts w:cs="Arial"/>
          <w:szCs w:val="22"/>
        </w:rPr>
        <w:t xml:space="preserve">n June 30, 2025, the U.S. Department of Justice announced the largest healthcare fraud takedown in U.S. history, charging 324 defendants in schemes amounting to $14.6 billion </w:t>
      </w:r>
      <w:r w:rsidRPr="000A2318">
        <w:rPr>
          <w:rFonts w:cs="Arial"/>
          <w:szCs w:val="22"/>
        </w:rPr>
        <w:fldChar w:fldCharType="begin"/>
      </w:r>
      <w:r>
        <w:rPr>
          <w:rFonts w:cs="Arial"/>
          <w:szCs w:val="22"/>
        </w:rPr>
        <w:instrText xml:space="preserve"> ADDIN ZOTERO_ITEM CSL_CITATION {"citationID":"2C9awUuP","properties":{"unsorted":false,"formattedCitation":"[4]","plainCitation":"[4]","noteIndex":0},"citationItems":[{"id":146,"uris":["http://zotero.org/groups/6538530/items/C5UJRYA6"],"itemData":{"id":146,"type":"webpage","language":"en","title":"Office of Public Affairs | National Health Care Fraud Takedown Results in 324 Defendants Charged in Connection with Over $14.6 Billion in Alleged Fraud | United States Department of Justice","URL":"https://www.justice.gov/opa/pr/national-health-care-fraud-takedown-results-324-defendants-charged-connection-over-146","accessed":{"date-parts":[["2026",5,2]]},"issued":{"date-parts":[["2025",6,30]]}}}],"schema":"https://github.com/citation-style-language/schema/raw/master/csl-citation.json"} </w:instrText>
      </w:r>
      <w:r w:rsidRPr="000A2318">
        <w:rPr>
          <w:rFonts w:cs="Arial"/>
          <w:szCs w:val="22"/>
        </w:rPr>
        <w:fldChar w:fldCharType="separate"/>
      </w:r>
      <w:r w:rsidRPr="000A2318">
        <w:rPr>
          <w:rFonts w:cs="Arial"/>
        </w:rPr>
        <w:t>[4]</w:t>
      </w:r>
      <w:r w:rsidRPr="000A2318">
        <w:rPr>
          <w:rFonts w:cs="Arial"/>
          <w:szCs w:val="22"/>
        </w:rPr>
        <w:fldChar w:fldCharType="end"/>
      </w:r>
      <w:r w:rsidRPr="009E4397">
        <w:rPr>
          <w:rFonts w:cs="Arial"/>
          <w:szCs w:val="22"/>
        </w:rPr>
        <w:t xml:space="preserve">. Although there has been a revitalized focus, FWA investigations rely heavily on public hotline referrals, interagency recommendations, manual audits, and retrospective reviews, which are often slow, resource-intensive, and reactive rather preventive. </w:t>
      </w:r>
      <w:r>
        <w:rPr>
          <w:rFonts w:cs="Arial"/>
          <w:szCs w:val="22"/>
        </w:rPr>
        <w:t xml:space="preserve">As a result, fraud prevention efforts remain insufficient to curb its proliferation within the Medicare DMEPOS program aided by emerging technologies. On February 27, 2026, CMS deemed a national moratorium on the enrollment of medical device suppliers into this program necessary to prevent or combat FWA </w:t>
      </w:r>
      <w:r w:rsidRPr="000A2318">
        <w:rPr>
          <w:rFonts w:cs="Arial"/>
          <w:szCs w:val="22"/>
        </w:rPr>
        <w:fldChar w:fldCharType="begin"/>
      </w:r>
      <w:r>
        <w:rPr>
          <w:rFonts w:cs="Arial"/>
          <w:szCs w:val="22"/>
        </w:rPr>
        <w:instrText xml:space="preserve"> ADDIN ZOTERO_ITEM CSL_CITATION {"citationID":"UxQ2BRed","properties":{"unsorted":false,"formattedCitation":"[5]","plainCitation":"[5]","noteIndex":0},"citationItems":[{"id":166,"uris":["http://zotero.org/groups/6538530/items/WCMW2ZKP"],"itemData":{"id":166,"type":"webpage","abstract":"This notice announces the imposition of a 6-month nationwide moratorium on the Medicare enrollment of DMEPOS supplier medical supply companies.","container-title":"Federal Register","language":"en","title":"Medicare, Medicaid, and Children's Health Insurance Programs: Announcement of Nationwide Temporary Moratoria on Enrollment of Durable Medical Equipment, Prosthetics, Orthotics, and Supplies (DMEPOS) Supplier Medical Supply Companies","title-short":"Medicare, Medicaid, and Children's Health Insurance Programs","URL":"https://www.federalregister.gov/documents/2026/02/27/2026-03971/medicare-medicaid-and-childrens-health-insurance-programs-announcement-of-nationwide-temporary","accessed":{"date-parts":[["2026",5,2]]},"issued":{"date-parts":[["2026",2,27]]}}}],"schema":"https://github.com/citation-style-language/schema/raw/master/csl-citation.json"} </w:instrText>
      </w:r>
      <w:r w:rsidRPr="000A2318">
        <w:rPr>
          <w:rFonts w:cs="Arial"/>
          <w:szCs w:val="22"/>
        </w:rPr>
        <w:fldChar w:fldCharType="separate"/>
      </w:r>
      <w:r w:rsidRPr="000A2318">
        <w:rPr>
          <w:rFonts w:cs="Arial"/>
        </w:rPr>
        <w:t>[5]</w:t>
      </w:r>
      <w:r w:rsidRPr="000A2318">
        <w:rPr>
          <w:rFonts w:cs="Arial"/>
          <w:szCs w:val="22"/>
        </w:rPr>
        <w:fldChar w:fldCharType="end"/>
      </w:r>
      <w:r w:rsidRPr="000A2318">
        <w:rPr>
          <w:rFonts w:cs="Arial"/>
          <w:szCs w:val="22"/>
        </w:rPr>
        <w:t xml:space="preserve">. </w:t>
      </w:r>
    </w:p>
    <w:p w14:paraId="154E3165" w14:textId="56F672B9" w:rsidR="00D95EB8" w:rsidRPr="000A2318" w:rsidRDefault="00D95EB8" w:rsidP="00D95EB8">
      <w:pPr>
        <w:rPr>
          <w:rFonts w:cs="Arial"/>
          <w:szCs w:val="22"/>
        </w:rPr>
      </w:pPr>
      <w:r w:rsidRPr="000A2318">
        <w:rPr>
          <w:rFonts w:cs="Arial"/>
          <w:szCs w:val="22"/>
        </w:rPr>
        <w:tab/>
        <w:t xml:space="preserve">Medicaid is a state-administered program that is funded jointly by states and the federal government to provide health coverage to low-income adults, children, pregnant women, elderly adults, and people with disabilities </w:t>
      </w:r>
      <w:r w:rsidRPr="000A2318">
        <w:rPr>
          <w:rFonts w:cs="Arial"/>
          <w:szCs w:val="22"/>
        </w:rPr>
        <w:fldChar w:fldCharType="begin"/>
      </w:r>
      <w:r w:rsidR="00E37FA6">
        <w:rPr>
          <w:rFonts w:cs="Arial"/>
          <w:szCs w:val="22"/>
        </w:rPr>
        <w:instrText xml:space="preserve"> ADDIN ZOTERO_ITEM CSL_CITATION {"citationID":"DxcTTmLW","properties":{"unsorted":false,"formattedCitation":"[6]","plainCitation":"[6]","noteIndex":0},"citationItems":[{"id":179,"uris":["http://zotero.org/groups/6538530/items/97MNTRTI"],"itemData":{"id":179,"type":"webpage","title":"Medicaid | Medicaid","URL":"https://www.medicaid.gov/medicaid","accessed":{"date-parts":[["2026",5,5]]}}}],"schema":"https://github.com/citation-style-language/schema/raw/master/csl-citation.json"} </w:instrText>
      </w:r>
      <w:r w:rsidRPr="000A2318">
        <w:rPr>
          <w:rFonts w:cs="Arial"/>
          <w:szCs w:val="22"/>
        </w:rPr>
        <w:fldChar w:fldCharType="separate"/>
      </w:r>
      <w:r w:rsidRPr="000A2318">
        <w:rPr>
          <w:rFonts w:cs="Arial"/>
        </w:rPr>
        <w:t>[6]</w:t>
      </w:r>
      <w:r w:rsidRPr="000A2318">
        <w:rPr>
          <w:rFonts w:cs="Arial"/>
          <w:szCs w:val="22"/>
        </w:rPr>
        <w:fldChar w:fldCharType="end"/>
      </w:r>
      <w:r w:rsidRPr="000A2318">
        <w:rPr>
          <w:rFonts w:cs="Arial"/>
          <w:szCs w:val="22"/>
        </w:rPr>
        <w:t xml:space="preserve">. CMS estimates improper payments for Medicaid totaled $37.39 billion during fiscal year 2025 attributing 77.17 percent of which to insufficient documentation </w:t>
      </w:r>
      <w:r w:rsidRPr="000A2318">
        <w:rPr>
          <w:rFonts w:cs="Arial"/>
          <w:szCs w:val="22"/>
        </w:rPr>
        <w:fldChar w:fldCharType="begin"/>
      </w:r>
      <w:r w:rsidR="00E37FA6">
        <w:rPr>
          <w:rFonts w:cs="Arial"/>
          <w:szCs w:val="22"/>
        </w:rPr>
        <w:instrText xml:space="preserve"> ADDIN ZOTERO_ITEM CSL_CITATION {"citationID":"53fER7YJ","properties":{"unsorted":false,"formattedCitation":"[2]","plainCitation":"[2]","noteIndex":0},"citationItems":[{"id":173,"uris":["http://zotero.org/groups/6538530/items/T6JRZ4WJ"],"itemData":{"id":173,"type":"webpage","abstract":"Fiscal Year 2025 Improper Payments Fact Sheet","title":"Fiscal Year 2025 Improper Payments Fact Sheet | CMS","URL":"https://www.cms.gov/newsroom/fact-sheets/fiscal-year-2025-improper-payments-fact-sheet","accessed":{"date-parts":[["2026",5,5]]}}}],"schema":"https://github.com/citation-style-language/schema/raw/master/csl-citation.json"} </w:instrText>
      </w:r>
      <w:r w:rsidRPr="000A2318">
        <w:rPr>
          <w:rFonts w:cs="Arial"/>
          <w:szCs w:val="22"/>
        </w:rPr>
        <w:fldChar w:fldCharType="separate"/>
      </w:r>
      <w:r w:rsidRPr="000A2318">
        <w:rPr>
          <w:rFonts w:cs="Arial"/>
        </w:rPr>
        <w:t>[2]</w:t>
      </w:r>
      <w:r w:rsidRPr="000A2318">
        <w:rPr>
          <w:rFonts w:cs="Arial"/>
          <w:szCs w:val="22"/>
        </w:rPr>
        <w:fldChar w:fldCharType="end"/>
      </w:r>
      <w:r w:rsidRPr="000A2318">
        <w:rPr>
          <w:rFonts w:cs="Arial"/>
          <w:szCs w:val="22"/>
        </w:rPr>
        <w:t xml:space="preserve">. While payments with insufficient documentation are not generally indicative of fraud, they suggest that the program’s payment controls do not effectively safeguard against improper disbursements. Fraudsters have an opportunity to exploit this weakness and potentially receive payments by submitting fraudulent claims. They may choose to target Medicaid and Medicare simultaneously due to the similarities between these programs, and as such, fraud patterns in occurring in one program are reasonably likely to appear in the other. Our work is therefore relevant to Medicaid Fraud Control Units (MFCUs) which are teams of investigators, attorneys, and auditors which typically operate under the Attorney General’s office in each of the 50 States, District of Columbia, Puerto Rico, and the U.S. Virgin Islands to investigate and prosecute Medicaid provider fraud </w:t>
      </w:r>
      <w:r w:rsidRPr="000A2318">
        <w:rPr>
          <w:rFonts w:cs="Arial"/>
          <w:szCs w:val="22"/>
        </w:rPr>
        <w:fldChar w:fldCharType="begin"/>
      </w:r>
      <w:r w:rsidR="00E37FA6">
        <w:rPr>
          <w:rFonts w:cs="Arial"/>
          <w:szCs w:val="22"/>
        </w:rPr>
        <w:instrText xml:space="preserve"> ADDIN ZOTERO_ITEM CSL_CITATION {"citationID":"dHPU1JDH","properties":{"unsorted":false,"formattedCitation":"[7]","plainCitation":"[7]","noteIndex":0},"citationItems":[{"id":180,"uris":["http://zotero.org/groups/6538530/items/4T84UD6A"],"itemData":{"id":180,"type":"webpage","container-title":"Office of Inspector General | Government Oversight | U.S. Department of Health and Human Services","language":"en","title":"Medicaid Fraud Control Units","URL":"https://oig.hhs.gov/fraud/medicaid-fraud-control-units-mfcu/","accessed":{"date-parts":[["2026",5,6]]},"issued":{"date-parts":[["2021",5,3]]}}}],"schema":"https://github.com/citation-style-language/schema/raw/master/csl-citation.json"} </w:instrText>
      </w:r>
      <w:r w:rsidRPr="000A2318">
        <w:rPr>
          <w:rFonts w:cs="Arial"/>
          <w:szCs w:val="22"/>
        </w:rPr>
        <w:fldChar w:fldCharType="separate"/>
      </w:r>
      <w:r w:rsidRPr="000A2318">
        <w:rPr>
          <w:rFonts w:cs="Arial"/>
        </w:rPr>
        <w:t>[7]</w:t>
      </w:r>
      <w:r w:rsidRPr="000A2318">
        <w:rPr>
          <w:rFonts w:cs="Arial"/>
          <w:szCs w:val="22"/>
        </w:rPr>
        <w:fldChar w:fldCharType="end"/>
      </w:r>
      <w:r w:rsidRPr="000A2318">
        <w:rPr>
          <w:rFonts w:cs="Arial"/>
          <w:szCs w:val="22"/>
        </w:rPr>
        <w:t>.</w:t>
      </w:r>
    </w:p>
    <w:p w14:paraId="1B654ED4" w14:textId="73C9A377" w:rsidR="00D95EB8" w:rsidRDefault="00D95EB8" w:rsidP="00D95EB8">
      <w:pPr>
        <w:widowControl w:val="0"/>
        <w:pBdr>
          <w:top w:val="nil"/>
          <w:left w:val="nil"/>
          <w:bottom w:val="nil"/>
          <w:right w:val="nil"/>
          <w:between w:val="nil"/>
        </w:pBdr>
        <w:spacing w:line="252" w:lineRule="auto"/>
        <w:jc w:val="both"/>
        <w:rPr>
          <w:color w:val="000000"/>
        </w:rPr>
      </w:pPr>
      <w:r>
        <w:rPr>
          <w:rFonts w:cs="Arial"/>
          <w:szCs w:val="22"/>
        </w:rPr>
        <w:tab/>
      </w:r>
      <w:r w:rsidRPr="000A2318">
        <w:rPr>
          <w:rFonts w:cs="Arial"/>
        </w:rPr>
        <w:t xml:space="preserve">Our project will explore how data-driven approaches can identify providers whose billing and financial behaviors deviate from expected norms enabling fraud investigators to discover high-risk providers through more efficient automated processes. Using a machine-learning framework to analyze provider-level claims data and manufacturer financial transaction data to identify potential DME-related fraud, we </w:t>
      </w:r>
      <w:r w:rsidRPr="000A2318">
        <w:rPr>
          <w:rFonts w:cs="Arial"/>
        </w:rPr>
        <w:lastRenderedPageBreak/>
        <w:t>position anti-fraud agencies to stay ahead of emerging AI-driven schemes.</w:t>
      </w:r>
    </w:p>
    <w:p w14:paraId="3EB8FD4C" w14:textId="606AEFE5" w:rsidR="00732E46" w:rsidRDefault="00DB3364" w:rsidP="00195C31">
      <w:pPr>
        <w:pStyle w:val="Heading1"/>
        <w:spacing w:before="250"/>
      </w:pPr>
      <w:r>
        <w:t xml:space="preserve">II. </w:t>
      </w:r>
      <w:r w:rsidR="00CD788F">
        <w:t>Related Works</w:t>
      </w:r>
    </w:p>
    <w:p w14:paraId="74C735E2" w14:textId="3C8991DF" w:rsidR="00195C31" w:rsidRDefault="00195C31" w:rsidP="00195C31">
      <w:pPr>
        <w:pStyle w:val="Heading2"/>
      </w:pPr>
      <w:r>
        <w:t>A. Traditional Fraud Detection and Its Limiations</w:t>
      </w:r>
    </w:p>
    <w:p w14:paraId="1E67F668" w14:textId="480614D5" w:rsidR="008D78E9" w:rsidRDefault="008D78E9" w:rsidP="00342CA5">
      <w:pPr>
        <w:ind w:firstLine="180"/>
        <w:rPr>
          <w:rFonts w:cs="Arial"/>
          <w:szCs w:val="22"/>
        </w:rPr>
      </w:pPr>
      <w:r w:rsidRPr="00CF5785">
        <w:rPr>
          <w:rFonts w:cs="Arial"/>
          <w:szCs w:val="22"/>
        </w:rPr>
        <w:t xml:space="preserve">Traditional fraud detection in healthcare and finance has shifted from manual audits and rule-based checks toward machine learning </w:t>
      </w:r>
      <w:r>
        <w:rPr>
          <w:rFonts w:cs="Arial"/>
          <w:szCs w:val="22"/>
        </w:rPr>
        <w:t xml:space="preserve">methods </w:t>
      </w:r>
      <w:r w:rsidRPr="00CF5785">
        <w:rPr>
          <w:rFonts w:cs="Arial"/>
        </w:rPr>
        <w:t>[8]</w:t>
      </w:r>
      <w:r w:rsidRPr="00CF5785">
        <w:rPr>
          <w:rFonts w:cs="Arial"/>
          <w:szCs w:val="22"/>
        </w:rPr>
        <w:t xml:space="preserve">. </w:t>
      </w:r>
      <w:r>
        <w:rPr>
          <w:rFonts w:cs="Arial"/>
          <w:szCs w:val="22"/>
        </w:rPr>
        <w:t>Of these machine learning approaches,</w:t>
      </w:r>
      <w:r w:rsidRPr="00CF5785">
        <w:rPr>
          <w:rFonts w:cs="Arial"/>
          <w:szCs w:val="22"/>
        </w:rPr>
        <w:t xml:space="preserve"> supervised learning relies on labeled fraudulent and non-fraudulent cases to train models that classify future claims</w:t>
      </w:r>
      <w:r>
        <w:rPr>
          <w:rFonts w:cs="Arial"/>
          <w:szCs w:val="22"/>
        </w:rPr>
        <w:t xml:space="preserve"> or transactions as fraud or normal. U</w:t>
      </w:r>
      <w:r w:rsidRPr="00CF5785">
        <w:rPr>
          <w:rFonts w:cs="Arial"/>
          <w:szCs w:val="22"/>
        </w:rPr>
        <w:t>nsupervised learning is commonly used to detect anomalous patterns or identify outliers</w:t>
      </w:r>
      <w:r>
        <w:rPr>
          <w:rFonts w:cs="Arial"/>
          <w:szCs w:val="22"/>
        </w:rPr>
        <w:t xml:space="preserve">. </w:t>
      </w:r>
      <w:r w:rsidRPr="00CF5785">
        <w:rPr>
          <w:rFonts w:cs="Arial"/>
          <w:szCs w:val="22"/>
        </w:rPr>
        <w:t>The most common supervised models are Random For</w:t>
      </w:r>
      <w:r>
        <w:rPr>
          <w:rFonts w:cs="Arial"/>
          <w:szCs w:val="22"/>
        </w:rPr>
        <w:t>e</w:t>
      </w:r>
      <w:r w:rsidRPr="00CF5785">
        <w:rPr>
          <w:rFonts w:cs="Arial"/>
          <w:szCs w:val="22"/>
        </w:rPr>
        <w:t>st, tree-based models</w:t>
      </w:r>
      <w:r w:rsidR="00EE00F0">
        <w:rPr>
          <w:rFonts w:cs="Arial"/>
          <w:szCs w:val="22"/>
        </w:rPr>
        <w:t xml:space="preserve"> (particularly XGBoost)</w:t>
      </w:r>
      <w:r w:rsidRPr="00CF5785">
        <w:rPr>
          <w:rFonts w:cs="Arial"/>
          <w:szCs w:val="22"/>
        </w:rPr>
        <w:t xml:space="preserve">, Logistic Regression, </w:t>
      </w:r>
      <w:r>
        <w:rPr>
          <w:rFonts w:cs="Arial"/>
          <w:szCs w:val="22"/>
        </w:rPr>
        <w:t>S</w:t>
      </w:r>
      <w:r w:rsidRPr="00CF5785">
        <w:rPr>
          <w:rFonts w:cs="Arial"/>
          <w:szCs w:val="22"/>
        </w:rPr>
        <w:t xml:space="preserve">upport </w:t>
      </w:r>
      <w:r>
        <w:rPr>
          <w:rFonts w:cs="Arial"/>
          <w:szCs w:val="22"/>
        </w:rPr>
        <w:t>V</w:t>
      </w:r>
      <w:r w:rsidRPr="00CF5785">
        <w:rPr>
          <w:rFonts w:cs="Arial"/>
          <w:szCs w:val="22"/>
        </w:rPr>
        <w:t xml:space="preserve">ector </w:t>
      </w:r>
      <w:r>
        <w:rPr>
          <w:rFonts w:cs="Arial"/>
          <w:szCs w:val="22"/>
        </w:rPr>
        <w:t>M</w:t>
      </w:r>
      <w:r w:rsidRPr="00CF5785">
        <w:rPr>
          <w:rFonts w:cs="Arial"/>
          <w:szCs w:val="22"/>
        </w:rPr>
        <w:t xml:space="preserve">achines (SVM), Naïve Bayes, neural networks, </w:t>
      </w:r>
      <w:r w:rsidR="00EE00F0">
        <w:rPr>
          <w:rFonts w:cs="Arial"/>
          <w:szCs w:val="22"/>
        </w:rPr>
        <w:t xml:space="preserve">and </w:t>
      </w:r>
      <w:r w:rsidRPr="00CF5785">
        <w:rPr>
          <w:rFonts w:cs="Arial"/>
          <w:szCs w:val="22"/>
        </w:rPr>
        <w:t>graph neural networks (</w:t>
      </w:r>
      <w:r w:rsidRPr="00CF5785">
        <w:rPr>
          <w:rFonts w:cs="Arial"/>
          <w:szCs w:val="22"/>
        </w:rPr>
        <w:fldChar w:fldCharType="begin"/>
      </w:r>
      <w:r>
        <w:rPr>
          <w:rFonts w:cs="Arial"/>
          <w:szCs w:val="22"/>
        </w:rPr>
        <w:instrText xml:space="preserve"> ADDIN ZOTERO_ITEM CSL_CITATION {"citationID":"cne5nO6p","properties":{"unsorted":false,"formattedCitation":"[8], [9]","plainCitation":"[8], [9]","noteIndex":0},"citationItems":[{"id":148,"uris":["http://zotero.org/groups/6538530/items/BSGQKXNM"],"itemData":{"id":148,"type":"article-journal","container-title":"Artificial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CF5785">
        <w:rPr>
          <w:rFonts w:cs="Arial"/>
          <w:szCs w:val="22"/>
        </w:rPr>
        <w:fldChar w:fldCharType="separate"/>
      </w:r>
      <w:r w:rsidRPr="00CF5785">
        <w:rPr>
          <w:rFonts w:cs="Arial"/>
        </w:rPr>
        <w:t>[8], [9]</w:t>
      </w:r>
      <w:r w:rsidRPr="00CF5785">
        <w:rPr>
          <w:rFonts w:cs="Arial"/>
          <w:szCs w:val="22"/>
        </w:rPr>
        <w:fldChar w:fldCharType="end"/>
      </w:r>
      <w:r w:rsidRPr="00CF5785">
        <w:rPr>
          <w:rFonts w:cs="Arial"/>
          <w:szCs w:val="22"/>
        </w:rPr>
        <w:t xml:space="preserve">, </w:t>
      </w:r>
      <w:r w:rsidRPr="00CF5785">
        <w:rPr>
          <w:rFonts w:cs="Arial"/>
          <w:szCs w:val="22"/>
        </w:rPr>
        <w:fldChar w:fldCharType="begin"/>
      </w:r>
      <w:r w:rsidR="002A5815">
        <w:rPr>
          <w:rFonts w:cs="Arial"/>
          <w:szCs w:val="22"/>
        </w:rPr>
        <w:instrText xml:space="preserve"> ADDIN ZOTERO_ITEM CSL_CITATION {"citationID":"fTg5rT6T","properties":{"unsorted":false,"formattedCitation":"[10], [11], [12], [13], [14]","plainCitation":"[10], [11], [12], [13], [14]","noteIndex":0},"citationItems":[{"id":184,"uris":["http://zotero.org/groups/6538530/items/AVR2PACN"],"itemData":{"id":184,"type":"article-journal","abstract":"Financial fraud negatively impacts organizational administrative processes, particularly affecting owners and/or investors seeking to maximize their profits. Addressing this issue, this study presents a literature review on financial fraud detection through machine learning techniques. The PRISMA and Kitchenham methods were applied, and 104 articles published between 2012 and 2023 were examined. These articles were selected based on predefined inclusion and exclusion criteria and were obtained from databases such as Scopus, IEEE Xplore, Taylor &amp; Francis, SAGE, and ScienceDirect. These selected articles, along with the contributions of authors, sources, countries, trends, and datasets used in the experiments, were used to detect financial fraud and its existing types. Machine learning models and metrics were used to assess performance. The analysis indicated a trend toward using real datasets. Notably, credit card fraud detection models are the most widely used for detecting credit card loan fraud. The information obtained by different authors was acquired from the stock exchanges of China, Canada, the United States, Taiwan, and Tehran, among other countries. Furthermore, the usage of synthetic data has been low (less than 7% of the employed datasets). Among the leading contributors to the studies, China, India, Saudi Arabia, and Canada remain prominent, whereas Latin American countries have few related publications.","container-title":"Humanities and Social Sciences Communications","DOI":"10.1057/s41599-024-03606-0","ISSN":"2662-9992","issue":"1","journalAbbreviation":"Humanit Soc Sci Commun","language":"en","license":"2024 The Author(s)","page":"1-22","source":"www.nature.com","title":"Financial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Samuel"}],"issued":{"date-parts":[["2024",9,3]]}}},{"id":183,"uris":["http://zotero.org/groups/6538530/items/PEGHAGAE"],"itemData":{"id":183,"type":"paper-conference","container-title":"2025 IEEE International Conference on Electro Information Technology (eIT)","DOI":"10.1109/eIT64391.2025.11103653","event-title":"2025 IEEE International Conference on Electro Information Technology (eIT)","ISBN":"979-8-3315-3233-8","license":"https://doi.org/10.15223/policy-029","page":"463-468","publisher":"IEEE","publisher-place":"Valparaiso, IN, USA","source":"DOI.org (Crossref)","title":"Insurance Fraud Detection Using Machine Learning and XAI Algorithms","URL":"https://ieeexplore.ieee.org/document/11103653/","author":[{"family":"Bolukbasi","given":"Zeynep"},{"family":"Yurtoglu","given":"Hilal"},{"family":"Kugu","given":"Emin"},{"family":"Cukurtepe","given":"Haydar"}],"accessed":{"date-parts":[["2025",12,19]]},"issued":{"date-parts":[["2025",5,29]]}}},{"id":155,"uris":["http://zotero.org/groups/6538530/items/7EV7QHFT"],"itemData":{"id":155,"type":"article","abstract":"Healthcare fraud and overutilization pose significant challenges in the United States, leading to substantial financial losses and compromised patient care. Medicare, a vital federal healthcare program, is particularly susceptible to such abuses. With over 63 million Americans enrolled in Medicare and growing expenses, the need for effective fraud detection is paramount. Traditional methods relying on manual audits have proven insufficient, allowing a significant portion of fraudulent activity to go undetected. Machine learning (ML), however, has gained significant attention in recent years due to its potential for improving the efficiency of fraud detection and prevention. Nonetheless, there are several issues with the existing studies utilizing ML that limit their effectiveness. The most common issue is the heavy reliance on the List of Excluded Individuals and Entities (LEIE) from the Office of the Inspector General for model training and evaluation. Apart from the severe class imbalance issue (with a fraud rate between 0.038% and 0.074%), another notable problem associated with using the LEIE dataset is that many of the providers listed there were prosecuted due to overt and deliberate fraudulent billing. Consequently, using this dataset to train ML models can help detect brazen, outlandish billing patterns, but would be unable to pinpoint instances of more subtle fraud from which a majority of the financial loss and waste occurs. In this paper, we leverage the experience of seasoned physicians and medical billers to create a labeled dataset that overcomes the issues of class imbalance and the exclusive focus on overtly fraudulent providers. We leverage our access to domain knowledge by focusing on the field of ophthalmology. Additionally, using the labeled dataset, we conduct a comparative study of various machine learning models for the task of predicting Medicare overutilization within ophthalmology. The results indicate that our proposed ensemble outperforms individual models such as extreme gradient boosting and multilayer perceptron in detecting overutilization, achieving Area Under the Receiver Operating Characteristic Curve (AUROC score) of 0.907. By deploying the stacking ensemble model, our paper estimates nationwide and jurisdiction-specific overutilization rates, revealing that approximately 8.6% of ophthalmologists engaged in overutilization practices in 2021. We also highlight potential monetary losses of $437.1 million attributed to overutilization activities within ophthalmology for that year alone. Furthermore, feature importance analysis using SHAP (SHapley Additive exPlanations) values provides insights into the key factors influencing the model’s overutilization predictions. Notably, the ratio of total Medicare payments to the total number of patients emerges as a crucial feature in identifying potential overutilizers.","DOI":"10.1101/2024.12.30.24319784","language":"en","license":"© 2025, Posted by Cold Spring Harbor Laboratory. This pre-print is available under a Creative Commons License (Attribution 4.0 International), CC BY 4.0, as described at http://creativecommons.org/licenses/by/4.0/","note":"page: 2024.12.30.24319784","publisher":"medRxiv","source":"medRxiv","title":"Utilization Analysis and Fraud Detection in Medicare via Machine Learning","URL":"https://www.medrxiv.org/content/10.1101/2024.12.30.24319784v1","author":[{"family":"Tajrobehkar","given":"Mahan"},{"family":"Guo","given":"Xin"},{"family":"Nguyen","given":"Diane"},{"family":"Chigullapally","given":"Nikita"},{"family":"Shravah","given":"Varun"},{"family":"Yee","given":"Shannon"},{"family":"Chozhan","given":"Abishek"},{"family":"Hoang","given":"Kathy"},{"family":"Chang","given":"Robert T."},{"family":"Gutierrez","given":"Carolina"},{"family":"Lee","given":"Scott"}],"accessed":{"date-parts":[["2025",9,27]]},"issued":{"date-parts":[["2025",1,1]]}}},{"id":140,"uris":["http://zotero.org/groups/6538530/items/JBIJIENN"],"itemData":{"id":140,"type":"article-journal","container-title":"SN Computer Science","DOI":"10.1007/s42979-023-01809-x","ISSN":"2661-8907","issue":"4","journalAbbreviation":"SN COMPUT. SCI.","language":"en","page":"389","source":"DOI.org (Crossref)","title":"Data-Centric AI for Healthcare Fraud Detection","volume":"4","author":[{"family":"Johnson","given":"Justin M."},{"family":"Khoshgoftaar","given":"Taghi M."}],"issued":{"date-parts":[["2023",5,11]]}}},{"id":154,"uris":["http://zotero.org/groups/6538530/items/WEEP8AZ8"],"itemData":{"id":154,"type":"paper-conference","abstract":"The healthcare industry generates a substantial amount of data. This big data includes information such as patient records and provider payments. The use of big data is often considered the best way to produce effective models in areas such as fraud detection. In this study, we demonstrate that the use of more highly imbalanced big data does not produce acceptable fraud detection results. We use random undersampling to generate seven different class distributions and compare performance results. We use the 2012- 2015 Calendar Year Medicare Provider Utilization and Payment Data mapping actual fraud labels from the List of Excluded Individuals/Entities (LEIE). Our results, based on building Random Forest models using 5-fold cross-validation, demonstrate that 90:10 is the best class distribution with an 0.87302 AUC, whereas the balanced and two highly imbalanced distributions produced the worst fraud detection performance. Furthermore, we show that the commonly used ratio of 50:50 (balanced) was not significantly better than using a 99:1 (imbalanced) class distribution. Our study clearly demonstrates the need to apply at least some sampling to big data with class imbalance and suggests the 50:50 class distribution does not produce the best Medicare fraud detection results.","container-title":"2018 IEEE International Conference on Information Reuse and Integration (IRI)","DOI":"10.1109/IRI.2018.00019","event-title":"2018 IEEE International Conference on Information Reuse and Integration (IRI)","page":"80-87","source":"IEEE Xplore","title":"Medicare Fraud Detection Using Random Forest with Class Imbalanced Big Data","URL":"https://ieeexplore.ieee.org/document/8424690/","author":[{"family":"Bauder","given":"Richard"},{"family":"Khoshgoftaar","given":"Taghi"}],"accessed":{"date-parts":[["2025",9,27]]},"issued":{"date-parts":[["2018",7]]}}}],"schema":"https://github.com/citation-style-language/schema/raw/master/csl-citation.json"} </w:instrText>
      </w:r>
      <w:r w:rsidRPr="00CF5785">
        <w:rPr>
          <w:rFonts w:cs="Arial"/>
          <w:szCs w:val="22"/>
        </w:rPr>
        <w:fldChar w:fldCharType="separate"/>
      </w:r>
      <w:r w:rsidR="002A5815" w:rsidRPr="002A5815">
        <w:t>[10], [11], [12], [13], [14]</w:t>
      </w:r>
      <w:r w:rsidRPr="00CF5785">
        <w:rPr>
          <w:rFonts w:cs="Arial"/>
          <w:szCs w:val="22"/>
        </w:rPr>
        <w:fldChar w:fldCharType="end"/>
      </w:r>
      <w:r w:rsidRPr="00CF5785">
        <w:rPr>
          <w:rFonts w:cs="Arial"/>
          <w:szCs w:val="22"/>
        </w:rPr>
        <w:t>).</w:t>
      </w:r>
      <w:r>
        <w:rPr>
          <w:rFonts w:cs="Arial"/>
          <w:szCs w:val="22"/>
        </w:rPr>
        <w:t xml:space="preserve"> </w:t>
      </w:r>
      <w:r w:rsidRPr="00AA3769">
        <w:rPr>
          <w:rFonts w:cs="Arial"/>
          <w:szCs w:val="22"/>
        </w:rPr>
        <w:t>For unsupervised methods, k-means, k-Nearest Neighbors, Local Outlier Factor, PCA, one-class SVM, Isolation Forest,</w:t>
      </w:r>
      <w:r>
        <w:rPr>
          <w:rFonts w:cs="Arial"/>
          <w:szCs w:val="22"/>
        </w:rPr>
        <w:t xml:space="preserve"> </w:t>
      </w:r>
      <w:r w:rsidRPr="00AA3769">
        <w:rPr>
          <w:rFonts w:cs="Arial"/>
          <w:szCs w:val="22"/>
        </w:rPr>
        <w:t>DBSCAN</w:t>
      </w:r>
      <w:r w:rsidR="00AB55C8">
        <w:rPr>
          <w:rFonts w:cs="Arial"/>
          <w:szCs w:val="22"/>
        </w:rPr>
        <w:t xml:space="preserve">, </w:t>
      </w:r>
      <w:r w:rsidR="00F341A7" w:rsidRPr="00A445BB">
        <w:rPr>
          <w:rFonts w:cs="Arial"/>
          <w:szCs w:val="22"/>
        </w:rPr>
        <w:t>Isolated Nearest Neighbor Ensemble (INNE)</w:t>
      </w:r>
      <w:r w:rsidR="00C17E73">
        <w:rPr>
          <w:rFonts w:cs="Arial"/>
          <w:szCs w:val="22"/>
        </w:rPr>
        <w:t xml:space="preserve">, and </w:t>
      </w:r>
      <w:r w:rsidR="00D8403C" w:rsidRPr="002D3983">
        <w:rPr>
          <w:rFonts w:cs="Arial"/>
          <w:szCs w:val="22"/>
        </w:rPr>
        <w:t>Empirical-Cumulative-distribution-based Outlier Detection (ECOD)</w:t>
      </w:r>
      <w:r w:rsidR="00D8403C">
        <w:rPr>
          <w:rFonts w:cs="Arial"/>
          <w:szCs w:val="22"/>
        </w:rPr>
        <w:t xml:space="preserve"> </w:t>
      </w:r>
      <w:r w:rsidR="00F341A7" w:rsidRPr="00AA3769">
        <w:rPr>
          <w:rFonts w:cs="Arial"/>
          <w:szCs w:val="22"/>
        </w:rPr>
        <w:t xml:space="preserve"> </w:t>
      </w:r>
      <w:r w:rsidRPr="00AA3769">
        <w:rPr>
          <w:rFonts w:cs="Arial"/>
          <w:szCs w:val="22"/>
        </w:rPr>
        <w:t>(</w:t>
      </w:r>
      <w:r w:rsidRPr="00AA3769">
        <w:rPr>
          <w:rFonts w:cs="Arial"/>
          <w:szCs w:val="22"/>
        </w:rPr>
        <w:fldChar w:fldCharType="begin"/>
      </w:r>
      <w:r>
        <w:rPr>
          <w:rFonts w:cs="Arial"/>
          <w:szCs w:val="22"/>
        </w:rPr>
        <w:instrText xml:space="preserve"> ADDIN ZOTERO_ITEM CSL_CITATION {"citationID":"VNqQUPol","properties":{"unsorted":false,"formattedCitation":"[8], [9]","plainCitation":"[8], [9]","noteIndex":0},"citationItems":[{"id":148,"uris":["http://zotero.org/groups/6538530/items/BSGQKXNM"],"itemData":{"id":148,"type":"article-journal","container-title":"Artificial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AA3769">
        <w:rPr>
          <w:rFonts w:cs="Arial"/>
          <w:szCs w:val="22"/>
        </w:rPr>
        <w:fldChar w:fldCharType="separate"/>
      </w:r>
      <w:r w:rsidRPr="00AA3769">
        <w:rPr>
          <w:rFonts w:cs="Arial"/>
        </w:rPr>
        <w:t>[8], [9]</w:t>
      </w:r>
      <w:r w:rsidRPr="00AA3769">
        <w:rPr>
          <w:rFonts w:cs="Arial"/>
          <w:szCs w:val="22"/>
        </w:rPr>
        <w:fldChar w:fldCharType="end"/>
      </w:r>
      <w:r w:rsidRPr="00AA3769">
        <w:rPr>
          <w:rFonts w:cs="Arial"/>
          <w:szCs w:val="22"/>
        </w:rPr>
        <w:t xml:space="preserve">, </w:t>
      </w:r>
      <w:r w:rsidRPr="00AA3769">
        <w:rPr>
          <w:rFonts w:cs="Arial"/>
          <w:szCs w:val="22"/>
        </w:rPr>
        <w:fldChar w:fldCharType="begin"/>
      </w:r>
      <w:r w:rsidR="00517F96">
        <w:rPr>
          <w:rFonts w:cs="Arial"/>
          <w:szCs w:val="22"/>
        </w:rPr>
        <w:instrText xml:space="preserve"> ADDIN ZOTERO_ITEM CSL_CITATION {"citationID":"rR23E88I","properties":{"unsorted":false,"formattedCitation":"[10], [14], [15], [16], [17], [18], [19], [20], [21]","plainCitation":"[10], [14], [15], [16], [17], [18], [19], [20], [21]","noteIndex":0},"citationItems":[{"id":184,"uris":["http://zotero.org/groups/6538530/items/AVR2PACN"],"itemData":{"id":184,"type":"article-journal","abstract":"Financial fraud negatively impacts organizational administrative processes, particularly affecting owners and/or investors seeking to maximize their profits. Addressing this issue, this study presents a literature review on financial fraud detection through machine learning techniques. The PRISMA and Kitchenham methods were applied, and 104 articles published between 2012 and 2023 were examined. These articles were selected based on predefined inclusion and exclusion criteria and were obtained from databases such as Scopus, IEEE Xplore, Taylor &amp; Francis, SAGE, and ScienceDirect. These selected articles, along with the contributions of authors, sources, countries, trends, and datasets used in the experiments, were used to detect financial fraud and its existing types. Machine learning models and metrics were used to assess performance. The analysis indicated a trend toward using real datasets. Notably, credit card fraud detection models are the most widely used for detecting credit card loan fraud. The information obtained by different authors was acquired from the stock exchanges of China, Canada, the United States, Taiwan, and Tehran, among other countries. Furthermore, the usage of synthetic data has been low (less than 7% of the employed datasets). Among the leading contributors to the studies, China, India, Saudi Arabia, and Canada remain prominent, whereas Latin American countries have few related publications.","container-title":"Humanities and Social Sciences Communications","DOI":"10.1057/s41599-024-03606-0","ISSN":"2662-9992","issue":"1","journalAbbreviation":"Humanit Soc Sci Commun","language":"en","license":"2024 The Author(s)","page":"1-22","source":"www.nature.com","title":"Financial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Samuel"}],"issued":{"date-parts":[["2024",9,3]]}}},{"id":154,"uris":["http://zotero.org/groups/6538530/items/WEEP8AZ8"],"itemData":{"id":154,"type":"paper-conference","abstract":"The healthcare industry generates a substantial amount of data. This big data includes information such as patient records and provider payments. The use of big data is often considered the best way to produce effective models in areas such as fraud detection. In this study, we demonstrate that the use of more highly imbalanced big data does not produce acceptable fraud detection results. We use random undersampling to generate seven different class distributions and compare performance results. We use the 2012- 2015 Calendar Year Medicare Provider Utilization and Payment Data mapping actual fraud labels from the List of Excluded Individuals/Entities (LEIE). Our results, based on building Random Forest models using 5-fold cross-validation, demonstrate that 90:10 is the best class distribution with an 0.87302 AUC, whereas the balanced and two highly imbalanced distributions produced the worst fraud detection performance. Furthermore, we show that the commonly used ratio of 50:50 (balanced) was not significantly better than using a 99:1 (imbalanced) class distribution. Our study clearly demonstrates the need to apply at least some sampling to big data with class imbalance and suggests the 50:50 class distribution does not produce the best Medicare fraud detection results.","container-title":"2018 IEEE International Conference on Information Reuse and Integration (IRI)","DOI":"10.1109/IRI.2018.00019","event-title":"2018 IEEE International Conference on Information Reuse and Integration (IRI)","page":"80-87","source":"IEEE Xplore","title":"Medicare Fraud Detection Using Random Forest with Class Imbalanced Big Data","URL":"https://ieeexplore.ieee.org/document/8424690/","author":[{"family":"Bauder","given":"Richard"},{"family":"Khoshgoftaar","given":"Taghi"}],"accessed":{"date-parts":[["2025",9,27]]},"issued":{"date-parts":[["2018",7]]}}},{"id":137,"uris":["http://zotero.org/groups/6538530/items/UPIHV59Q"],"itemData":{"id":137,"type":"article-journal","abstract":"Abstract \n             \n              Background \n              Waste and fraud are important problems for health insurers to deal with. With the advent of big data, these insurers are looking more and more towards data mining and machine learning methods to help in detecting waste and fraud. However, labeled data is costly and difficult to acquire as it requires expert investigators and known care providers with atypical behavior. \n             \n             \n              Methods \n              In this work we show how recent advances in machine learning can be used to set up a workflow that can aid investigators in discovering practitioners or groups of practitioners with unusual resource use in order to more efficiently combat waste and fraud. We combine three different techniques, which have not been used in the context of healthcare insurance anomaly detection: categorical embeddings to deal with high-cardinality categorical variables, state-of-the-art unsupervised anomaly detection techniques to detect anomalies and Shapley additive explanations (SHAP) to explain the model output. \n             \n             \n              Results \n              The method has been evaluated on providers with a known anomalous profile and with the help of experts of the largest health insurance fund in Belgium. The quantitative experiments show that categorical embeddings offer a significant improvement compared to standard methods and that the state-of-the-art unsupervised anomaly detection techniques generally show an improvement over traditional methods. In a practical setting, the proposed workflow with SHAP was able to detect a previously unknown, anomalous trend among general practitioners. \n             \n             \n              Conclusions \n              The proposed workflow is able to detect known care providers with atypical behaviour and helps expert investigators in making informed decisions concerning possible fraud or overconsumption in the health insurance field.","container-title":"BMC Medical Informatics and Decision Making","DOI":"10.1186/s12911-024-02823-6","ISSN":"1472-6947","issue":"1","journalAbbreviation":"BMC Med Inform Decis Mak","language":"en","page":"14","source":"DOI.org (Crossref)","title":"Explainable unsupervised anomaly detection for healthcare insurance data","volume":"25","author":[{"family":"De Meulemeester","given":"Hannes"},{"family":"De Smet","given":"Frank"},{"family":"Van Dorst","given":"Johan"},{"family":"Derroitte","given":"Elise"},{"family":"De Moor","given":"Bart"}],"issued":{"date-parts":[["2025",1,9]]}}},{"id":167,"uris":["http://zotero.org/groups/6538530/items/8KQPJ3NB"],"itemData":{"id":167,"type":"article-journal","abstract":"Abstract\n            The first successful isolation‐based anomaly detector, ie, iForest, uses trees as a means to perform isolation. Although it has been shown to have advantages over existing anomaly detectors, we have identified 4 weaknesses, ie, its inability to detect local anomalies, anomalies with a high percentage of irrelevant attributes, anomalies that are masked by axis‐parallel clusters, and anomalies in multimodal data sets.\n            To overcome these weaknesses, this paper shows that an alternative isolation mechanism is required and thus presents iNNE or isolation using Nearest Neighbor Ensemble.\n            Although relying on nearest neighbors, iNNE runs significantly faster than the existing nearest neighbor–based methods such as the local outlier factor, especially in data sets having thousands of dimensions or millions of instances. This is because the proposed method has linear time complexity and constant space complexity.","container-title":"Computational Intelligence","DOI":"10.1111/coin.12156","ISSN":"0824-7935, 1467-8640","issue":"4","journalAbbreviation":"Computational Intelligence","language":"en","license":"http://onlinelibrary.wiley.com/termsAndConditions#vor","page":"968-998","source":"DOI.org (Crossref)","title":"Isolation‐based anomaly detection using nearest‐neighbor ensembles","volume":"34","author":[{"family":"Bandaragoda","given":"Tharindu R."},{"family":"Ting","given":"Kai Ming"},{"family":"Albrecht","given":"David"},{"family":"Liu","given":"Fei Tony"},{"family":"Zhu","given":"Ye"},{"family":"Wells","given":"Jonathan R."}],"issued":{"date-parts":[["2018",11]]}}},{"id":213,"uris":["http://zotero.org/groups/6538530/items/8F245NMG"],"itemData":{"id":213,"type":"article","abstract":"Anomaly detection plays an increasingly important role in various fields for critical tasks such as intrusion detection in cybersecurity, financial risk detection, and human health monitoring. A variety of anomaly detection methods have been proposed, and a category based on the isolation forest mechanism stands out due to its simplicity, effectiveness, and efficiency, e.g., iForest is often employed as a state-of-the-art detector for real deployment. While the majority of isolation forests use the binary structure, a framework LSHiForest has demonstrated that the multi-fork isolation tree structure can lead to better detection performance. However, there is no theoretical work answering the fundamentally and practically important question on the optimal tree structure for an isolation forest with respect to the branching factor. In this paper, we establish a theory on isolation efficiency to answer the question and determine the optimal branching factor for an isolation tree. Based on the theoretical underpinning, we design a practical optimal isolation forest OptIForest incorporating clustering based learning to hash which enables more information to be learned from data for better isolation quality. The rationale of our approach relies on a better bias-variance trade-off achieved by bias reduction in OptIForest. Extensive experiments on a series of benchmarking datasets for comparative and ablation studies demonstrate that our approach can efficiently and robustly achieve better detection performance in general than the state-of-the-arts including the deep learning based methods.","DOI":"10.48550/arXiv.2306.12703","note":"arXiv:2306.12703 [cs.LG]","number":"arXiv:2306.12703","publisher":"arXiv","source":"arXiv.org","title":"OptIForest: Optimal Isolation Forest for Anomaly Detection","title-short":"OptIForest","URL":"http://arxiv.org/abs/2306.12703","author":[{"family":"Xiang","given":"Haolong"},{"family":"Zhang","given":"Xuyun"},{"family":"Hu","given":"Hongsheng"},{"family":"Qi","given":"Lianyong"},{"family":"Dou","given":"Wanchun"},{"family":"Dras","given":"Mark"},{"family":"Beheshti","given":"Amin"},{"family":"Xu","given":"Xiaolong"}],"accessed":{"date-parts":[["2026",5,14]]},"issued":{"date-parts":[["2023",6,23]]}}},{"id":162,"uris":["http://zotero.org/groups/6538530/items/5759URUV"],"itemData":{"id":162,"type":"article-journal","abstract":"Abstract \n            As a means of building explainable machine learning models for Big Data, we apply a novel ensemble supervised feature selection technique. The technique is applied to publicly available insurance claims data from the United States public health insurance program, Medicare. We approach Medicare insurance fraud detection as a supervised machine learning task of anomaly detection through the classification of highly imbalanced Big Data. Our objectives for feature selection are to increase efficiency in model training, and to develop more explainable machine learning models for fraud detection. Using two Big Data datasets derived from two different sources of insurance claims data, we demonstrate how our feature selection technique reduces the dimensionality of the datasets by approximately 87.5% without compromising performance. Moreover, the reduction in dimensionality results in machine learning models that are easier to explain, and less prone to overfitting. Therefore, our primary contribution of the exposition of our novel feature selection technique leads to a further contribution to the application domain of automated Medicare insurance fraud detection. We utilize our feature selection technique to provide an explanation of our fraud detection models in terms of the definitions of the selected features. The ensemble supervised feature selection technique we present is flexible in that any collection of machine learning algorithms that maintain a list of feature importance values may be used. Therefore, researchers may easily employ variations of the technique we present.","container-title":"Journal of Big Data","DOI":"10.1186/s40537-023-00821-5","ISSN":"2196-1115","issue":"1","journalAbbreviation":"J Big Data","language":"en","page":"154","source":"DOI.org (Crossref)","title":"Explainable machine learning models for Medicare fraud detection","volume":"10","author":[{"family":"Hancock","given":"John T."},{"family":"Bauder","given":"Richard A."},{"family":"Wang","given":"Huanjing"},{"family":"Khoshgoftaar","given":"Taghi M."}],"issued":{"date-parts":[["2023",10,9]]}}},{"id":172,"uris":["http://zotero.org/groups/6538530/items/7QI7H99W"],"itemData":{"id":172,"type":"paper-conference","container-title":"2008 Eighth IEEE International Conference on Data Mining","DOI":"10.1109/ICDM.2008.17","page":"413-422","title":"Isolation Forest","author":[{"family":"Liu","given":"Fei Tony"},{"family":"Ting","given":"Kai Ming"},{"family":"Zhou","given":"Zhi-Hua"}],"issued":{"date-parts":[["2008"]]}}},{"id":168,"uris":["http://zotero.org/groups/6538530/items/QFQZL3M5"],"itemData":{"id":168,"type":"article-journal","abstract":"Outlier detection refers to the identification of data points that deviate from a general data distribution. Existing unsupervised approaches often suffer from high computational cost, complex hyperparameter tuning, and limited interpretability, especially when working with large, high-dimensional datasets. To address these issues, we present a simple yet effective algorithm called ECOD (Empirical-Cumulative-distribution-based Outlier Detection), which is inspired by the fact that outliers are often the \"rare events\" that appear in the tails of a distribution. In a nutshell, ECOD first estimates the underlying distribution of the input data in a nonparametric fashion by computing the empirical cumulative distribution per dimension of the data. ECOD then uses these empirical distributions to estimate tail probabilities per dimension for each data point. Finally, ECOD computes an outlier score of each data point by aggregating estimated tail probabilities across dimensions. Our contributions are as follows: (1) we propose a novel outlier detection method called ECOD, which is both parameter-free and easy to interpret; (2) we perform extensive experiments on 30 benchmark datasets, where we find that ECOD outperforms 11 state-of-the-art baselines in terms of accuracy, efficiency, and scalability; and (3) we release an easy-to-use and scalable (with distributed support) Python implementation for accessibility and reproducibility.","container-title":"IEEE Transactions on Knowledge and Data Engineering","DOI":"10.1109/TKDE.2022.3159580","ISSN":"1041-4347, 1558-2191, 2326-3865","issue":"12","journalAbbreviation":"IEEE Trans. Knowl. Data Eng.","note":"arXiv:2201.00382 [cs]","page":"12181-12193","source":"arXiv.org","title":"ECOD: Unsupervised Outlier Detection Using Empirical Cumulative Distribution Functions","title-short":"ECOD","volume":"35","author":[{"family":"Li","given":"Zheng"},{"family":"Zhao","given":"Yue"},{"family":"Hu","given":"Xiyang"},{"family":"Botta","given":"Nicola"},{"family":"Ionescu","given":"Cezar"},{"family":"Chen","given":"George H."}],"issued":{"date-parts":[["2023",12,1]]}}},{"id":161,"uris":["http://zotero.org/groups/6538530/items/7728GRCG"],"itemData":{"id":161,"type":"article-journal","abstract":"Healthcare programs and insurance initiatives play a crucial role in ensuring that people have access to medical care. There are many benefits of healthcare insurance programs but fraud in healthcare continues to be a significant challenge in the insurance industry. Healthcare insurance fraud detection faces challenges from evolving and sophisticated fraud schemes that adapt to detection methods. Analyzing extensive healthcare data is hindered by complexity, data quality issues, and the need for real-time detection, while privacy concerns and false positives pose additional hurdles. The lack of standardization in coding and limited resources further complicate efforts to address fraudulent activities effectively.","container-title":"BMC Medical Informatics and Decision Making","DOI":"10.1186/s12911-024-02512-4","ISSN":"1472-6947","issue":"1","journalAbbreviation":"BMC Medical Informatics and Decision Making","page":"112","source":"BioMed Central","title":"Healthcare insurance fraud detection using data mining","volume":"24","author":[{"family":"Hamid","given":"Zain"},{"family":"Khalique","given":"Fatima"},{"family":"Mahmood","given":"Saba"},{"family":"Daud","given":"Ali"},{"family":"Bukhari","given":"Amal"},{"family":"Alshemaimri","given":"Bader"}],"issued":{"date-parts":[["2024",4,26]]}}}],"schema":"https://github.com/citation-style-language/schema/raw/master/csl-citation.json"} </w:instrText>
      </w:r>
      <w:r w:rsidRPr="00AA3769">
        <w:rPr>
          <w:rFonts w:cs="Arial"/>
          <w:szCs w:val="22"/>
        </w:rPr>
        <w:fldChar w:fldCharType="separate"/>
      </w:r>
      <w:r w:rsidR="00517F96" w:rsidRPr="00517F96">
        <w:t>[10], [14], [15], [16], [17], [18], [19], [20], [21]</w:t>
      </w:r>
      <w:r w:rsidRPr="00AA3769">
        <w:rPr>
          <w:rFonts w:cs="Arial"/>
          <w:szCs w:val="22"/>
        </w:rPr>
        <w:fldChar w:fldCharType="end"/>
      </w:r>
      <w:r w:rsidRPr="00AA3769">
        <w:rPr>
          <w:rFonts w:cs="Arial"/>
          <w:szCs w:val="22"/>
        </w:rPr>
        <w:t>).</w:t>
      </w:r>
      <w:r>
        <w:rPr>
          <w:rFonts w:cs="Arial"/>
          <w:szCs w:val="22"/>
        </w:rPr>
        <w:t xml:space="preserve"> In general, s</w:t>
      </w:r>
      <w:r w:rsidRPr="00892CA5">
        <w:rPr>
          <w:rFonts w:cs="Arial"/>
          <w:szCs w:val="22"/>
        </w:rPr>
        <w:t xml:space="preserve">upervised learning is the dominant </w:t>
      </w:r>
      <w:r>
        <w:rPr>
          <w:rFonts w:cs="Arial"/>
          <w:szCs w:val="22"/>
        </w:rPr>
        <w:t>approach</w:t>
      </w:r>
      <w:r w:rsidRPr="00892CA5">
        <w:rPr>
          <w:rFonts w:cs="Arial"/>
          <w:szCs w:val="22"/>
        </w:rPr>
        <w:t xml:space="preserve"> in fraud literature in healthcare and finance (</w:t>
      </w:r>
      <w:r w:rsidRPr="00892CA5">
        <w:rPr>
          <w:rFonts w:cs="Arial"/>
          <w:szCs w:val="22"/>
        </w:rPr>
        <w:fldChar w:fldCharType="begin"/>
      </w:r>
      <w:r>
        <w:rPr>
          <w:rFonts w:cs="Arial"/>
          <w:szCs w:val="22"/>
        </w:rPr>
        <w:instrText xml:space="preserve"> ADDIN ZOTERO_ITEM CSL_CITATION {"citationID":"P18NUIYc","properties":{"unsorted":false,"formattedCitation":"[8], [9]","plainCitation":"[8], [9]","noteIndex":0},"citationItems":[{"id":148,"uris":["http://zotero.org/groups/6538530/items/BSGQKXNM"],"itemData":{"id":148,"type":"article-journal","container-title":"Artificial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892CA5">
        <w:rPr>
          <w:rFonts w:cs="Arial"/>
          <w:szCs w:val="22"/>
        </w:rPr>
        <w:fldChar w:fldCharType="separate"/>
      </w:r>
      <w:r w:rsidRPr="00892CA5">
        <w:rPr>
          <w:rFonts w:cs="Arial"/>
        </w:rPr>
        <w:t>[8], [9]</w:t>
      </w:r>
      <w:r w:rsidRPr="00892CA5">
        <w:rPr>
          <w:rFonts w:cs="Arial"/>
          <w:szCs w:val="22"/>
        </w:rPr>
        <w:fldChar w:fldCharType="end"/>
      </w:r>
      <w:r w:rsidRPr="00892CA5">
        <w:rPr>
          <w:rFonts w:cs="Arial"/>
          <w:szCs w:val="22"/>
        </w:rPr>
        <w:t xml:space="preserve">, </w:t>
      </w:r>
      <w:r w:rsidRPr="00892CA5">
        <w:rPr>
          <w:rFonts w:cs="Arial"/>
          <w:szCs w:val="22"/>
        </w:rPr>
        <w:fldChar w:fldCharType="begin"/>
      </w:r>
      <w:r w:rsidR="00E37FA6">
        <w:rPr>
          <w:rFonts w:cs="Arial"/>
          <w:szCs w:val="22"/>
        </w:rPr>
        <w:instrText xml:space="preserve"> ADDIN ZOTERO_ITEM CSL_CITATION {"citationID":"xHnd5rbG","properties":{"unsorted":false,"formattedCitation":"[10]","plainCitation":"[10]","noteIndex":0},"citationItems":[{"id":184,"uris":["http://zotero.org/groups/6538530/items/AVR2PACN"],"itemData":{"id":184,"type":"article-journal","abstract":"Financial fraud negatively impacts organizational administrative processes, particularly affecting owners and/or investors seeking to maximize their profits. Addressing this issue, this study presents a literature review on financial fraud detection through machine learning techniques. The PRISMA and Kitchenham methods were applied, and 104 articles published between 2012 and 2023 were examined. These articles were selected based on predefined inclusion and exclusion criteria and were obtained from databases such as Scopus, IEEE Xplore, Taylor &amp; Francis, SAGE, and ScienceDirect. These selected articles, along with the contributions of authors, sources, countries, trends, and datasets used in the experiments, were used to detect financial fraud and its existing types. Machine learning models and metrics were used to assess performance. The analysis indicated a trend toward using real datasets. Notably, credit card fraud detection models are the most widely used for detecting credit card loan fraud. The information obtained by different authors was acquired from the stock exchanges of China, Canada, the United States, Taiwan, and Tehran, among other countries. Furthermore, the usage of synthetic data has been low (less than 7% of the employed datasets). Among the leading contributors to the studies, China, India, Saudi Arabia, and Canada remain prominent, whereas Latin American countries have few related publications.","container-title":"Humanities and Social Sciences Communications","DOI":"10.1057/s41599-024-03606-0","ISSN":"2662-9992","issue":"1","journalAbbreviation":"Humanit Soc Sci Commun","language":"en","license":"2024 The Author(s)","page":"1-22","source":"www.nature.com","title":"Financial fraud detection through the application of machine learning techniques: a literature review","title-short":"Financial fraud detection through the application of machine learning techniques","volume":"11","author":[{"family":"Hernandez Aros","given":"Ludivia"},{"family":"Bustamante Molano","given":"Luisa Ximena"},{"family":"Gutierrez-Portela","given":"Fernando"},{"family":"Moreno Hernandez","given":"John Johver"},{"family":"Rodríguez Barrero","given":"Mario Samuel"}],"issued":{"date-parts":[["2024",9,3]]}}}],"schema":"https://github.com/citation-style-language/schema/raw/master/csl-citation.json"} </w:instrText>
      </w:r>
      <w:r w:rsidRPr="00892CA5">
        <w:rPr>
          <w:rFonts w:cs="Arial"/>
          <w:szCs w:val="22"/>
        </w:rPr>
        <w:fldChar w:fldCharType="separate"/>
      </w:r>
      <w:r w:rsidRPr="00892CA5">
        <w:rPr>
          <w:rFonts w:cs="Arial"/>
        </w:rPr>
        <w:t>[10]</w:t>
      </w:r>
      <w:r w:rsidRPr="00892CA5">
        <w:rPr>
          <w:rFonts w:cs="Arial"/>
          <w:szCs w:val="22"/>
        </w:rPr>
        <w:fldChar w:fldCharType="end"/>
      </w:r>
      <w:r w:rsidRPr="00892CA5">
        <w:rPr>
          <w:rFonts w:cs="Arial"/>
          <w:szCs w:val="22"/>
        </w:rPr>
        <w:t xml:space="preserve">). This is </w:t>
      </w:r>
      <w:r>
        <w:rPr>
          <w:rFonts w:cs="Arial"/>
          <w:szCs w:val="22"/>
        </w:rPr>
        <w:t xml:space="preserve">then </w:t>
      </w:r>
      <w:r w:rsidRPr="00892CA5">
        <w:rPr>
          <w:rFonts w:cs="Arial"/>
          <w:szCs w:val="22"/>
        </w:rPr>
        <w:t xml:space="preserve">followed by unsupervised methods </w:t>
      </w:r>
      <w:r w:rsidRPr="00B6191B">
        <w:rPr>
          <w:rFonts w:cs="Arial"/>
          <w:szCs w:val="22"/>
        </w:rPr>
        <w:t xml:space="preserve">while hybrid approaches </w:t>
      </w:r>
      <w:r>
        <w:rPr>
          <w:rFonts w:cs="Arial"/>
          <w:szCs w:val="22"/>
        </w:rPr>
        <w:t>are far less frequent</w:t>
      </w:r>
      <w:r w:rsidR="002C348A">
        <w:rPr>
          <w:rFonts w:cs="Arial"/>
          <w:szCs w:val="22"/>
        </w:rPr>
        <w:t xml:space="preserve"> but still </w:t>
      </w:r>
      <w:r w:rsidR="00C814A7">
        <w:rPr>
          <w:rFonts w:cs="Arial"/>
          <w:szCs w:val="22"/>
        </w:rPr>
        <w:t>implemented within t</w:t>
      </w:r>
      <w:r w:rsidR="00C842BF">
        <w:rPr>
          <w:rFonts w:cs="Arial"/>
          <w:szCs w:val="22"/>
        </w:rPr>
        <w:t xml:space="preserve">he fraud detection domain </w:t>
      </w:r>
      <w:r w:rsidR="000D4DE7">
        <w:rPr>
          <w:rFonts w:cs="Arial"/>
          <w:szCs w:val="22"/>
        </w:rPr>
        <w:t>(</w:t>
      </w:r>
      <w:r w:rsidR="00106D8A">
        <w:rPr>
          <w:rFonts w:cs="Arial"/>
          <w:szCs w:val="22"/>
        </w:rPr>
        <w:fldChar w:fldCharType="begin"/>
      </w:r>
      <w:r w:rsidR="00106D8A">
        <w:rPr>
          <w:rFonts w:cs="Arial"/>
          <w:szCs w:val="22"/>
        </w:rPr>
        <w:instrText xml:space="preserve"> ADDIN ZOTERO_ITEM CSL_CITATION {"citationID":"Ahn34c7I","properties":{"unsorted":false,"formattedCitation":"[14], [21], [22], [23]","plainCitation":"[14], [21], [22], [23]","noteIndex":0},"citationItems":[{"id":154,"uris":["http://zotero.org/groups/6538530/items/WEEP8AZ8"],"itemData":{"id":154,"type":"paper-conference","abstract":"The healthcare industry generates a substantial amount of data. This big data includes information such as patient records and provider payments. The use of big data is often considered the best way to produce effective models in areas such as fraud detection. In this study, we demonstrate that the use of more highly imbalanced big data does not produce acceptable fraud detection results. We use random undersampling to generate seven different class distributions and compare performance results. We use the 2012- 2015 Calendar Year Medicare Provider Utilization and Payment Data mapping actual fraud labels from the List of Excluded Individuals/Entities (LEIE). Our results, based on building Random Forest models using 5-fold cross-validation, demonstrate that 90:10 is the best class distribution with an 0.87302 AUC, whereas the balanced and two highly imbalanced distributions produced the worst fraud detection performance. Furthermore, we show that the commonly used ratio of 50:50 (balanced) was not significantly better than using a 99:1 (imbalanced) class distribution. Our study clearly demonstrates the need to apply at least some sampling to big data with class imbalance and suggests the 50:50 class distribution does not produce the best Medicare fraud detection results.","container-title":"2018 IEEE International Conference on Information Reuse and Integration (IRI)","DOI":"10.1109/IRI.2018.00019","event-title":"2018 IEEE International Conference on Information Reuse and Integration (IRI)","page":"80-87","source":"IEEE Xplore","title":"Medicare Fraud Detection Using Random Forest with Class Imbalanced Big Data","URL":"https://ieeexplore.ieee.org/document/8424690/","author":[{"family":"Bauder","given":"Richard"},{"family":"Khoshgoftaar","given":"Taghi"}],"accessed":{"date-parts":[["2025",9,27]]},"issued":{"date-parts":[["2018",7]]}}},{"id":161,"uris":["http://zotero.org/groups/6538530/items/7728GRCG"],"itemData":{"id":161,"type":"article-journal","abstract":"Healthcare programs and insurance initiatives play a crucial role in ensuring that people have access to medical care. There are many benefits of healthcare insurance programs but fraud in healthcare continues to be a significant challenge in the insurance industry. Healthcare insurance fraud detection faces challenges from evolving and sophisticated fraud schemes that adapt to detection methods. Analyzing extensive healthcare data is hindered by complexity, data quality issues, and the need for real-time detection, while privacy concerns and false positives pose additional hurdles. The lack of standardization in coding and limited resources further complicate efforts to address fraudulent activities effectively.","container-title":"BMC Medical Informatics and Decision Making","DOI":"10.1186/s12911-024-02512-4","ISSN":"1472-6947","issue":"1","journalAbbreviation":"BMC Medical Informatics and Decision Making","page":"112","source":"BioMed Central","title":"Healthcare insurance fraud detection using data mining","volume":"24","author":[{"family":"Hamid","given":"Zain"},{"family":"Khalique","given":"Fatima"},{"family":"Mahmood","given":"Saba"},{"family":"Daud","given":"Ali"},{"family":"Bukhari","given":"Amal"},{"family":"Alshemaimri","given":"Bader"}],"issued":{"date-parts":[["2024",4,26]]}}},{"id":147,"uris":["http://zotero.org/groups/6538530/items/9UCPPTVN"],"itemData":{"id":147,"type":"paper-conference","container-title":"2018 IEEE International Conference on Information Reuse and Integration (IRI)","DOI":"10.1109/IRI.2018.00051","event-title":"2018 IEEE International Conference on Information Reuse and Integration for Data Science (IRI)","ISBN":"978-1-5386-2659-7","page":"285-292","publisher":"IEEE","publisher-place":"Salt Lake City, UT","source":"DOI.org (Crossref)","title":"Identifying Medicare Provider Fraud with Unsupervised Machine Learning","URL":"https://ieeexplore.ieee.org/document/8424722/","author":[{"family":"Bauder","given":"Richard"},{"family":"Da Rosa","given":"Raquel"},{"family":"Khoshgoftaar","given":"Taghi"}],"accessed":{"date-parts":[["2026",5,2]]},"issued":{"date-parts":[["2018",7]]}}},{"id":217,"uris":["http://zotero.org/groups/6538530/items/664GAZKC"],"itemData":{"id":217,"type":"article-journal","container-title":"Information Sciences","DOI":"10.1016/j.ins.2019.05.042","ISSN":"00200255","journalAbbreviation":"Information Sciences","language":"en","page":"317-331","source":"DOI.org (Crossref)","title":"Combining unsupervised and supervised learning in credit card fraud detection","volume":"557","author":[{"family":"Carcillo","given":"Fabrizio"},{"family":"Le Borgne","given":"Yann-Aël"},{"family":"Caelen","given":"Olivier"},{"family":"Kessaci","given":"Yacine"},{"family":"Oblé","given":"Frédéric"},{"family":"Bontempi","given":"Gianluca"}],"issued":{"date-parts":[["2021",5]]}}}],"schema":"https://github.com/citation-style-language/schema/raw/master/csl-citation.json"} </w:instrText>
      </w:r>
      <w:r w:rsidR="00106D8A">
        <w:rPr>
          <w:rFonts w:cs="Arial"/>
          <w:szCs w:val="22"/>
        </w:rPr>
        <w:fldChar w:fldCharType="separate"/>
      </w:r>
      <w:r w:rsidR="00106D8A" w:rsidRPr="00106D8A">
        <w:t>[14], [21], [22], [23]</w:t>
      </w:r>
      <w:r w:rsidR="00106D8A">
        <w:rPr>
          <w:rFonts w:cs="Arial"/>
          <w:szCs w:val="22"/>
        </w:rPr>
        <w:fldChar w:fldCharType="end"/>
      </w:r>
      <w:r w:rsidR="000D4DE7">
        <w:rPr>
          <w:rFonts w:cs="Arial"/>
          <w:szCs w:val="22"/>
        </w:rPr>
        <w:t>)</w:t>
      </w:r>
      <w:r w:rsidRPr="00B6191B">
        <w:rPr>
          <w:rFonts w:cs="Arial"/>
          <w:szCs w:val="22"/>
        </w:rPr>
        <w:t>.</w:t>
      </w:r>
    </w:p>
    <w:p w14:paraId="1FCDCDC0" w14:textId="1564AA68" w:rsidR="00195C31" w:rsidRDefault="008D78E9" w:rsidP="008D78E9">
      <w:pPr>
        <w:ind w:firstLine="180"/>
        <w:rPr>
          <w:rFonts w:cs="Arial"/>
          <w:szCs w:val="22"/>
        </w:rPr>
      </w:pPr>
      <w:r>
        <w:rPr>
          <w:rFonts w:cs="Arial"/>
          <w:szCs w:val="22"/>
        </w:rPr>
        <w:t xml:space="preserve">The overall limitations of current machine learning approaches in the healthcare and fraud space </w:t>
      </w:r>
      <w:r w:rsidRPr="006B556B">
        <w:rPr>
          <w:rFonts w:cs="Arial"/>
          <w:szCs w:val="22"/>
        </w:rPr>
        <w:t>are like those encountered in rare-event modeling.</w:t>
      </w:r>
      <w:r>
        <w:rPr>
          <w:rFonts w:cs="Arial"/>
          <w:szCs w:val="22"/>
        </w:rPr>
        <w:t xml:space="preserve"> </w:t>
      </w:r>
      <w:r w:rsidRPr="00140715">
        <w:rPr>
          <w:rFonts w:cs="Arial"/>
          <w:szCs w:val="22"/>
        </w:rPr>
        <w:t>Fraud data is scarce and expensive to obtain</w:t>
      </w:r>
      <w:r>
        <w:rPr>
          <w:rFonts w:cs="Arial"/>
          <w:szCs w:val="22"/>
        </w:rPr>
        <w:t xml:space="preserve"> since c</w:t>
      </w:r>
      <w:r w:rsidRPr="0009724F">
        <w:rPr>
          <w:rFonts w:cs="Arial"/>
          <w:szCs w:val="22"/>
        </w:rPr>
        <w:t>onfirmed fraud cases require investigation or expert validation</w:t>
      </w:r>
      <w:r>
        <w:rPr>
          <w:rFonts w:cs="Arial"/>
          <w:szCs w:val="22"/>
        </w:rPr>
        <w:t>; this</w:t>
      </w:r>
      <w:r w:rsidRPr="008F1FB9">
        <w:rPr>
          <w:rFonts w:cs="Arial"/>
          <w:szCs w:val="22"/>
        </w:rPr>
        <w:t xml:space="preserve"> </w:t>
      </w:r>
      <w:r>
        <w:rPr>
          <w:rFonts w:cs="Arial"/>
          <w:szCs w:val="22"/>
        </w:rPr>
        <w:t>leads to a major class imbalance</w:t>
      </w:r>
      <w:r w:rsidRPr="00140715">
        <w:rPr>
          <w:rFonts w:cs="Arial"/>
          <w:szCs w:val="22"/>
        </w:rPr>
        <w:t xml:space="preserve"> </w:t>
      </w:r>
      <w:r w:rsidRPr="00140715">
        <w:rPr>
          <w:rFonts w:cs="Arial"/>
          <w:szCs w:val="22"/>
        </w:rPr>
        <w:fldChar w:fldCharType="begin"/>
      </w:r>
      <w:r>
        <w:rPr>
          <w:rFonts w:cs="Arial"/>
          <w:szCs w:val="22"/>
        </w:rPr>
        <w:instrText xml:space="preserve"> ADDIN ZOTERO_ITEM CSL_CITATION {"citationID":"VZFdTyWt","properties":{"unsorted":false,"formattedCitation":"[8], [9]","plainCitation":"[8], [9]","noteIndex":0},"citationItems":[{"id":148,"uris":["http://zotero.org/groups/6538530/items/BSGQKXNM"],"itemData":{"id":148,"type":"article-journal","container-title":"Artificial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140715">
        <w:rPr>
          <w:rFonts w:cs="Arial"/>
          <w:szCs w:val="22"/>
        </w:rPr>
        <w:fldChar w:fldCharType="separate"/>
      </w:r>
      <w:r w:rsidRPr="00140715">
        <w:rPr>
          <w:rFonts w:cs="Arial"/>
        </w:rPr>
        <w:t>[8], [9]</w:t>
      </w:r>
      <w:r w:rsidRPr="00140715">
        <w:rPr>
          <w:rFonts w:cs="Arial"/>
          <w:szCs w:val="22"/>
        </w:rPr>
        <w:fldChar w:fldCharType="end"/>
      </w:r>
      <w:r>
        <w:rPr>
          <w:rFonts w:cs="Arial"/>
          <w:szCs w:val="22"/>
        </w:rPr>
        <w:t>. Additionally healthcare</w:t>
      </w:r>
      <w:r w:rsidRPr="00A5398B">
        <w:rPr>
          <w:rFonts w:cs="Arial"/>
          <w:szCs w:val="22"/>
        </w:rPr>
        <w:t xml:space="preserve"> data </w:t>
      </w:r>
      <w:r>
        <w:rPr>
          <w:rFonts w:cs="Arial"/>
          <w:szCs w:val="22"/>
        </w:rPr>
        <w:t>is often very complex, text-based,</w:t>
      </w:r>
      <w:r w:rsidRPr="00A5398B">
        <w:rPr>
          <w:rFonts w:cs="Arial"/>
          <w:szCs w:val="22"/>
        </w:rPr>
        <w:t xml:space="preserve"> </w:t>
      </w:r>
      <w:r>
        <w:rPr>
          <w:rFonts w:cs="Arial"/>
          <w:szCs w:val="22"/>
        </w:rPr>
        <w:t xml:space="preserve">inconsistent, </w:t>
      </w:r>
      <w:r w:rsidRPr="00A5398B">
        <w:rPr>
          <w:rFonts w:cs="Arial"/>
          <w:szCs w:val="22"/>
        </w:rPr>
        <w:t xml:space="preserve">and </w:t>
      </w:r>
      <w:r>
        <w:rPr>
          <w:rFonts w:cs="Arial"/>
          <w:szCs w:val="22"/>
        </w:rPr>
        <w:t xml:space="preserve">contain many </w:t>
      </w:r>
      <w:r w:rsidRPr="00A5398B">
        <w:rPr>
          <w:rFonts w:cs="Arial"/>
          <w:szCs w:val="22"/>
        </w:rPr>
        <w:t xml:space="preserve">missing values </w:t>
      </w:r>
      <w:r w:rsidRPr="00A5398B">
        <w:rPr>
          <w:rFonts w:cs="Arial"/>
          <w:szCs w:val="22"/>
        </w:rPr>
        <w:fldChar w:fldCharType="begin"/>
      </w:r>
      <w:r>
        <w:rPr>
          <w:rFonts w:cs="Arial"/>
          <w:szCs w:val="22"/>
        </w:rPr>
        <w:instrText xml:space="preserve"> ADDIN ZOTERO_ITEM CSL_CITATION {"citationID":"q9FiqwDI","properties":{"unsorted":false,"formattedCitation":"[9]","plainCitation":"[9]","noteIndex":0},"citationItems":[{"id":151,"uris":["http://zotero.org/groups/6538530/items/9A3VSD54"],"itemData":{"id":151,"type":"article-journal","container-title":"Health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A5398B">
        <w:rPr>
          <w:rFonts w:cs="Arial"/>
          <w:szCs w:val="22"/>
        </w:rPr>
        <w:fldChar w:fldCharType="separate"/>
      </w:r>
      <w:r w:rsidRPr="00A5398B">
        <w:rPr>
          <w:rFonts w:cs="Arial"/>
        </w:rPr>
        <w:t>[9]</w:t>
      </w:r>
      <w:r w:rsidRPr="00A5398B">
        <w:rPr>
          <w:rFonts w:cs="Arial"/>
          <w:szCs w:val="22"/>
        </w:rPr>
        <w:fldChar w:fldCharType="end"/>
      </w:r>
      <w:r>
        <w:rPr>
          <w:rFonts w:cs="Arial"/>
          <w:szCs w:val="22"/>
        </w:rPr>
        <w:t xml:space="preserve">. </w:t>
      </w:r>
      <w:r w:rsidRPr="0003644A">
        <w:rPr>
          <w:rFonts w:cs="Arial"/>
          <w:szCs w:val="22"/>
        </w:rPr>
        <w:t>Machine learning models</w:t>
      </w:r>
      <w:r>
        <w:rPr>
          <w:rFonts w:cs="Arial"/>
          <w:szCs w:val="22"/>
        </w:rPr>
        <w:t xml:space="preserve"> applied in fraud</w:t>
      </w:r>
      <w:r w:rsidRPr="0003644A">
        <w:rPr>
          <w:rFonts w:cs="Arial"/>
          <w:szCs w:val="22"/>
        </w:rPr>
        <w:t xml:space="preserve"> can also produce costly misclassifications, especially when false negatives allow fraudulent activity to go undetected or false positives trigger unnecessary investigations </w:t>
      </w:r>
      <w:r w:rsidRPr="00A5398B">
        <w:rPr>
          <w:rFonts w:cs="Arial"/>
          <w:szCs w:val="22"/>
        </w:rPr>
        <w:fldChar w:fldCharType="begin"/>
      </w:r>
      <w:r>
        <w:rPr>
          <w:rFonts w:cs="Arial"/>
          <w:szCs w:val="22"/>
        </w:rPr>
        <w:instrText xml:space="preserve"> ADDIN ZOTERO_ITEM CSL_CITATION {"citationID":"vl0GFwSk","properties":{"unsorted":false,"formattedCitation":"[9]","plainCitation":"[9]","noteIndex":0},"citationItems":[{"id":151,"uris":["http://zotero.org/groups/6538530/items/9A3VSD54"],"itemData":{"id":151,"type":"article-journal","container-title":"Health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A5398B">
        <w:rPr>
          <w:rFonts w:cs="Arial"/>
          <w:szCs w:val="22"/>
        </w:rPr>
        <w:fldChar w:fldCharType="separate"/>
      </w:r>
      <w:r w:rsidRPr="00A5398B">
        <w:rPr>
          <w:rFonts w:cs="Arial"/>
        </w:rPr>
        <w:t>[9]</w:t>
      </w:r>
      <w:r w:rsidRPr="00A5398B">
        <w:rPr>
          <w:rFonts w:cs="Arial"/>
          <w:szCs w:val="22"/>
        </w:rPr>
        <w:fldChar w:fldCharType="end"/>
      </w:r>
      <w:r>
        <w:rPr>
          <w:rFonts w:cs="Arial"/>
          <w:szCs w:val="22"/>
        </w:rPr>
        <w:t>. Finally, m</w:t>
      </w:r>
      <w:r w:rsidRPr="00DE78AC">
        <w:rPr>
          <w:rFonts w:cs="Arial"/>
          <w:szCs w:val="22"/>
        </w:rPr>
        <w:t>any methods can be a black box</w:t>
      </w:r>
      <w:r>
        <w:rPr>
          <w:rFonts w:cs="Arial"/>
          <w:szCs w:val="22"/>
        </w:rPr>
        <w:t xml:space="preserve"> and lack explainability for investigators.</w:t>
      </w:r>
      <w:r w:rsidRPr="003B0775">
        <w:t xml:space="preserve"> </w:t>
      </w:r>
      <w:r w:rsidRPr="003B0775">
        <w:rPr>
          <w:rFonts w:cs="Arial"/>
          <w:szCs w:val="22"/>
        </w:rPr>
        <w:t>These limitations are important to consider before examining how fraud investigations are initiated and carried out</w:t>
      </w:r>
      <w:r>
        <w:rPr>
          <w:rFonts w:cs="Arial"/>
          <w:szCs w:val="22"/>
        </w:rPr>
        <w:t xml:space="preserve"> operationally</w:t>
      </w:r>
      <w:r w:rsidRPr="003B0775">
        <w:rPr>
          <w:rFonts w:cs="Arial"/>
          <w:szCs w:val="22"/>
        </w:rPr>
        <w:t>.</w:t>
      </w:r>
    </w:p>
    <w:p w14:paraId="23B2DFD7" w14:textId="772CC731" w:rsidR="005C610D" w:rsidRPr="00F07999" w:rsidRDefault="005C610D" w:rsidP="005C610D">
      <w:pPr>
        <w:ind w:firstLine="360"/>
        <w:rPr>
          <w:rFonts w:cs="Arial"/>
          <w:szCs w:val="22"/>
        </w:rPr>
      </w:pPr>
      <w:r w:rsidRPr="00F07999">
        <w:rPr>
          <w:rFonts w:cs="Arial"/>
          <w:szCs w:val="22"/>
        </w:rPr>
        <w:t xml:space="preserve">In general, fraud investigations for private health industries are generally </w:t>
      </w:r>
      <w:r w:rsidRPr="00EC3C84">
        <w:rPr>
          <w:rFonts w:cs="Arial"/>
          <w:szCs w:val="22"/>
        </w:rPr>
        <w:t xml:space="preserve">initiated through claims analytics, </w:t>
      </w:r>
      <w:r>
        <w:rPr>
          <w:rFonts w:cs="Arial"/>
          <w:szCs w:val="22"/>
        </w:rPr>
        <w:t xml:space="preserve">algorithms, or audits </w:t>
      </w:r>
      <w:r>
        <w:rPr>
          <w:rFonts w:cs="Arial"/>
          <w:szCs w:val="22"/>
        </w:rPr>
        <w:fldChar w:fldCharType="begin"/>
      </w:r>
      <w:r>
        <w:rPr>
          <w:rFonts w:cs="Arial"/>
          <w:szCs w:val="22"/>
        </w:rPr>
        <w:instrText xml:space="preserve"> ADDIN ZOTERO_ITEM CSL_CITATION {"citationID":"eCrYzpJB","properties":{"unsorted":false,"formattedCitation":"[8]","plainCitation":"[8]","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Preez","given":"Anli"},{"family":"Bhattacharya","given":"Sanmitra"},{"family":"Beling","given":"Peter"},{"family":"Bowen","given":"Edward"}],"issued":{"date-parts":[["2025",2]]}}}],"schema":"https://github.com/citation-style-language/schema/raw/master/csl-citation.json"} </w:instrText>
      </w:r>
      <w:r>
        <w:rPr>
          <w:rFonts w:cs="Arial"/>
          <w:szCs w:val="22"/>
        </w:rPr>
        <w:fldChar w:fldCharType="separate"/>
      </w:r>
      <w:r w:rsidRPr="00132164">
        <w:rPr>
          <w:rFonts w:cs="Arial"/>
        </w:rPr>
        <w:t>[8]</w:t>
      </w:r>
      <w:r>
        <w:rPr>
          <w:rFonts w:cs="Arial"/>
          <w:szCs w:val="22"/>
        </w:rPr>
        <w:fldChar w:fldCharType="end"/>
      </w:r>
      <w:r>
        <w:rPr>
          <w:rFonts w:cs="Arial"/>
          <w:szCs w:val="22"/>
        </w:rPr>
        <w:t>. Alternatively, f</w:t>
      </w:r>
      <w:r w:rsidRPr="00F07999">
        <w:rPr>
          <w:rFonts w:cs="Arial"/>
          <w:szCs w:val="22"/>
        </w:rPr>
        <w:t>raud investigations for MFCU</w:t>
      </w:r>
      <w:r>
        <w:rPr>
          <w:rFonts w:cs="Arial"/>
          <w:szCs w:val="22"/>
        </w:rPr>
        <w:t>s</w:t>
      </w:r>
      <w:r w:rsidRPr="00F07999">
        <w:rPr>
          <w:rFonts w:cs="Arial"/>
          <w:szCs w:val="22"/>
        </w:rPr>
        <w:t xml:space="preserve"> are generally kickstarted by hotline tips, interagency referrals, and federal investigations (</w:t>
      </w:r>
      <w:r w:rsidRPr="00F07999">
        <w:rPr>
          <w:rFonts w:cs="Arial"/>
          <w:szCs w:val="22"/>
        </w:rPr>
        <w:fldChar w:fldCharType="begin"/>
      </w:r>
      <w:r w:rsidR="00106D8A">
        <w:rPr>
          <w:rFonts w:cs="Arial"/>
          <w:szCs w:val="22"/>
        </w:rPr>
        <w:instrText xml:space="preserve"> ADDIN ZOTERO_ITEM CSL_CITATION {"citationID":"2y1Y10yA","properties":{"unsorted":false,"formattedCitation":"[24], [25]","plainCitation":"[24], [25]","noteIndex":0},"citationItems":[{"id":204,"uris":["http://zotero.org/groups/6538530/items/XH7D8PJQ"],"itemData":{"id":204,"type":"webpage","container-title":"Office of Inspector General","publisher":"Office of Inspector General","title":"Medicare Fraud Strike Force","URL":"https://oig.hhs.gov/fraud/strike-force/","author":[{"family":"Office of Inspector General","given":""}]}},{"id":203,"uris":["http://zotero.org/groups/6538530/items/Z7DBKNZ3"],"itemData":{"id":203,"type":"legislation","container-title":"Code of Federal Regulations","section":"Part 455, Subpart A","title":"Medicaid Agency Fraud Detection and Investigation Program","URL":"https://www.ecfr.gov/current/title-42/chapter-IV/subchapter-C/part-455/subpart-A","volume":"42","issued":{"date-parts":[["1987",12,28]]}}}],"schema":"https://github.com/citation-style-language/schema/raw/master/csl-citation.json"} </w:instrText>
      </w:r>
      <w:r w:rsidRPr="00F07999">
        <w:rPr>
          <w:rFonts w:cs="Arial"/>
          <w:szCs w:val="22"/>
        </w:rPr>
        <w:fldChar w:fldCharType="separate"/>
      </w:r>
      <w:r w:rsidR="00106D8A" w:rsidRPr="00106D8A">
        <w:t>[24], [25]</w:t>
      </w:r>
      <w:r w:rsidRPr="00F07999">
        <w:rPr>
          <w:rFonts w:cs="Arial"/>
          <w:szCs w:val="22"/>
        </w:rPr>
        <w:fldChar w:fldCharType="end"/>
      </w:r>
      <w:r w:rsidRPr="00F07999">
        <w:rPr>
          <w:rFonts w:cs="Arial"/>
          <w:szCs w:val="22"/>
        </w:rPr>
        <w:t xml:space="preserve">). Current investigation methods at the state level are held up by bureaucracy and budget restraints. Specifically, for MFCUS’s, budgets of the team are dependent on federal allocations and are subject to regulatory limits tied to state Medicaid program expenditures. </w:t>
      </w:r>
      <w:r w:rsidRPr="00F07999">
        <w:rPr>
          <w:rFonts w:cs="Arial"/>
          <w:szCs w:val="22"/>
        </w:rPr>
        <w:fldChar w:fldCharType="begin"/>
      </w:r>
      <w:r w:rsidR="00106D8A">
        <w:rPr>
          <w:rFonts w:cs="Arial"/>
          <w:szCs w:val="22"/>
        </w:rPr>
        <w:instrText xml:space="preserve"> ADDIN ZOTERO_ITEM CSL_CITATION {"citationID":"rXhDLAj9","properties":{"unsorted":false,"formattedCitation":"[25]","plainCitation":"[25]","noteIndex":0},"citationItems":[{"id":203,"uris":["http://zotero.org/groups/6538530/items/Z7DBKNZ3"],"itemData":{"id":203,"type":"legislation","container-title":"Code of Federal Regulations","section":"Part 455, Subpart A","title":"Medicaid Agency Fraud Detection and Investigation Program","URL":"https://www.ecfr.gov/current/title-42/chapter-IV/subchapter-C/part-455/subpart-A","volume":"42","issued":{"date-parts":[["1987",12,28]]}}}],"schema":"https://github.com/citation-style-language/schema/raw/master/csl-citation.json"} </w:instrText>
      </w:r>
      <w:r w:rsidRPr="00F07999">
        <w:rPr>
          <w:rFonts w:cs="Arial"/>
          <w:szCs w:val="22"/>
        </w:rPr>
        <w:fldChar w:fldCharType="separate"/>
      </w:r>
      <w:r w:rsidR="00106D8A" w:rsidRPr="00106D8A">
        <w:t>[25]</w:t>
      </w:r>
      <w:r w:rsidRPr="00F07999">
        <w:rPr>
          <w:rFonts w:cs="Arial"/>
          <w:szCs w:val="22"/>
        </w:rPr>
        <w:fldChar w:fldCharType="end"/>
      </w:r>
      <w:r w:rsidRPr="00F07999">
        <w:rPr>
          <w:rFonts w:cs="Arial"/>
          <w:szCs w:val="22"/>
        </w:rPr>
        <w:t>.</w:t>
      </w:r>
      <w:r>
        <w:rPr>
          <w:rFonts w:cs="Arial"/>
          <w:szCs w:val="22"/>
        </w:rPr>
        <w:t xml:space="preserve"> </w:t>
      </w:r>
      <w:r w:rsidRPr="001A2AA7">
        <w:rPr>
          <w:rFonts w:cs="Arial"/>
          <w:szCs w:val="22"/>
        </w:rPr>
        <w:t xml:space="preserve">As a result, while private health industries may rely on </w:t>
      </w:r>
      <w:r>
        <w:rPr>
          <w:rFonts w:cs="Arial"/>
          <w:szCs w:val="22"/>
        </w:rPr>
        <w:t>higher staff numbers and high-tech</w:t>
      </w:r>
      <w:r w:rsidRPr="001A2AA7">
        <w:rPr>
          <w:rFonts w:cs="Arial"/>
          <w:szCs w:val="22"/>
        </w:rPr>
        <w:t xml:space="preserve"> detection systems, MFCUs</w:t>
      </w:r>
      <w:r>
        <w:rPr>
          <w:rFonts w:cs="Arial"/>
          <w:szCs w:val="22"/>
        </w:rPr>
        <w:t xml:space="preserve"> face structural obstacles for fraud investigations.</w:t>
      </w:r>
    </w:p>
    <w:p w14:paraId="6764DE59" w14:textId="3553B29D" w:rsidR="005C610D" w:rsidRDefault="005C610D" w:rsidP="005C610D">
      <w:pPr>
        <w:ind w:firstLine="180"/>
        <w:rPr>
          <w:rFonts w:cs="Arial"/>
          <w:szCs w:val="22"/>
        </w:rPr>
      </w:pPr>
      <w:r w:rsidRPr="0056109C">
        <w:rPr>
          <w:rFonts w:cs="Arial"/>
          <w:szCs w:val="22"/>
        </w:rPr>
        <w:t xml:space="preserve">These barriers are not limited to </w:t>
      </w:r>
      <w:r>
        <w:rPr>
          <w:rFonts w:cs="Arial"/>
          <w:szCs w:val="22"/>
        </w:rPr>
        <w:t xml:space="preserve">just </w:t>
      </w:r>
      <w:r w:rsidRPr="0056109C">
        <w:rPr>
          <w:rFonts w:cs="Arial"/>
          <w:szCs w:val="22"/>
        </w:rPr>
        <w:t xml:space="preserve">resources; they also extend to the adoption of </w:t>
      </w:r>
      <w:r>
        <w:rPr>
          <w:rFonts w:cs="Arial"/>
          <w:szCs w:val="22"/>
        </w:rPr>
        <w:t>newer</w:t>
      </w:r>
      <w:r w:rsidRPr="0056109C">
        <w:rPr>
          <w:rFonts w:cs="Arial"/>
          <w:szCs w:val="22"/>
        </w:rPr>
        <w:t xml:space="preserve"> technologies.</w:t>
      </w:r>
      <w:r>
        <w:rPr>
          <w:rFonts w:cs="Arial"/>
          <w:szCs w:val="22"/>
        </w:rPr>
        <w:t xml:space="preserve"> </w:t>
      </w:r>
      <w:r w:rsidRPr="002416D7">
        <w:rPr>
          <w:rFonts w:cs="Arial"/>
          <w:szCs w:val="22"/>
        </w:rPr>
        <w:t xml:space="preserve">State and local governments have been slow to adopt Artificial Intelligence (AI) software or tools due to explainability concerns, lack of </w:t>
      </w:r>
      <w:r w:rsidRPr="002416D7">
        <w:rPr>
          <w:rFonts w:cs="Arial"/>
          <w:szCs w:val="22"/>
        </w:rPr>
        <w:t xml:space="preserve">trained staff, and institutional pressures </w:t>
      </w:r>
      <w:r w:rsidRPr="002416D7">
        <w:rPr>
          <w:rFonts w:cs="Arial"/>
          <w:szCs w:val="22"/>
        </w:rPr>
        <w:fldChar w:fldCharType="begin"/>
      </w:r>
      <w:r w:rsidR="00106D8A">
        <w:rPr>
          <w:rFonts w:cs="Arial"/>
          <w:szCs w:val="22"/>
        </w:rPr>
        <w:instrText xml:space="preserve"> ADDIN ZOTERO_ITEM CSL_CITATION {"citationID":"53NgsTfB","properties":{"unsorted":false,"formattedCitation":"[26]","plainCitation":"[26]","noteIndex":0},"citationItems":[{"id":208,"uris":["http://zotero.org/groups/6538530/items/EB2LL3IF"],"itemData":{"id":208,"type":"article","abstract":"This paper presents a survey of local US policymakers' views on the future impact and regulation of AI. Our survey provides insight into US policymakers' expectations regarding the effects of AI on local communities and the nation, as well as their attitudes towards specific regulatory policies. Conducted in two waves (2022 and 2023), the survey captures changes in attitudes following the release of ChatGPT and the subsequent surge in public awareness of AI. Local policymakers express a mix of concern, optimism, and uncertainty about AI's impacts, anticipating significant societal risks such as increased surveillance, misinformation, and political polarization, alongside potential benefits in innovation and infrastructure. Many also report feeling underprepared and inadequately informed to make AI-related decisions. On regulation, a majority of policymakers support government oversight and favor specific policies addressing issues such as data privacy, AI-related unemployment, and AI safety and fairness. Democrats show stronger and more consistent support for regulation than Republicans, but the latter experienced a notable shift towards majority support between 2022 and 2023. Our study contributes to understanding the perspectives of local policymakers-key players in shaping state and federal AI legislation-by capturing evolving attitudes, partisan dynamics, and their implications for policy formation. The findings highlight the need for capacity-building initiatives and bi-partisan coordination to mitigate policy fragmentation and build a cohesive framework for AI governance in the US.","DOI":"10.48550/ARXIV.2501.09606","license":"Creative Commons Attribution 4.0 International","note":"version: 1","publisher":"arXiv","source":"DOI.org (Datacite)","title":"Local US officials' views on the impacts and governance of AI: Evidence from 2022 and 2023 survey waves","title-short":"Local US officials' views on the impacts and governance of AI","URL":"https://arxiv.org/abs/2501.09606","author":[{"family":"Hatz","given":"Sophia"},{"family":"Dreksler","given":"Noemi"},{"family":"Wei","given":"Kevin"},{"family":"Zhang","given":"Baobao"}],"accessed":{"date-parts":[["2026",5,13]]},"issued":{"date-parts":[["2025"]]}}}],"schema":"https://github.com/citation-style-language/schema/raw/master/csl-citation.json"} </w:instrText>
      </w:r>
      <w:r w:rsidRPr="002416D7">
        <w:rPr>
          <w:rFonts w:cs="Arial"/>
          <w:szCs w:val="22"/>
        </w:rPr>
        <w:fldChar w:fldCharType="separate"/>
      </w:r>
      <w:r w:rsidR="00106D8A" w:rsidRPr="00106D8A">
        <w:t>[26]</w:t>
      </w:r>
      <w:r w:rsidRPr="002416D7">
        <w:rPr>
          <w:rFonts w:cs="Arial"/>
          <w:szCs w:val="22"/>
        </w:rPr>
        <w:fldChar w:fldCharType="end"/>
      </w:r>
      <w:r w:rsidRPr="002416D7">
        <w:rPr>
          <w:rFonts w:cs="Arial"/>
          <w:szCs w:val="22"/>
        </w:rPr>
        <w:t>.</w:t>
      </w:r>
      <w:r>
        <w:rPr>
          <w:rFonts w:cs="Arial"/>
          <w:szCs w:val="22"/>
        </w:rPr>
        <w:t xml:space="preserve"> </w:t>
      </w:r>
      <w:r w:rsidRPr="002416D7">
        <w:rPr>
          <w:rFonts w:cs="Arial"/>
          <w:szCs w:val="22"/>
        </w:rPr>
        <w:t xml:space="preserve">However, pilot cases of AI uses have been shown to improve the work efficiency of administrative teams </w:t>
      </w:r>
      <w:r w:rsidRPr="002416D7">
        <w:rPr>
          <w:rFonts w:cs="Arial"/>
          <w:szCs w:val="22"/>
        </w:rPr>
        <w:fldChar w:fldCharType="begin"/>
      </w:r>
      <w:r w:rsidR="00106D8A">
        <w:rPr>
          <w:rFonts w:cs="Arial"/>
          <w:szCs w:val="22"/>
        </w:rPr>
        <w:instrText xml:space="preserve"> ADDIN ZOTERO_ITEM CSL_CITATION {"citationID":"JrdlGsKI","properties":{"unsorted":false,"formattedCitation":"[27]","plainCitation":"[27]","noteIndex":0},"citationItems":[{"id":206,"uris":["http://zotero.org/groups/6538530/items/WR7EKDKA"],"itemData":{"id":206,"type":"report","DOI":"10.18665/sr.325252","publisher":"Ithaka S+R","source":"DOI.org (Crossref)","title":"AI Adoption in Research Administration at Emerging Research Institutions","URL":"http://sr.ithaka.org/?p=325252","author":[{"family":"Ruediger","given":"Dylan"},{"family":"MacDougall","given":"Ruby"},{"family":"Brachfield","given":"Stefanie"},{"family":"Dechow","given":"Doug"},{"family":"Parker","given":"Jonathan"},{"family":"Remy","given":"Jana"}],"accessed":{"date-parts":[["2026",5,13]]},"issued":{"date-parts":[["2026",3,30]]}}}],"schema":"https://github.com/citation-style-language/schema/raw/master/csl-citation.json"} </w:instrText>
      </w:r>
      <w:r w:rsidRPr="002416D7">
        <w:rPr>
          <w:rFonts w:cs="Arial"/>
          <w:szCs w:val="22"/>
        </w:rPr>
        <w:fldChar w:fldCharType="separate"/>
      </w:r>
      <w:r w:rsidR="00106D8A" w:rsidRPr="00106D8A">
        <w:t>[27]</w:t>
      </w:r>
      <w:r w:rsidRPr="002416D7">
        <w:rPr>
          <w:rFonts w:cs="Arial"/>
          <w:szCs w:val="22"/>
        </w:rPr>
        <w:fldChar w:fldCharType="end"/>
      </w:r>
      <w:r w:rsidRPr="002416D7">
        <w:rPr>
          <w:rFonts w:cs="Arial"/>
          <w:szCs w:val="22"/>
        </w:rPr>
        <w:t>. Primarily, these cases have involved generative AI usage for legal research, document search, analytical reporting, and document processing</w:t>
      </w:r>
      <w:r>
        <w:rPr>
          <w:rFonts w:cs="Arial"/>
          <w:szCs w:val="22"/>
        </w:rPr>
        <w:t xml:space="preserve"> </w:t>
      </w:r>
      <w:r w:rsidRPr="002416D7">
        <w:rPr>
          <w:rFonts w:cs="Arial"/>
          <w:szCs w:val="22"/>
        </w:rPr>
        <w:fldChar w:fldCharType="begin"/>
      </w:r>
      <w:r w:rsidR="00106D8A">
        <w:rPr>
          <w:rFonts w:cs="Arial"/>
          <w:szCs w:val="22"/>
        </w:rPr>
        <w:instrText xml:space="preserve"> ADDIN ZOTERO_ITEM CSL_CITATION {"citationID":"9XCtot9C","properties":{"unsorted":false,"formattedCitation":"[28], [29]","plainCitation":"[28], [29]","noteIndex":0},"citationItems":[{"id":207,"uris":["http://zotero.org/groups/6538530/items/7M8T3Y25"],"itemData":{"id":207,"type":"article","abstract":"The integration of Large Language Models (LLMs) into social science research presents transformative opportunities for advancing scientific inquiry, particularly in public administration (PA). However, the absence of standardized methodologies for using LLMs poses significant challenges for ensuring transparency, reproducibility, and replicability. This manuscript introduces the TaMPER framework-a structured methodology organized around five critical decision points: Task, Model, Prompt, Evaluation, and Reporting. The TaMPER framework provides scholars with a systematic approach to leveraging LLMs effectively while addressing key challenges such as model variability, prompt design, evaluation protocols, and transparent reporting practices.","DOI":"10.48550/ARXIV.2504.01037","license":"arXiv.org perpetual, non-exclusive license","note":"version: 1","publisher":"arXiv","source":"DOI.org (Datacite)","title":"TaMPERing with Large Language Models: A Field Guide for using Generative AI in Public Administration Research","title-short":"TaMPERing with Large Language Models","URL":"https://arxiv.org/abs/2504.01037","author":[{"family":"Overton","given":"Michael"},{"family":"Robison","given":"Barrie"},{"family":"Sheneman","given":"Lucas"}],"accessed":{"date-parts":[["2026",5,13]]},"issued":{"date-parts":[["2025"]]}}},{"id":205,"uris":["http://zotero.org/groups/6538530/items/F9Z9QIWN"],"itemData":{"id":205,"type":"article-journal","abstract":"Recent developments in artificial intelligence (AI) have the potential to transform administrative and political practices at the local level. However, the literature still offers limited empirical evidence on how local managers and politicians perceive this change, which motivations drive their adoption of AI technologies, and how they form future expectations. This study examines AI adoption in a municipality in Türkiye’s Eastern Anatolia Region through the Technology Acceptance Model (TAM) as an analytic lens. We selected 12 municipal managers and council members through purposive sampling, conducted semi-structured interviews, and analyzed the data in MAXQDA with a hybrid thematic analysis (deductive-inductive). The analysis indicates that participants define AI through digital assistant/anthropomorphic assistant metaphors and also as an algorithmic tool. Moreover, awareness of hallucination, lack of consciousness, and limitations in creativity make trust conditional. Motivations that drive AI use include strengthening administrative capacity, speeding up service delivery, working with big data, and improving operational efficiency and reducing cognitive load. Actual use concentrates on information-intensive workflows, especially text-document production, legal/analytic research, and reporting. Meanwhile, they frame AI use with calibrated caution because of trust-control-accuracy concerns and risks such as manipulation, cognitive atrophy, and professional substitution. This study analyses the motivations of local managers and politicians to use AI through qualitative data, and it argues that researchers need to analyze technology acceptance beyond perceived individual benefits by also considering institutional responsibility, risk perception, and the governance context.","DOI":"10.5281/ZENODO.18916705","ISSN":"2407-9529","language":"en","license":"Creative Commons Attribution 4.0 International","publisher":"Zenodo","source":"DOI.org (Datacite)","title":"UNDERSTANDING THE MOTIVATIONS BEHIND ARTIFICIAL INTELLIGENCE (AI) ADOPTION IN LOCAL GOVERNMENTS: A QUALITATIVE STUDY OF POLITICIANS AND MANAGERS","title-short":"UNDERSTANDING THE MOTIVATIONS BEHIND ARTIFICIAL INTELLIGENCE (AI) ADOPTION IN LOCAL GOVERNMENTS","URL":"https://zenodo.org/doi/10.5281/zenodo.18916705","author":[{"family":"Umut Turgut YILDIRIM1* and Sena ŞAHİN2","given":""}],"accessed":{"date-parts":[["2026",5,13]]},"issued":{"date-parts":[["2026",3,9]]}}}],"schema":"https://github.com/citation-style-language/schema/raw/master/csl-citation.json"} </w:instrText>
      </w:r>
      <w:r w:rsidRPr="002416D7">
        <w:rPr>
          <w:rFonts w:cs="Arial"/>
          <w:szCs w:val="22"/>
        </w:rPr>
        <w:fldChar w:fldCharType="separate"/>
      </w:r>
      <w:r w:rsidR="00106D8A" w:rsidRPr="00106D8A">
        <w:t>[28], [29]</w:t>
      </w:r>
      <w:r w:rsidRPr="002416D7">
        <w:rPr>
          <w:rFonts w:cs="Arial"/>
          <w:szCs w:val="22"/>
        </w:rPr>
        <w:fldChar w:fldCharType="end"/>
      </w:r>
      <w:r w:rsidRPr="002416D7">
        <w:rPr>
          <w:rFonts w:cs="Arial"/>
          <w:szCs w:val="22"/>
        </w:rPr>
        <w:t xml:space="preserve">. AI assistants, or AI tools that are able to perform basic tasks given the role of the user, have also been known to show efficiency gains and streamline task completion </w:t>
      </w:r>
      <w:r w:rsidRPr="002416D7">
        <w:rPr>
          <w:rFonts w:cs="Arial"/>
          <w:szCs w:val="22"/>
        </w:rPr>
        <w:fldChar w:fldCharType="begin"/>
      </w:r>
      <w:r w:rsidR="00106D8A">
        <w:rPr>
          <w:rFonts w:cs="Arial"/>
          <w:szCs w:val="22"/>
        </w:rPr>
        <w:instrText xml:space="preserve"> ADDIN ZOTERO_ITEM CSL_CITATION {"citationID":"AeYZQz5v","properties":{"unsorted":false,"formattedCitation":"[29]","plainCitation":"[29]","noteIndex":0},"citationItems":[{"id":205,"uris":["http://zotero.org/groups/6538530/items/F9Z9QIWN"],"itemData":{"id":205,"type":"article-journal","abstract":"Recent developments in artificial intelligence (AI) have the potential to transform administrative and political practices at the local level. However, the literature still offers limited empirical evidence on how local managers and politicians perceive this change, which motivations drive their adoption of AI technologies, and how they form future expectations. This study examines AI adoption in a municipality in Türkiye’s Eastern Anatolia Region through the Technology Acceptance Model (TAM) as an analytic lens. We selected 12 municipal managers and council members through purposive sampling, conducted semi-structured interviews, and analyzed the data in MAXQDA with a hybrid thematic analysis (deductive-inductive). The analysis indicates that participants define AI through digital assistant/anthropomorphic assistant metaphors and also as an algorithmic tool. Moreover, awareness of hallucination, lack of consciousness, and limitations in creativity make trust conditional. Motivations that drive AI use include strengthening administrative capacity, speeding up service delivery, working with big data, and improving operational efficiency and reducing cognitive load. Actual use concentrates on information-intensive workflows, especially text-document production, legal/analytic research, and reporting. Meanwhile, they frame AI use with calibrated caution because of trust-control-accuracy concerns and risks such as manipulation, cognitive atrophy, and professional substitution. This study analyses the motivations of local managers and politicians to use AI through qualitative data, and it argues that researchers need to analyze technology acceptance beyond perceived individual benefits by also considering institutional responsibility, risk perception, and the governance context.","DOI":"10.5281/ZENODO.18916705","ISSN":"2407-9529","language":"en","license":"Creative Commons Attribution 4.0 International","publisher":"Zenodo","source":"DOI.org (Datacite)","title":"UNDERSTANDING THE MOTIVATIONS BEHIND ARTIFICIAL INTELLIGENCE (AI) ADOPTION IN LOCAL GOVERNMENTS: A QUALITATIVE STUDY OF POLITICIANS AND MANAGERS","title-short":"UNDERSTANDING THE MOTIVATIONS BEHIND ARTIFICIAL INTELLIGENCE (AI) ADOPTION IN LOCAL GOVERNMENTS","URL":"https://zenodo.org/doi/10.5281/zenodo.18916705","author":[{"family":"Umut Turgut YILDIRIM1* and Sena ŞAHİN2","given":""}],"accessed":{"date-parts":[["2026",5,13]]},"issued":{"date-parts":[["2026",3,9]]}}}],"schema":"https://github.com/citation-style-language/schema/raw/master/csl-citation.json"} </w:instrText>
      </w:r>
      <w:r w:rsidRPr="002416D7">
        <w:rPr>
          <w:rFonts w:cs="Arial"/>
          <w:szCs w:val="22"/>
        </w:rPr>
        <w:fldChar w:fldCharType="separate"/>
      </w:r>
      <w:r w:rsidR="00106D8A" w:rsidRPr="00106D8A">
        <w:t>[29]</w:t>
      </w:r>
      <w:r w:rsidRPr="002416D7">
        <w:rPr>
          <w:rFonts w:cs="Arial"/>
          <w:szCs w:val="22"/>
        </w:rPr>
        <w:fldChar w:fldCharType="end"/>
      </w:r>
      <w:r w:rsidRPr="002416D7">
        <w:rPr>
          <w:rFonts w:cs="Arial"/>
          <w:szCs w:val="22"/>
        </w:rPr>
        <w:t>.</w:t>
      </w:r>
    </w:p>
    <w:p w14:paraId="4ECD0E2A" w14:textId="036C23E2" w:rsidR="00AF27F2" w:rsidRDefault="00AF27F2" w:rsidP="00AF27F2">
      <w:pPr>
        <w:pStyle w:val="Heading2"/>
      </w:pPr>
      <w:r>
        <w:t>B. Similar Work</w:t>
      </w:r>
    </w:p>
    <w:p w14:paraId="66ACE1B6" w14:textId="77777777" w:rsidR="0046533F" w:rsidRDefault="00363D96" w:rsidP="0046533F">
      <w:pPr>
        <w:ind w:firstLine="180"/>
        <w:rPr>
          <w:rFonts w:cs="Arial"/>
          <w:szCs w:val="22"/>
        </w:rPr>
      </w:pPr>
      <w:r>
        <w:rPr>
          <w:rFonts w:cs="Arial"/>
          <w:szCs w:val="22"/>
        </w:rPr>
        <w:t xml:space="preserve">Two studies conduct a comprehensive survey of the state of healthcare fraud detection research. Du Preez et al. </w:t>
      </w:r>
      <w:r w:rsidRPr="000A2318">
        <w:rPr>
          <w:rFonts w:cs="Arial"/>
          <w:szCs w:val="22"/>
        </w:rPr>
        <w:fldChar w:fldCharType="begin"/>
      </w:r>
      <w:r>
        <w:rPr>
          <w:rFonts w:cs="Arial"/>
          <w:szCs w:val="22"/>
        </w:rPr>
        <w:instrText xml:space="preserve"> ADDIN ZOTERO_ITEM CSL_CITATION {"citationID":"vmM5iDu0","properties":{"unsorted":false,"formattedCitation":"[8]","plainCitation":"[8]","noteIndex":0},"citationItems":[{"id":148,"uris":["http://zotero.org/groups/6538530/items/BSGQKXNM"],"itemData":{"id":148,"type":"article-journal","container-title":"Artificial Intelligence in Medicine","DOI":"10.1016/j.artmed.2024.103061","ISSN":"09333657","journalAbbreviation":"Artificial Intelligence in Medicine","language":"en","page":"103061","source":"DOI.org (Crossref)","title":"Fraud detection in healthcare claims using machine learning: A systematic review","title-short":"Fraud detection in healthcare claims using machine learning","volume":"160","author":[{"family":"Du Preez","given":"Anli"},{"family":"Bhattacharya","given":"Sanmitra"},{"family":"Beling","given":"Peter"},{"family":"Bowen","given":"Edward"}],"issued":{"date-parts":[["2025",2]]}}}],"schema":"https://github.com/citation-style-language/schema/raw/master/csl-citation.json"} </w:instrText>
      </w:r>
      <w:r w:rsidRPr="000A2318">
        <w:rPr>
          <w:rFonts w:cs="Arial"/>
          <w:szCs w:val="22"/>
        </w:rPr>
        <w:fldChar w:fldCharType="separate"/>
      </w:r>
      <w:r w:rsidRPr="000A2318">
        <w:rPr>
          <w:rFonts w:cs="Arial"/>
        </w:rPr>
        <w:t>[8]</w:t>
      </w:r>
      <w:r w:rsidRPr="000A2318">
        <w:rPr>
          <w:rFonts w:cs="Arial"/>
          <w:szCs w:val="22"/>
        </w:rPr>
        <w:fldChar w:fldCharType="end"/>
      </w:r>
      <w:r w:rsidRPr="00B15234">
        <w:rPr>
          <w:rFonts w:cs="Arial"/>
          <w:szCs w:val="22"/>
        </w:rPr>
        <w:t xml:space="preserve"> conduct</w:t>
      </w:r>
      <w:r>
        <w:rPr>
          <w:rFonts w:cs="Arial"/>
          <w:szCs w:val="22"/>
        </w:rPr>
        <w:t>ed</w:t>
      </w:r>
      <w:r w:rsidRPr="00B15234">
        <w:rPr>
          <w:rFonts w:cs="Arial"/>
          <w:szCs w:val="22"/>
        </w:rPr>
        <w:t xml:space="preserve"> a systematic literature review of machine learning approaches used in health insurance fraud detection, examining data sources and methodologies reported over the past 20 years highlight</w:t>
      </w:r>
      <w:r w:rsidR="00A979CB">
        <w:rPr>
          <w:rFonts w:cs="Arial"/>
          <w:szCs w:val="22"/>
        </w:rPr>
        <w:t>ing</w:t>
      </w:r>
      <w:r w:rsidRPr="00B15234">
        <w:rPr>
          <w:rFonts w:cs="Arial"/>
          <w:szCs w:val="22"/>
        </w:rPr>
        <w:t xml:space="preserve"> key challenges in the field</w:t>
      </w:r>
      <w:r>
        <w:rPr>
          <w:rFonts w:cs="Arial"/>
          <w:szCs w:val="22"/>
        </w:rPr>
        <w:t>,</w:t>
      </w:r>
      <w:r w:rsidRPr="00B15234">
        <w:rPr>
          <w:rFonts w:cs="Arial"/>
          <w:szCs w:val="22"/>
        </w:rPr>
        <w:t xml:space="preserve"> available datasets</w:t>
      </w:r>
      <w:r>
        <w:rPr>
          <w:rFonts w:cs="Arial"/>
          <w:szCs w:val="22"/>
        </w:rPr>
        <w:t>,</w:t>
      </w:r>
      <w:r w:rsidRPr="00B15234">
        <w:rPr>
          <w:rFonts w:cs="Arial"/>
          <w:szCs w:val="22"/>
        </w:rPr>
        <w:t xml:space="preserve"> methodolog</w:t>
      </w:r>
      <w:r>
        <w:rPr>
          <w:rFonts w:cs="Arial"/>
          <w:szCs w:val="22"/>
        </w:rPr>
        <w:t>ies, and</w:t>
      </w:r>
      <w:r w:rsidRPr="00B15234">
        <w:rPr>
          <w:rFonts w:cs="Arial"/>
          <w:szCs w:val="22"/>
        </w:rPr>
        <w:t xml:space="preserve"> opportunities for future research. Li et. al. </w:t>
      </w:r>
      <w:r w:rsidRPr="000A2318">
        <w:rPr>
          <w:rFonts w:cs="Arial"/>
          <w:szCs w:val="22"/>
        </w:rPr>
        <w:fldChar w:fldCharType="begin"/>
      </w:r>
      <w:r>
        <w:rPr>
          <w:rFonts w:cs="Arial"/>
          <w:szCs w:val="22"/>
        </w:rPr>
        <w:instrText xml:space="preserve"> ADDIN ZOTERO_ITEM CSL_CITATION {"citationID":"u1GYuOWq","properties":{"unsorted":false,"formattedCitation":"[9]","plainCitation":"[9]","noteIndex":0},"citationItems":[{"id":151,"uris":["http://zotero.org/groups/6538530/items/9A3VSD54"],"itemData":{"id":151,"type":"article-journal","container-title":"Health Care Management Science","DOI":"10.1007/s10729-007-9045-4","ISSN":"1386-9620, 1572-9389","issue":"3","journalAbbreviation":"Health Care Manage Sci","language":"en","license":"http://www.springer.com/tdm","page":"275-287","source":"DOI.org (Crossref)","title":"A survey on statistical methods for health care fraud detection","volume":"11","author":[{"family":"Li","given":"Jing"},{"family":"Huang","given":"Kuei-Ying"},{"family":"Jin","given":"Jionghua"},{"family":"Shi","given":"Jianjun"}],"issued":{"date-parts":[["2008",9]]}}}],"schema":"https://github.com/citation-style-language/schema/raw/master/csl-citation.json"} </w:instrText>
      </w:r>
      <w:r w:rsidRPr="000A2318">
        <w:rPr>
          <w:rFonts w:cs="Arial"/>
          <w:szCs w:val="22"/>
        </w:rPr>
        <w:fldChar w:fldCharType="separate"/>
      </w:r>
      <w:r w:rsidRPr="000A2318">
        <w:rPr>
          <w:rFonts w:cs="Arial"/>
        </w:rPr>
        <w:t>[9]</w:t>
      </w:r>
      <w:r w:rsidRPr="000A2318">
        <w:rPr>
          <w:rFonts w:cs="Arial"/>
          <w:szCs w:val="22"/>
        </w:rPr>
        <w:fldChar w:fldCharType="end"/>
      </w:r>
      <w:r>
        <w:rPr>
          <w:rFonts w:cs="Arial"/>
          <w:szCs w:val="22"/>
        </w:rPr>
        <w:t xml:space="preserve"> </w:t>
      </w:r>
      <w:r w:rsidRPr="00B15234">
        <w:rPr>
          <w:rFonts w:cs="Arial"/>
          <w:szCs w:val="22"/>
        </w:rPr>
        <w:t>provide a comprehensive survey of statistical methods for healthcare fraud detection, examining both supervised and unsupervised approaches to identifying fraudulent behaviors in medical data. The paper categorizes supervised methods, which require labeled datasets of known fraud cases, including techniques such as neural networks, decision trees, and Bayesian networks, as well as unsupervised methods, which detect anomalies or outliers without pre-labeled data, using clustering and anomaly detection algorithms.</w:t>
      </w:r>
      <w:r w:rsidRPr="00477BB4">
        <w:rPr>
          <w:rFonts w:cs="Arial"/>
          <w:szCs w:val="22"/>
        </w:rPr>
        <w:t xml:space="preserve"> </w:t>
      </w:r>
    </w:p>
    <w:p w14:paraId="36603339" w14:textId="5395265D" w:rsidR="00363D96" w:rsidRDefault="00363D96" w:rsidP="0046533F">
      <w:pPr>
        <w:ind w:firstLine="180"/>
        <w:rPr>
          <w:rFonts w:cs="Arial"/>
          <w:szCs w:val="22"/>
        </w:rPr>
      </w:pPr>
      <w:r>
        <w:rPr>
          <w:rFonts w:cs="Arial"/>
          <w:szCs w:val="22"/>
        </w:rPr>
        <w:t xml:space="preserve">The authors </w:t>
      </w:r>
      <w:r w:rsidRPr="00B15234">
        <w:rPr>
          <w:rFonts w:cs="Arial"/>
          <w:szCs w:val="22"/>
        </w:rPr>
        <w:t xml:space="preserve">Bauder and Khoshgoftaar </w:t>
      </w:r>
      <w:r>
        <w:rPr>
          <w:rFonts w:cs="Arial"/>
          <w:szCs w:val="22"/>
        </w:rPr>
        <w:t>have conducted extensive machine-learning studies using Medicare data to perform fraud detection</w:t>
      </w:r>
      <w:r w:rsidRPr="00B15234">
        <w:rPr>
          <w:rFonts w:cs="Arial"/>
          <w:szCs w:val="22"/>
        </w:rPr>
        <w:t>. Khoshgoftaar</w:t>
      </w:r>
      <w:r>
        <w:rPr>
          <w:rFonts w:cs="Arial"/>
          <w:szCs w:val="22"/>
        </w:rPr>
        <w:t xml:space="preserve"> co-authored a</w:t>
      </w:r>
      <w:r w:rsidRPr="00B15234">
        <w:rPr>
          <w:rFonts w:cs="Arial"/>
          <w:szCs w:val="22"/>
        </w:rPr>
        <w:t xml:space="preserve"> 2023</w:t>
      </w:r>
      <w:r>
        <w:rPr>
          <w:rFonts w:cs="Arial"/>
          <w:szCs w:val="22"/>
        </w:rPr>
        <w:t xml:space="preserve"> publication </w:t>
      </w:r>
      <w:r w:rsidRPr="000A2318">
        <w:rPr>
          <w:rFonts w:cs="Arial"/>
          <w:szCs w:val="22"/>
        </w:rPr>
        <w:fldChar w:fldCharType="begin"/>
      </w:r>
      <w:r w:rsidR="002A5815">
        <w:rPr>
          <w:rFonts w:cs="Arial"/>
          <w:szCs w:val="22"/>
        </w:rPr>
        <w:instrText xml:space="preserve"> ADDIN ZOTERO_ITEM CSL_CITATION {"citationID":"8yZmepZZ","properties":{"unsorted":false,"formattedCitation":"[13]","plainCitation":"[13]","noteIndex":0},"citationItems":[{"id":140,"uris":["http://zotero.org/groups/6538530/items/JBIJIENN"],"itemData":{"id":140,"type":"article-journal","container-title":"SN Computer Science","DOI":"10.1007/s42979-023-01809-x","ISSN":"2661-8907","issue":"4","journalAbbreviation":"SN COMPUT. SCI.","language":"en","page":"389","source":"DOI.org (Crossref)","title":"Data-Centric AI for Healthcare Fraud Detection","volume":"4","author":[{"family":"Johnson","given":"Justin M."},{"family":"Khoshgoftaar","given":"Taghi M."}],"issued":{"date-parts":[["2023",5,11]]}}}],"schema":"https://github.com/citation-style-language/schema/raw/master/csl-citation.json"} </w:instrText>
      </w:r>
      <w:r w:rsidRPr="000A2318">
        <w:rPr>
          <w:rFonts w:cs="Arial"/>
          <w:szCs w:val="22"/>
        </w:rPr>
        <w:fldChar w:fldCharType="separate"/>
      </w:r>
      <w:r w:rsidR="002A5815" w:rsidRPr="002A5815">
        <w:t>[13]</w:t>
      </w:r>
      <w:r w:rsidRPr="000A2318">
        <w:rPr>
          <w:rFonts w:cs="Arial"/>
          <w:szCs w:val="22"/>
        </w:rPr>
        <w:fldChar w:fldCharType="end"/>
      </w:r>
      <w:r>
        <w:rPr>
          <w:rFonts w:cs="Arial"/>
          <w:szCs w:val="22"/>
        </w:rPr>
        <w:t xml:space="preserve"> on </w:t>
      </w:r>
      <w:r w:rsidRPr="00B15234">
        <w:rPr>
          <w:rFonts w:cs="Arial"/>
          <w:szCs w:val="22"/>
        </w:rPr>
        <w:t>leverag</w:t>
      </w:r>
      <w:r>
        <w:rPr>
          <w:rFonts w:cs="Arial"/>
          <w:szCs w:val="22"/>
        </w:rPr>
        <w:t>ing</w:t>
      </w:r>
      <w:r w:rsidRPr="00B15234">
        <w:rPr>
          <w:rFonts w:cs="Arial"/>
          <w:szCs w:val="22"/>
        </w:rPr>
        <w:t xml:space="preserve"> CMS data for Medicare Part B, Part D, and DMEPOS programs during the 2013 – 2019 program years to perform fraud classification with </w:t>
      </w:r>
      <w:r w:rsidR="00976AB8">
        <w:rPr>
          <w:rFonts w:cs="Arial"/>
          <w:szCs w:val="22"/>
        </w:rPr>
        <w:t>XGBoost</w:t>
      </w:r>
      <w:r w:rsidRPr="00B15234">
        <w:rPr>
          <w:rFonts w:cs="Arial"/>
          <w:szCs w:val="22"/>
        </w:rPr>
        <w:t xml:space="preserve"> and random forest. Bauder</w:t>
      </w:r>
      <w:r>
        <w:rPr>
          <w:rFonts w:cs="Arial"/>
          <w:szCs w:val="22"/>
        </w:rPr>
        <w:t xml:space="preserve"> and</w:t>
      </w:r>
      <w:r w:rsidRPr="00B15234">
        <w:rPr>
          <w:rFonts w:cs="Arial"/>
          <w:szCs w:val="22"/>
        </w:rPr>
        <w:t xml:space="preserve"> Khoshgoftaar </w:t>
      </w:r>
      <w:r>
        <w:rPr>
          <w:rFonts w:cs="Arial"/>
          <w:szCs w:val="22"/>
        </w:rPr>
        <w:t xml:space="preserve">jointly published a </w:t>
      </w:r>
      <w:r w:rsidRPr="00B15234">
        <w:rPr>
          <w:rFonts w:cs="Arial"/>
          <w:szCs w:val="22"/>
        </w:rPr>
        <w:t>2018</w:t>
      </w:r>
      <w:r>
        <w:rPr>
          <w:rFonts w:cs="Arial"/>
          <w:szCs w:val="22"/>
        </w:rPr>
        <w:t xml:space="preserve"> study</w:t>
      </w:r>
      <w:r w:rsidRPr="00B15234">
        <w:rPr>
          <w:rFonts w:cs="Arial"/>
          <w:szCs w:val="22"/>
        </w:rPr>
        <w:t xml:space="preserve"> us</w:t>
      </w:r>
      <w:r>
        <w:rPr>
          <w:rFonts w:cs="Arial"/>
          <w:szCs w:val="22"/>
        </w:rPr>
        <w:t>ing</w:t>
      </w:r>
      <w:r w:rsidRPr="00B15234">
        <w:rPr>
          <w:rFonts w:cs="Arial"/>
          <w:szCs w:val="22"/>
        </w:rPr>
        <w:t xml:space="preserve"> random forest models while investigating how class imbalance in Medicare big data affects fraud detection</w:t>
      </w:r>
      <w:r>
        <w:rPr>
          <w:rFonts w:cs="Arial"/>
          <w:szCs w:val="22"/>
        </w:rPr>
        <w:t xml:space="preserve"> </w:t>
      </w:r>
      <w:r w:rsidRPr="000A2318">
        <w:rPr>
          <w:rFonts w:cs="Arial"/>
          <w:szCs w:val="22"/>
        </w:rPr>
        <w:fldChar w:fldCharType="begin"/>
      </w:r>
      <w:r w:rsidR="002A5815">
        <w:rPr>
          <w:rFonts w:cs="Arial"/>
          <w:szCs w:val="22"/>
        </w:rPr>
        <w:instrText xml:space="preserve"> ADDIN ZOTERO_ITEM CSL_CITATION {"citationID":"4UlhiWMC","properties":{"unsorted":false,"formattedCitation":"[14]","plainCitation":"[14]","noteIndex":0},"citationItems":[{"id":154,"uris":["http://zotero.org/groups/6538530/items/WEEP8AZ8"],"itemData":{"id":154,"type":"paper-conference","abstract":"The healthcare industry generates a substantial amount of data. This big data includes information such as patient records and provider payments. The use of big data is often considered the best way to produce effective models in areas such as fraud detection. In this study, we demonstrate that the use of more highly imbalanced big data does not produce acceptable fraud detection results. We use random undersampling to generate seven different class distributions and compare performance results. We use the 2012- 2015 Calendar Year Medicare Provider Utilization and Payment Data mapping actual fraud labels from the List of Excluded Individuals/Entities (LEIE). Our results, based on building Random Forest models using 5-fold cross-validation, demonstrate that 90:10 is the best class distribution with an 0.87302 AUC, whereas the balanced and two highly imbalanced distributions produced the worst fraud detection performance. Furthermore, we show that the commonly used ratio of 50:50 (balanced) was not significantly better than using a 99:1 (imbalanced) class distribution. Our study clearly demonstrates the need to apply at least some sampling to big data with class imbalance and suggests the 50:50 class distribution does not produce the best Medicare fraud detection results.","container-title":"2018 IEEE International Conference on Information Reuse and Integration (IRI)","DOI":"10.1109/IRI.2018.00019","event-title":"2018 IEEE International Conference on Information Reuse and Integration (IRI)","page":"80-87","source":"IEEE Xplore","title":"Medicare Fraud Detection Using Random Forest with Class Imbalanced Big Data","URL":"https://ieeexplore.ieee.org/document/8424690/","author":[{"family":"Bauder","given":"Richard"},{"family":"Khoshgoftaar","given":"Taghi"}],"accessed":{"date-parts":[["2025",9,27]]},"issued":{"date-parts":[["2018",7]]}}}],"schema":"https://github.com/citation-style-language/schema/raw/master/csl-citation.json"} </w:instrText>
      </w:r>
      <w:r w:rsidRPr="000A2318">
        <w:rPr>
          <w:rFonts w:cs="Arial"/>
          <w:szCs w:val="22"/>
        </w:rPr>
        <w:fldChar w:fldCharType="separate"/>
      </w:r>
      <w:r w:rsidR="002A5815" w:rsidRPr="002A5815">
        <w:t>[14]</w:t>
      </w:r>
      <w:r w:rsidRPr="000A2318">
        <w:rPr>
          <w:rFonts w:cs="Arial"/>
          <w:szCs w:val="22"/>
        </w:rPr>
        <w:fldChar w:fldCharType="end"/>
      </w:r>
      <w:r w:rsidRPr="000A2318">
        <w:rPr>
          <w:rFonts w:cs="Arial"/>
          <w:szCs w:val="22"/>
        </w:rPr>
        <w:t xml:space="preserve">. They applied random under sampling to create seven different class distributions (From 99.9:0.1 to 50:50) and test random forest performance finding their model trained on the distribution of 90:10 (non-fraud: fraud cases) achieved the best AUC score. </w:t>
      </w:r>
    </w:p>
    <w:p w14:paraId="2399F058" w14:textId="728D56BF" w:rsidR="00363D96" w:rsidRDefault="00363D96" w:rsidP="00412FB8">
      <w:pPr>
        <w:ind w:firstLine="180"/>
        <w:rPr>
          <w:rFonts w:cs="Arial"/>
          <w:szCs w:val="22"/>
        </w:rPr>
      </w:pPr>
      <w:r w:rsidRPr="00B15234">
        <w:rPr>
          <w:rFonts w:cs="Arial"/>
          <w:szCs w:val="22"/>
        </w:rPr>
        <w:t>Tajrobehkar</w:t>
      </w:r>
      <w:r>
        <w:rPr>
          <w:rFonts w:cs="Arial"/>
          <w:szCs w:val="22"/>
        </w:rPr>
        <w:t xml:space="preserve"> et al. </w:t>
      </w:r>
      <w:r w:rsidRPr="000A2318">
        <w:rPr>
          <w:rFonts w:cs="Arial"/>
          <w:szCs w:val="22"/>
        </w:rPr>
        <w:fldChar w:fldCharType="begin"/>
      </w:r>
      <w:r w:rsidR="002A5815">
        <w:rPr>
          <w:rFonts w:cs="Arial"/>
          <w:szCs w:val="22"/>
        </w:rPr>
        <w:instrText xml:space="preserve"> ADDIN ZOTERO_ITEM CSL_CITATION {"citationID":"9kBvmgsA","properties":{"unsorted":false,"formattedCitation":"[12]","plainCitation":"[12]","noteIndex":0},"citationItems":[{"id":155,"uris":["http://zotero.org/groups/6538530/items/7EV7QHFT"],"itemData":{"id":155,"type":"article","abstract":"Healthcare fraud and overutilization pose significant challenges in the United States, leading to substantial financial losses and compromised patient care. Medicare, a vital federal healthcare program, is particularly susceptible to such abuses. With over 63 million Americans enrolled in Medicare and growing expenses, the need for effective fraud detection is paramount. Traditional methods relying on manual audits have proven insufficient, allowing a significant portion of fraudulent activity to go undetected. Machine learning (ML), however, has gained significant attention in recent years due to its potential for improving the efficiency of fraud detection and prevention. Nonetheless, there are several issues with the existing studies utilizing ML that limit their effectiveness. The most common issue is the heavy reliance on the List of Excluded Individuals and Entities (LEIE) from the Office of the Inspector General for model training and evaluation. Apart from the severe class imbalance issue (with a fraud rate between 0.038% and 0.074%), another notable problem associated with using the LEIE dataset is that many of the providers listed there were prosecuted due to overt and deliberate fraudulent billing. Consequently, using this dataset to train ML models can help detect brazen, outlandish billing patterns, but would be unable to pinpoint instances of more subtle fraud from which a majority of the financial loss and waste occurs. In this paper, we leverage the experience of seasoned physicians and medical billers to create a labeled dataset that overcomes the issues of class imbalance and the exclusive focus on overtly fraudulent providers. We leverage our access to domain knowledge by focusing on the field of ophthalmology. Additionally, using the labeled dataset, we conduct a comparative study of various machine learning models for the task of predicting Medicare overutilization within ophthalmology. The results indicate that our proposed ensemble outperforms individual models such as extreme gradient boosting and multilayer perceptron in detecting overutilization, achieving Area Under the Receiver Operating Characteristic Curve (AUROC score) of 0.907. By deploying the stacking ensemble model, our paper estimates nationwide and jurisdiction-specific overutilization rates, revealing that approximately 8.6% of ophthalmologists engaged in overutilization practices in 2021. We also highlight potential monetary losses of $437.1 million attributed to overutilization activities within ophthalmology for that year alone. Furthermore, feature importance analysis using SHAP (SHapley Additive exPlanations) values provides insights into the key factors influencing the model’s overutilization predictions. Notably, the ratio of total Medicare payments to the total number of patients emerges as a crucial feature in identifying potential overutilizers.","DOI":"10.1101/2024.12.30.24319784","language":"en","license":"© 2025, Posted by Cold Spring Harbor Laboratory. This pre-print is available under a Creative Commons License (Attribution 4.0 International), CC BY 4.0, as described at http://creativecommons.org/licenses/by/4.0/","note":"page: 2024.12.30.24319784","publisher":"medRxiv","source":"medRxiv","title":"Utilization Analysis and Fraud Detection in Medicare via Machine Learning","URL":"https://www.medrxiv.org/content/10.1101/2024.12.30.24319784v1","author":[{"family":"Tajrobehkar","given":"Mahan"},{"family":"Guo","given":"Xin"},{"family":"Nguyen","given":"Diane"},{"family":"Chigullapally","given":"Nikita"},{"family":"Shravah","given":"Varun"},{"family":"Yee","given":"Shannon"},{"family":"Chozhan","given":"Abishek"},{"family":"Hoang","given":"Kathy"},{"family":"Chang","given":"Robert T."},{"family":"Gutierrez","given":"Carolina"},{"family":"Lee","given":"Scott"}],"accessed":{"date-parts":[["2025",9,27]]},"issued":{"date-parts":[["2025",1,1]]}}}],"schema":"https://github.com/citation-style-language/schema/raw/master/csl-citation.json"} </w:instrText>
      </w:r>
      <w:r w:rsidRPr="000A2318">
        <w:rPr>
          <w:rFonts w:cs="Arial"/>
          <w:szCs w:val="22"/>
        </w:rPr>
        <w:fldChar w:fldCharType="separate"/>
      </w:r>
      <w:r w:rsidR="002A5815" w:rsidRPr="002A5815">
        <w:t>[12]</w:t>
      </w:r>
      <w:r w:rsidRPr="000A2318">
        <w:rPr>
          <w:rFonts w:cs="Arial"/>
          <w:szCs w:val="22"/>
        </w:rPr>
        <w:fldChar w:fldCharType="end"/>
      </w:r>
      <w:r>
        <w:rPr>
          <w:rFonts w:cs="Arial"/>
          <w:szCs w:val="22"/>
        </w:rPr>
        <w:t xml:space="preserve"> </w:t>
      </w:r>
      <w:r w:rsidRPr="00B15234">
        <w:rPr>
          <w:rFonts w:cs="Arial"/>
          <w:szCs w:val="22"/>
        </w:rPr>
        <w:t>explore</w:t>
      </w:r>
      <w:r>
        <w:rPr>
          <w:rFonts w:cs="Arial"/>
          <w:szCs w:val="22"/>
        </w:rPr>
        <w:t>d</w:t>
      </w:r>
      <w:r w:rsidRPr="00B15234">
        <w:rPr>
          <w:rFonts w:cs="Arial"/>
          <w:szCs w:val="22"/>
        </w:rPr>
        <w:t xml:space="preserve"> the use of machine learning to improve </w:t>
      </w:r>
      <w:r>
        <w:rPr>
          <w:rFonts w:cs="Arial"/>
          <w:szCs w:val="22"/>
        </w:rPr>
        <w:t xml:space="preserve">Medicare </w:t>
      </w:r>
      <w:r w:rsidRPr="00B15234">
        <w:rPr>
          <w:rFonts w:cs="Arial"/>
          <w:szCs w:val="22"/>
        </w:rPr>
        <w:t xml:space="preserve">fraud detection specifically </w:t>
      </w:r>
      <w:r>
        <w:rPr>
          <w:rFonts w:cs="Arial"/>
          <w:szCs w:val="22"/>
        </w:rPr>
        <w:t xml:space="preserve">targeting </w:t>
      </w:r>
      <w:r w:rsidRPr="00B15234">
        <w:rPr>
          <w:rFonts w:cs="Arial"/>
          <w:szCs w:val="22"/>
        </w:rPr>
        <w:t>overutilization</w:t>
      </w:r>
      <w:r>
        <w:rPr>
          <w:rFonts w:cs="Arial"/>
          <w:szCs w:val="22"/>
        </w:rPr>
        <w:t xml:space="preserve"> schemes in which providers manipulate claim documents to obtain larger payments from Medicare than they are entitled to</w:t>
      </w:r>
      <w:r w:rsidRPr="00B15234">
        <w:rPr>
          <w:rFonts w:cs="Arial"/>
          <w:szCs w:val="22"/>
        </w:rPr>
        <w:t xml:space="preserve">. </w:t>
      </w:r>
      <w:r>
        <w:rPr>
          <w:rFonts w:cs="Arial"/>
          <w:szCs w:val="22"/>
        </w:rPr>
        <w:t>The authors sought to overcome the limitations of</w:t>
      </w:r>
      <w:r w:rsidRPr="00B15234">
        <w:rPr>
          <w:rFonts w:cs="Arial"/>
          <w:szCs w:val="22"/>
        </w:rPr>
        <w:t xml:space="preserve"> traditional methods that rely heavily on LEIE datasets and manual audits, arguing that th</w:t>
      </w:r>
      <w:r>
        <w:rPr>
          <w:rFonts w:cs="Arial"/>
          <w:szCs w:val="22"/>
        </w:rPr>
        <w:t>is</w:t>
      </w:r>
      <w:r w:rsidRPr="00B15234">
        <w:rPr>
          <w:rFonts w:cs="Arial"/>
          <w:szCs w:val="22"/>
        </w:rPr>
        <w:t xml:space="preserve"> approach tends to ignore subtle patterns and fixates only on extreme cases. </w:t>
      </w:r>
      <w:r>
        <w:rPr>
          <w:rFonts w:cs="Arial"/>
          <w:szCs w:val="22"/>
        </w:rPr>
        <w:t>They tested m</w:t>
      </w:r>
      <w:r w:rsidRPr="00B15234">
        <w:rPr>
          <w:rFonts w:cs="Arial"/>
          <w:szCs w:val="22"/>
        </w:rPr>
        <w:t xml:space="preserve">ultiple machine learning models, such as K-nearest neighbor (KNN), logistic regression (LR), support vector machines (SVM), extreme gradient boosting (XGB), and multilayer perceptron (MLP). However, </w:t>
      </w:r>
      <w:r>
        <w:rPr>
          <w:rFonts w:cs="Arial"/>
          <w:szCs w:val="22"/>
        </w:rPr>
        <w:t>the scalability of the authors’ approach is highly limited, as they rely on a small, expertly-curated</w:t>
      </w:r>
      <w:r w:rsidRPr="00B15234">
        <w:rPr>
          <w:rFonts w:cs="Arial"/>
          <w:szCs w:val="22"/>
        </w:rPr>
        <w:t xml:space="preserve"> datasets</w:t>
      </w:r>
      <w:r>
        <w:rPr>
          <w:rFonts w:cs="Arial"/>
          <w:szCs w:val="22"/>
        </w:rPr>
        <w:t xml:space="preserve"> which </w:t>
      </w:r>
      <w:r w:rsidRPr="00B15234">
        <w:rPr>
          <w:rFonts w:cs="Arial"/>
          <w:szCs w:val="22"/>
        </w:rPr>
        <w:t>would require labor-intensive expert-label</w:t>
      </w:r>
      <w:r>
        <w:rPr>
          <w:rFonts w:cs="Arial"/>
          <w:szCs w:val="22"/>
        </w:rPr>
        <w:t>ing to scale to the vast array of specialties spanned by Medicare providers.</w:t>
      </w:r>
      <w:r w:rsidRPr="00B15234">
        <w:rPr>
          <w:rFonts w:cs="Arial"/>
          <w:szCs w:val="22"/>
        </w:rPr>
        <w:t xml:space="preserve"> </w:t>
      </w:r>
      <w:r>
        <w:rPr>
          <w:rFonts w:cs="Arial"/>
          <w:szCs w:val="22"/>
        </w:rPr>
        <w:t>T</w:t>
      </w:r>
      <w:r w:rsidRPr="00B15234">
        <w:rPr>
          <w:rFonts w:cs="Arial"/>
          <w:szCs w:val="22"/>
        </w:rPr>
        <w:t>he</w:t>
      </w:r>
      <w:r>
        <w:rPr>
          <w:rFonts w:cs="Arial"/>
          <w:szCs w:val="22"/>
        </w:rPr>
        <w:t>ir models also generally fail to</w:t>
      </w:r>
      <w:r w:rsidRPr="00B15234">
        <w:rPr>
          <w:rFonts w:cs="Arial"/>
          <w:szCs w:val="22"/>
        </w:rPr>
        <w:t xml:space="preserve"> distinguish legitimate overutilization from </w:t>
      </w:r>
      <w:r>
        <w:rPr>
          <w:rFonts w:cs="Arial"/>
          <w:szCs w:val="22"/>
        </w:rPr>
        <w:t xml:space="preserve">actual </w:t>
      </w:r>
      <w:r w:rsidRPr="00B15234">
        <w:rPr>
          <w:rFonts w:cs="Arial"/>
          <w:szCs w:val="22"/>
        </w:rPr>
        <w:t>fraud.</w:t>
      </w:r>
    </w:p>
    <w:p w14:paraId="63A62341" w14:textId="3155F01F" w:rsidR="00363D96" w:rsidRDefault="00363D96" w:rsidP="00886324">
      <w:pPr>
        <w:ind w:firstLine="180"/>
        <w:rPr>
          <w:rFonts w:cs="Arial"/>
          <w:szCs w:val="22"/>
        </w:rPr>
      </w:pPr>
      <w:r w:rsidRPr="00B15234">
        <w:rPr>
          <w:rFonts w:cs="Arial"/>
          <w:szCs w:val="22"/>
        </w:rPr>
        <w:lastRenderedPageBreak/>
        <w:t>Bairy</w:t>
      </w:r>
      <w:r>
        <w:rPr>
          <w:rFonts w:cs="Arial"/>
          <w:szCs w:val="22"/>
        </w:rPr>
        <w:t xml:space="preserve"> et al.</w:t>
      </w:r>
      <w:r w:rsidRPr="00B15234">
        <w:rPr>
          <w:rFonts w:cs="Arial"/>
          <w:szCs w:val="22"/>
        </w:rPr>
        <w:t xml:space="preserve"> </w:t>
      </w:r>
      <w:r w:rsidRPr="000A2318">
        <w:rPr>
          <w:rFonts w:cs="Arial"/>
          <w:szCs w:val="22"/>
        </w:rPr>
        <w:fldChar w:fldCharType="begin"/>
      </w:r>
      <w:r w:rsidR="00106D8A">
        <w:rPr>
          <w:rFonts w:cs="Arial"/>
          <w:szCs w:val="22"/>
        </w:rPr>
        <w:instrText xml:space="preserve"> ADDIN ZOTERO_ITEM CSL_CITATION {"citationID":"jMTEbWVk","properties":{"unsorted":false,"formattedCitation":"[30]","plainCitation":"[30]","noteIndex":0},"citationItems":[{"id":157,"uris":["http://zotero.org/groups/6538530/items/8NG5V24E"],"itemData":{"id":157,"type":"article-journal","container-title":"International Journal of Computers and Applications","DOI":"10.1080/1206212X.2024.2408262","ISSN":"1206-212X, 1925-7074","issue":"11","journalAbbreviation":"International Journal of Computers and Applications","language":"en","page":"1006-1019","source":"DOI.org (Crossref)","title":"Enhancing healthcare data integrity: fraud detection using unsupervised learning techniques","title-short":"Enhancing healthcare data integrity","volume":"46","author":[{"family":"Bairy","given":"Maithri"},{"family":"Muniyal","given":"Balachandra"},{"family":"Shetty","given":"Nisha P."}],"issued":{"date-parts":[["2024",11]]}}}],"schema":"https://github.com/citation-style-language/schema/raw/master/csl-citation.json"} </w:instrText>
      </w:r>
      <w:r w:rsidRPr="000A2318">
        <w:rPr>
          <w:rFonts w:cs="Arial"/>
          <w:szCs w:val="22"/>
        </w:rPr>
        <w:fldChar w:fldCharType="separate"/>
      </w:r>
      <w:r w:rsidR="00106D8A" w:rsidRPr="00106D8A">
        <w:t>[30]</w:t>
      </w:r>
      <w:r w:rsidRPr="000A2318">
        <w:rPr>
          <w:rFonts w:cs="Arial"/>
          <w:szCs w:val="22"/>
        </w:rPr>
        <w:fldChar w:fldCharType="end"/>
      </w:r>
      <w:r>
        <w:rPr>
          <w:rFonts w:cs="Arial"/>
          <w:szCs w:val="22"/>
        </w:rPr>
        <w:t xml:space="preserve"> </w:t>
      </w:r>
      <w:r w:rsidRPr="00B15234">
        <w:rPr>
          <w:rFonts w:cs="Arial"/>
          <w:szCs w:val="22"/>
        </w:rPr>
        <w:t>focus</w:t>
      </w:r>
      <w:r>
        <w:rPr>
          <w:rFonts w:cs="Arial"/>
          <w:szCs w:val="22"/>
        </w:rPr>
        <w:t xml:space="preserve">ed </w:t>
      </w:r>
      <w:r w:rsidRPr="00B15234">
        <w:rPr>
          <w:rFonts w:cs="Arial"/>
          <w:szCs w:val="22"/>
        </w:rPr>
        <w:t>on detecting healthcare fraud using unsupervised learning methods. They apply techniques such as Isolation Forest, Local Outlier Factor (LOF), kNN-based outlier detection, and autoencoders to identify anomalous billing and provider behaviors, comparing which approaches most effectively flag suspicious patterns.</w:t>
      </w:r>
      <w:r>
        <w:rPr>
          <w:rFonts w:cs="Arial"/>
          <w:szCs w:val="22"/>
        </w:rPr>
        <w:t xml:space="preserve"> </w:t>
      </w:r>
      <w:r w:rsidRPr="00B15234">
        <w:rPr>
          <w:rFonts w:cs="Arial"/>
          <w:szCs w:val="22"/>
        </w:rPr>
        <w:t>Liu</w:t>
      </w:r>
      <w:r>
        <w:rPr>
          <w:rFonts w:cs="Arial"/>
          <w:szCs w:val="22"/>
        </w:rPr>
        <w:t xml:space="preserve"> and</w:t>
      </w:r>
      <w:r w:rsidRPr="00B15234">
        <w:rPr>
          <w:rFonts w:cs="Arial"/>
          <w:szCs w:val="22"/>
        </w:rPr>
        <w:t xml:space="preserve"> Vasarhelyi </w:t>
      </w:r>
      <w:r w:rsidRPr="000A2318">
        <w:rPr>
          <w:rFonts w:cs="Arial"/>
          <w:szCs w:val="22"/>
        </w:rPr>
        <w:fldChar w:fldCharType="begin"/>
      </w:r>
      <w:r w:rsidR="00106D8A">
        <w:rPr>
          <w:rFonts w:cs="Arial"/>
          <w:szCs w:val="22"/>
        </w:rPr>
        <w:instrText xml:space="preserve"> ADDIN ZOTERO_ITEM CSL_CITATION {"citationID":"0hG6d0qN","properties":{"unsorted":false,"formattedCitation":"[31]","plainCitation":"[31]","noteIndex":0},"citationItems":[{"id":163,"uris":["http://zotero.org/groups/6538530/items/FDVMGVB3"],"itemData":{"id":163,"type":"article-journal","abstract":"Health care has become a major expenditure in the US since 1980. Both the size of the health care sector and the enormous volume of money involved make it an attractive fraud target. Therefore, effective fraud detection is important for reducing the cost of health care services. In order to achieve more effective fraud detection, many researchers have attempted to develop sophisticated antifraud approaches incorporating data mining, machine learning or other methods. This introduce some preliminary knowledge of U.S. health care system and its fraudulent behaviors, analyzes the characteristics of health care data, and reviews and compares currently proposed fraud detection approaches using health care data in the literature as well as their corresponding data preprocess methods. Also a novel health care fraud detection method including geo-location information is proposed.","language":"en","source":"Zotero","title":"Healthcare fraud detection: A survey and a clustering model incorporating Geo-location information","author":[{"family":"Liu","given":"Qi"},{"family":"Vasarhelyi","given":"Miklos"}],"issued":{"date-parts":[["2013"]]}}}],"schema":"https://github.com/citation-style-language/schema/raw/master/csl-citation.json"} </w:instrText>
      </w:r>
      <w:r w:rsidRPr="000A2318">
        <w:rPr>
          <w:rFonts w:cs="Arial"/>
          <w:szCs w:val="22"/>
        </w:rPr>
        <w:fldChar w:fldCharType="separate"/>
      </w:r>
      <w:r w:rsidR="00106D8A" w:rsidRPr="00106D8A">
        <w:t>[31]</w:t>
      </w:r>
      <w:r w:rsidRPr="000A2318">
        <w:rPr>
          <w:rFonts w:cs="Arial"/>
          <w:szCs w:val="22"/>
        </w:rPr>
        <w:fldChar w:fldCharType="end"/>
      </w:r>
      <w:r>
        <w:rPr>
          <w:rFonts w:cs="Arial"/>
          <w:szCs w:val="22"/>
        </w:rPr>
        <w:t xml:space="preserve"> </w:t>
      </w:r>
      <w:r w:rsidRPr="00B15234">
        <w:rPr>
          <w:rFonts w:cs="Arial"/>
          <w:szCs w:val="22"/>
        </w:rPr>
        <w:t>utilize</w:t>
      </w:r>
      <w:r>
        <w:rPr>
          <w:rFonts w:cs="Arial"/>
          <w:szCs w:val="22"/>
        </w:rPr>
        <w:t>d</w:t>
      </w:r>
      <w:r w:rsidRPr="00B15234">
        <w:rPr>
          <w:rFonts w:cs="Arial"/>
          <w:szCs w:val="22"/>
        </w:rPr>
        <w:t xml:space="preserve"> an unsupervised clustering model that incorporates geo-location data. Using claims</w:t>
      </w:r>
      <w:r>
        <w:rPr>
          <w:rFonts w:cs="Arial"/>
          <w:szCs w:val="22"/>
        </w:rPr>
        <w:t>-level</w:t>
      </w:r>
      <w:r w:rsidRPr="00B15234">
        <w:rPr>
          <w:rFonts w:cs="Arial"/>
          <w:szCs w:val="22"/>
        </w:rPr>
        <w:t xml:space="preserve"> data</w:t>
      </w:r>
      <w:r>
        <w:rPr>
          <w:rFonts w:cs="Arial"/>
          <w:szCs w:val="22"/>
        </w:rPr>
        <w:t xml:space="preserve"> purchased from CMS</w:t>
      </w:r>
      <w:r w:rsidRPr="00B15234">
        <w:rPr>
          <w:rFonts w:cs="Arial"/>
          <w:szCs w:val="22"/>
        </w:rPr>
        <w:t>, the</w:t>
      </w:r>
      <w:r>
        <w:rPr>
          <w:rFonts w:cs="Arial"/>
          <w:szCs w:val="22"/>
        </w:rPr>
        <w:t>ir</w:t>
      </w:r>
      <w:r w:rsidRPr="00B15234">
        <w:rPr>
          <w:rFonts w:cs="Arial"/>
          <w:szCs w:val="22"/>
        </w:rPr>
        <w:t xml:space="preserve"> models calculate</w:t>
      </w:r>
      <w:r>
        <w:rPr>
          <w:rFonts w:cs="Arial"/>
          <w:szCs w:val="22"/>
        </w:rPr>
        <w:t>d</w:t>
      </w:r>
      <w:r w:rsidRPr="00B15234">
        <w:rPr>
          <w:rFonts w:cs="Arial"/>
          <w:szCs w:val="22"/>
        </w:rPr>
        <w:t xml:space="preserve"> the distance between the providers and the beneficiaries to identify unusual patterns, such as patients travelling large distances for service. </w:t>
      </w:r>
      <w:r>
        <w:rPr>
          <w:rFonts w:cs="Arial"/>
          <w:szCs w:val="22"/>
        </w:rPr>
        <w:t>They</w:t>
      </w:r>
      <w:r w:rsidRPr="00B15234">
        <w:rPr>
          <w:rFonts w:cs="Arial"/>
          <w:szCs w:val="22"/>
        </w:rPr>
        <w:t xml:space="preserve"> then cluster</w:t>
      </w:r>
      <w:r>
        <w:rPr>
          <w:rFonts w:cs="Arial"/>
          <w:szCs w:val="22"/>
        </w:rPr>
        <w:t>ed</w:t>
      </w:r>
      <w:r w:rsidRPr="00B15234">
        <w:rPr>
          <w:rFonts w:cs="Arial"/>
          <w:szCs w:val="22"/>
        </w:rPr>
        <w:t xml:space="preserve"> the providers and claims based on the geography and service patterns to highlight outliers without requiring labeled data.</w:t>
      </w:r>
    </w:p>
    <w:p w14:paraId="77A352CC" w14:textId="7658F6A9" w:rsidR="00363D96" w:rsidRDefault="00363D96" w:rsidP="001B0DBE">
      <w:pPr>
        <w:ind w:firstLine="180"/>
        <w:rPr>
          <w:rFonts w:cs="Arial"/>
          <w:szCs w:val="22"/>
        </w:rPr>
      </w:pPr>
      <w:r w:rsidRPr="00B15234">
        <w:rPr>
          <w:rFonts w:cs="Arial"/>
          <w:szCs w:val="22"/>
        </w:rPr>
        <w:t>Hamid</w:t>
      </w:r>
      <w:r>
        <w:rPr>
          <w:rFonts w:cs="Arial"/>
          <w:szCs w:val="22"/>
        </w:rPr>
        <w:t xml:space="preserve"> et al. </w:t>
      </w:r>
      <w:r w:rsidRPr="000A2318">
        <w:rPr>
          <w:rFonts w:cs="Arial"/>
          <w:szCs w:val="22"/>
        </w:rPr>
        <w:fldChar w:fldCharType="begin"/>
      </w:r>
      <w:r w:rsidR="00517F96">
        <w:rPr>
          <w:rFonts w:cs="Arial"/>
          <w:szCs w:val="22"/>
        </w:rPr>
        <w:instrText xml:space="preserve"> ADDIN ZOTERO_ITEM CSL_CITATION {"citationID":"wNc8GEgH","properties":{"unsorted":false,"formattedCitation":"[21]","plainCitation":"[21]","noteIndex":0},"citationItems":[{"id":161,"uris":["http://zotero.org/groups/6538530/items/7728GRCG"],"itemData":{"id":161,"type":"article-journal","abstract":"Healthcare programs and insurance initiatives play a crucial role in ensuring that people have access to medical care. There are many benefits of healthcare insurance programs but fraud in healthcare continues to be a significant challenge in the insurance industry. Healthcare insurance fraud detection faces challenges from evolving and sophisticated fraud schemes that adapt to detection methods. Analyzing extensive healthcare data is hindered by complexity, data quality issues, and the need for real-time detection, while privacy concerns and false positives pose additional hurdles. The lack of standardization in coding and limited resources further complicate efforts to address fraudulent activities effectively.","container-title":"BMC Medical Informatics and Decision Making","DOI":"10.1186/s12911-024-02512-4","ISSN":"1472-6947","issue":"1","journalAbbreviation":"BMC Medical Informatics and Decision Making","page":"112","source":"BioMed Central","title":"Healthcare insurance fraud detection using data mining","volume":"24","author":[{"family":"Hamid","given":"Zain"},{"family":"Khalique","given":"Fatima"},{"family":"Mahmood","given":"Saba"},{"family":"Daud","given":"Ali"},{"family":"Bukhari","given":"Amal"},{"family":"Alshemaimri","given":"Bader"}],"issued":{"date-parts":[["2024",4,26]]}}}],"schema":"https://github.com/citation-style-language/schema/raw/master/csl-citation.json"} </w:instrText>
      </w:r>
      <w:r w:rsidRPr="000A2318">
        <w:rPr>
          <w:rFonts w:cs="Arial"/>
          <w:szCs w:val="22"/>
        </w:rPr>
        <w:fldChar w:fldCharType="separate"/>
      </w:r>
      <w:r w:rsidR="00517F96" w:rsidRPr="00517F96">
        <w:t>[21]</w:t>
      </w:r>
      <w:r w:rsidRPr="000A2318">
        <w:rPr>
          <w:rFonts w:cs="Arial"/>
          <w:szCs w:val="22"/>
        </w:rPr>
        <w:fldChar w:fldCharType="end"/>
      </w:r>
      <w:r w:rsidRPr="00B15234">
        <w:rPr>
          <w:rFonts w:cs="Arial"/>
          <w:szCs w:val="22"/>
        </w:rPr>
        <w:t xml:space="preserve"> address</w:t>
      </w:r>
      <w:r>
        <w:rPr>
          <w:rFonts w:cs="Arial"/>
          <w:szCs w:val="22"/>
        </w:rPr>
        <w:t>ed</w:t>
      </w:r>
      <w:r w:rsidRPr="00B15234">
        <w:rPr>
          <w:rFonts w:cs="Arial"/>
          <w:szCs w:val="22"/>
        </w:rPr>
        <w:t xml:space="preserve"> the challenge of healthcare insurance fraud detection by designing a hybrid two-stage pipeline that combines association rule mining with unsupervised anomaly detection. Using the Apriori algorithm, they first extract</w:t>
      </w:r>
      <w:r>
        <w:rPr>
          <w:rFonts w:cs="Arial"/>
          <w:szCs w:val="22"/>
        </w:rPr>
        <w:t>ed</w:t>
      </w:r>
      <w:r w:rsidRPr="00B15234">
        <w:rPr>
          <w:rFonts w:cs="Arial"/>
          <w:szCs w:val="22"/>
        </w:rPr>
        <w:t xml:space="preserve"> frequent patterns in claims, then appl</w:t>
      </w:r>
      <w:r>
        <w:rPr>
          <w:rFonts w:cs="Arial"/>
          <w:szCs w:val="22"/>
        </w:rPr>
        <w:t>ied</w:t>
      </w:r>
      <w:r w:rsidRPr="00B15234">
        <w:rPr>
          <w:rFonts w:cs="Arial"/>
          <w:szCs w:val="22"/>
        </w:rPr>
        <w:t xml:space="preserve"> methods such as Isolation Forest, </w:t>
      </w:r>
      <w:r w:rsidRPr="00094D14">
        <w:rPr>
          <w:rFonts w:cs="Arial"/>
          <w:szCs w:val="22"/>
        </w:rPr>
        <w:t>Cluster Based Local Outlier Factor</w:t>
      </w:r>
      <w:r>
        <w:rPr>
          <w:rFonts w:cs="Arial"/>
          <w:szCs w:val="22"/>
        </w:rPr>
        <w:t xml:space="preserve"> (</w:t>
      </w:r>
      <w:r w:rsidRPr="00B15234">
        <w:rPr>
          <w:rFonts w:cs="Arial"/>
          <w:szCs w:val="22"/>
        </w:rPr>
        <w:t>CBLO</w:t>
      </w:r>
      <w:r>
        <w:rPr>
          <w:rFonts w:cs="Arial"/>
          <w:szCs w:val="22"/>
        </w:rPr>
        <w:t>)</w:t>
      </w:r>
      <w:r w:rsidRPr="00B15234">
        <w:rPr>
          <w:rFonts w:cs="Arial"/>
          <w:szCs w:val="22"/>
        </w:rPr>
        <w:t xml:space="preserve">, </w:t>
      </w:r>
      <w:r w:rsidRPr="00E37D09">
        <w:rPr>
          <w:rFonts w:cs="Arial"/>
          <w:szCs w:val="22"/>
        </w:rPr>
        <w:t>Ensemble Correlation-Based Outlier Detection</w:t>
      </w:r>
      <w:r>
        <w:rPr>
          <w:rFonts w:cs="Arial"/>
          <w:szCs w:val="22"/>
        </w:rPr>
        <w:t xml:space="preserve"> (</w:t>
      </w:r>
      <w:r w:rsidRPr="00B15234">
        <w:rPr>
          <w:rFonts w:cs="Arial"/>
          <w:szCs w:val="22"/>
        </w:rPr>
        <w:t>ECOD</w:t>
      </w:r>
      <w:r>
        <w:rPr>
          <w:rFonts w:cs="Arial"/>
          <w:szCs w:val="22"/>
        </w:rPr>
        <w:t>)</w:t>
      </w:r>
      <w:r w:rsidRPr="00B15234">
        <w:rPr>
          <w:rFonts w:cs="Arial"/>
          <w:szCs w:val="22"/>
        </w:rPr>
        <w:t xml:space="preserve">, and One-Class SVM to flag usual behaviors. Using the Silhouette score, </w:t>
      </w:r>
      <w:r w:rsidR="009823AF">
        <w:rPr>
          <w:rFonts w:cs="Arial"/>
          <w:szCs w:val="22"/>
        </w:rPr>
        <w:t>they found</w:t>
      </w:r>
      <w:r w:rsidRPr="00B15234">
        <w:rPr>
          <w:rFonts w:cs="Arial"/>
          <w:szCs w:val="22"/>
        </w:rPr>
        <w:t xml:space="preserve"> that CBLOF and Isolation Forest</w:t>
      </w:r>
      <w:r w:rsidR="009823AF">
        <w:rPr>
          <w:rFonts w:cs="Arial"/>
          <w:szCs w:val="22"/>
        </w:rPr>
        <w:t xml:space="preserve"> were the best performing models</w:t>
      </w:r>
      <w:r w:rsidRPr="00B15234">
        <w:rPr>
          <w:rFonts w:cs="Arial"/>
          <w:szCs w:val="22"/>
        </w:rPr>
        <w:t>.</w:t>
      </w:r>
    </w:p>
    <w:p w14:paraId="4FAC4250" w14:textId="62B9033C" w:rsidR="00363D96" w:rsidRDefault="00363D96" w:rsidP="009823AF">
      <w:pPr>
        <w:ind w:firstLine="180"/>
        <w:rPr>
          <w:rFonts w:cs="Arial"/>
          <w:szCs w:val="22"/>
        </w:rPr>
      </w:pPr>
      <w:r w:rsidRPr="000A2318">
        <w:rPr>
          <w:rFonts w:cs="Arial"/>
          <w:szCs w:val="22"/>
        </w:rPr>
        <w:t xml:space="preserve">Sethi </w:t>
      </w:r>
      <w:r w:rsidRPr="000A2318">
        <w:rPr>
          <w:rFonts w:cs="Arial"/>
          <w:szCs w:val="22"/>
        </w:rPr>
        <w:fldChar w:fldCharType="begin"/>
      </w:r>
      <w:r w:rsidR="00106D8A">
        <w:rPr>
          <w:rFonts w:cs="Arial"/>
          <w:szCs w:val="22"/>
        </w:rPr>
        <w:instrText xml:space="preserve"> ADDIN ZOTERO_ITEM CSL_CITATION {"citationID":"MWxrmzf4","properties":{"unsorted":false,"formattedCitation":"[32]","plainCitation":"[32]","noteIndex":0},"citationItems":[{"id":165,"uris":["http://zotero.org/groups/6538530/items/GZJSZXVN"],"itemData":{"id":165,"type":"article-journal","abstract":"The development of risk scoring models has significantly contributed to the field of healthcare analytics \nbecause of its capabilities in predicting diseases, managing healthcare resources, and even affecting \npolicy formulation. Advanced machine learning (ML) techniques have been developed over time that are \noutpacing the ability of traditional statistical models to achieve their goals. However, concerns regarding \nmodel transparency, real-world validation, and compliance with regulatory bodies, chiefly in relation to \nHIPAA and HCC in the US, persist. This paper presents consolidated comparisons of testimonies acquired \nduring the rollout of an enterprise scale risk scoring module leveraging patient health records and claims \ndocuments focusing on effective model design, interpretability, and compliance imperatives. The objective \nof this paper is to provide other healthcare practitioners and researchers who wish to employ sophisticated \nrisk scoring systems which can function seamlessly within the bounds of legal compliance and sufficient \nexplanation afterwards with both compliance and practical aspects in mind.","container-title":"Progress in Medical Sciences","DOI":"10.47363/PMS/2025(9)E173","ISSN":"25772996, 25772996","journalAbbreviation":"Prog Med Sci","page":"1-4","source":"DOI.org (Crossref)","title":"Risk Scoring Models in Healthcare Data Analytics: A Practitioner’s Perspective on Machine Learning, Interpretability, and Regulatory Compliance","title-short":"Risk Scoring Models in Healthcare Data Analytics","author":[{"literal":"USA"},{"family":"Sethi","given":"Simran"}],"issued":{"date-parts":[["2025",2,28]]}}}],"schema":"https://github.com/citation-style-language/schema/raw/master/csl-citation.json"} </w:instrText>
      </w:r>
      <w:r w:rsidRPr="000A2318">
        <w:rPr>
          <w:rFonts w:cs="Arial"/>
          <w:szCs w:val="22"/>
        </w:rPr>
        <w:fldChar w:fldCharType="separate"/>
      </w:r>
      <w:r w:rsidR="00106D8A" w:rsidRPr="00106D8A">
        <w:t>[32]</w:t>
      </w:r>
      <w:r w:rsidRPr="000A2318">
        <w:rPr>
          <w:rFonts w:cs="Arial"/>
          <w:szCs w:val="22"/>
        </w:rPr>
        <w:fldChar w:fldCharType="end"/>
      </w:r>
      <w:r w:rsidRPr="00B15234">
        <w:rPr>
          <w:rFonts w:cs="Arial"/>
          <w:szCs w:val="22"/>
        </w:rPr>
        <w:t xml:space="preserve"> focuse</w:t>
      </w:r>
      <w:r>
        <w:rPr>
          <w:rFonts w:cs="Arial"/>
          <w:szCs w:val="22"/>
        </w:rPr>
        <w:t>d</w:t>
      </w:r>
      <w:r w:rsidRPr="00B15234">
        <w:rPr>
          <w:rFonts w:cs="Arial"/>
          <w:szCs w:val="22"/>
        </w:rPr>
        <w:t xml:space="preserve"> on the broader concept of risk scoring in healthcare analytics, particularly how machine learning models can assign quantitative risk scores to entities such as patients, providers, and clinical processes to predict high-risk outcomes. The score was determined by integrating multiple predictive features from historical and real-time data, which may include billing patterns, claim volumes, and frequency of high-cost services, unusual service combinations, prior sanctions or exclusions (like in the LEIE database), and regional socioeconomic indicators. The model calculate</w:t>
      </w:r>
      <w:r>
        <w:rPr>
          <w:rFonts w:cs="Arial"/>
          <w:szCs w:val="22"/>
        </w:rPr>
        <w:t>d</w:t>
      </w:r>
      <w:r w:rsidRPr="00B15234">
        <w:rPr>
          <w:rFonts w:cs="Arial"/>
          <w:szCs w:val="22"/>
        </w:rPr>
        <w:t xml:space="preserve"> an overall risk score for each provider, usually scaled between 0 and 1 or 0 and 100, where higher scores indicate</w:t>
      </w:r>
      <w:r>
        <w:rPr>
          <w:rFonts w:cs="Arial"/>
          <w:szCs w:val="22"/>
        </w:rPr>
        <w:t>d</w:t>
      </w:r>
      <w:r w:rsidRPr="00B15234">
        <w:rPr>
          <w:rFonts w:cs="Arial"/>
          <w:szCs w:val="22"/>
        </w:rPr>
        <w:t xml:space="preserve"> a higher likelihood of fraudulent or anomalous behavior.</w:t>
      </w:r>
    </w:p>
    <w:p w14:paraId="1E78C79D" w14:textId="216F2A48" w:rsidR="00363D96" w:rsidRDefault="00363D96" w:rsidP="005A3B62">
      <w:pPr>
        <w:ind w:firstLine="180"/>
        <w:rPr>
          <w:rFonts w:cs="Arial"/>
          <w:szCs w:val="22"/>
        </w:rPr>
      </w:pPr>
      <w:r w:rsidRPr="000A2318">
        <w:rPr>
          <w:rFonts w:cs="Arial"/>
          <w:szCs w:val="22"/>
        </w:rPr>
        <w:t xml:space="preserve">Kaddi  and Patil </w:t>
      </w:r>
      <w:r w:rsidRPr="000A2318">
        <w:rPr>
          <w:rFonts w:cs="Arial"/>
          <w:szCs w:val="22"/>
        </w:rPr>
        <w:fldChar w:fldCharType="begin"/>
      </w:r>
      <w:r w:rsidR="00106D8A">
        <w:rPr>
          <w:rFonts w:cs="Arial"/>
          <w:szCs w:val="22"/>
        </w:rPr>
        <w:instrText xml:space="preserve"> ADDIN ZOTERO_ITEM CSL_CITATION {"citationID":"8iY7uJGK","properties":{"unsorted":false,"formattedCitation":"[33]","plainCitation":"[33]","noteIndex":0},"citationItems":[{"id":158,"uris":["http://zotero.org/groups/6538530/items/WQFEPJQV"],"itemData":{"id":158,"type":"article-journal","abstract":"Healthcare fraud has become a common encounter in the healthcare finance industry. The financial security of healthcare payers and providers is seriously impacted by healthcare fraud. When incorrect or exaggerated medical services are invoiced for reimbursement, fraudulent healthcare claims result. The effective operation of the healthcare system depends on the detection of such fraudulent actions. This paper develops a healthcare claim fraud detection method based on ensemble learning. Stack ensemble learning algorithm performance is compared to that of methods such as multi-layer perceptron (MLP) classifier, support vector classifier (SVC), logistic regression (LR), and decision tree (DT) algorithm. Because of the healthcare data imbalance, the normal transaction is significantly higher than the fraudulent transaction. The machine learning (ML) algorithm performs poorly because imbalanced data causes it to be biased toward the majority class. As a result, the data is unsampled using the synthetic minority oversampling technique (SMOTE) technique to provide balanced data. The experimental results show that for the identification of healthcare claim fraud, the ensemble learning strategy greatly outperforms single learning algorithms. The stack ensemble learning outperforms all the area under the curve for the receiver-operating characteristic (AUC ROC) curves from various algorithms, and the AUC-ROC curve is determined to be producing results that are adequate for all approaches.","container-title":"Indonesian Journal of Electrical Engineering and Computer Science","DOI":"10.11591/ijeecs.v32.i3.pp1686-1694","ISSN":"2502-4760","issue":"3","language":"en","license":"Copyright (c) 2023 Institute of Advanced Engineering and Science","page":"1686-1694","source":"ijeecs.iaescore.com","title":"Ensemble learning based health care claim fraud detection in an imbalance data environment","volume":"32","author":[{"family":"Kaddi","given":"Shweta S."},{"family":"Patil","given":"Malini M."}],"issued":{"date-parts":[["2023",12,1]]}}}],"schema":"https://github.com/citation-style-language/schema/raw/master/csl-citation.json"} </w:instrText>
      </w:r>
      <w:r w:rsidRPr="000A2318">
        <w:rPr>
          <w:rFonts w:cs="Arial"/>
          <w:szCs w:val="22"/>
        </w:rPr>
        <w:fldChar w:fldCharType="separate"/>
      </w:r>
      <w:r w:rsidR="00106D8A" w:rsidRPr="00106D8A">
        <w:t>[33]</w:t>
      </w:r>
      <w:r w:rsidRPr="000A2318">
        <w:rPr>
          <w:rFonts w:cs="Arial"/>
          <w:szCs w:val="22"/>
        </w:rPr>
        <w:fldChar w:fldCharType="end"/>
      </w:r>
      <w:r>
        <w:rPr>
          <w:rFonts w:cs="Arial"/>
          <w:szCs w:val="22"/>
        </w:rPr>
        <w:t xml:space="preserve"> </w:t>
      </w:r>
      <w:r w:rsidRPr="00B15234">
        <w:rPr>
          <w:rFonts w:cs="Arial"/>
          <w:szCs w:val="22"/>
        </w:rPr>
        <w:t>address</w:t>
      </w:r>
      <w:r>
        <w:rPr>
          <w:rFonts w:cs="Arial"/>
          <w:szCs w:val="22"/>
        </w:rPr>
        <w:t>ed</w:t>
      </w:r>
      <w:r w:rsidRPr="00B15234">
        <w:rPr>
          <w:rFonts w:cs="Arial"/>
          <w:szCs w:val="22"/>
        </w:rPr>
        <w:t xml:space="preserve"> the challenges of detecting fraud in healthcare claims within imbalanced datasets. Due to the evolving nature of fraudulent schemes, standard rule-based fraud detection methods are ineffective. Therefore, the authors proposed an ensemble learning approach</w:t>
      </w:r>
      <w:r w:rsidR="007D133F">
        <w:rPr>
          <w:rFonts w:cs="Arial"/>
          <w:szCs w:val="22"/>
        </w:rPr>
        <w:t xml:space="preserve"> </w:t>
      </w:r>
      <w:r>
        <w:rPr>
          <w:rFonts w:cs="Arial"/>
          <w:szCs w:val="22"/>
        </w:rPr>
        <w:t>utiliz</w:t>
      </w:r>
      <w:r w:rsidR="006F6C83">
        <w:rPr>
          <w:rFonts w:cs="Arial"/>
          <w:szCs w:val="22"/>
        </w:rPr>
        <w:t>ing</w:t>
      </w:r>
      <w:r>
        <w:rPr>
          <w:rFonts w:cs="Arial"/>
          <w:szCs w:val="22"/>
        </w:rPr>
        <w:t xml:space="preserve"> a</w:t>
      </w:r>
      <w:r w:rsidRPr="00B15234">
        <w:rPr>
          <w:rFonts w:cs="Arial"/>
          <w:szCs w:val="22"/>
        </w:rPr>
        <w:t xml:space="preserve"> stack ensemble learning model which combines multiple base classifiers to improve accuracy. Given the extremely small proportion of fraud cases, the </w:t>
      </w:r>
      <w:r>
        <w:rPr>
          <w:rFonts w:cs="Arial"/>
          <w:szCs w:val="22"/>
        </w:rPr>
        <w:t xml:space="preserve">authors employed </w:t>
      </w:r>
      <w:r w:rsidRPr="00B15234">
        <w:rPr>
          <w:rFonts w:cs="Arial"/>
          <w:szCs w:val="22"/>
        </w:rPr>
        <w:t>Synthetic Minority Over-sampling Technique (SMOTE) to balance the dataset and improve performance. The performance of the model was compared with individual classifiers, and the experiment showed that the ensemble learning approach significantly outperforms the rest.</w:t>
      </w:r>
    </w:p>
    <w:p w14:paraId="05F936F6" w14:textId="074A3F7A" w:rsidR="00AF27F2" w:rsidRPr="00AF27F2" w:rsidRDefault="00363D96" w:rsidP="00363D96">
      <w:pPr>
        <w:ind w:firstLine="90"/>
      </w:pPr>
      <w:r w:rsidRPr="000A2318">
        <w:rPr>
          <w:rFonts w:cs="Arial"/>
          <w:szCs w:val="22"/>
        </w:rPr>
        <w:tab/>
        <w:t xml:space="preserve">El-Lanky and Chrimes </w:t>
      </w:r>
      <w:r w:rsidRPr="000A2318">
        <w:rPr>
          <w:rFonts w:cs="Arial"/>
          <w:szCs w:val="22"/>
        </w:rPr>
        <w:fldChar w:fldCharType="begin"/>
      </w:r>
      <w:r w:rsidR="00106D8A">
        <w:rPr>
          <w:rFonts w:cs="Arial"/>
          <w:szCs w:val="22"/>
        </w:rPr>
        <w:instrText xml:space="preserve"> ADDIN ZOTERO_ITEM CSL_CITATION {"citationID":"CVUVYJ17","properties":{"unsorted":false,"formattedCitation":"[34]","plainCitation":"[34]","noteIndex":0},"citationItems":[{"id":160,"uris":["http://zotero.org/groups/6538530/items/6J43CAWK"],"itemData":{"id":160,"type":"paper-conference","abstract":"Big data analysis of health services and health informatics unique to public use files of US Medicare Claims data was the primary objective of this investigation. This study focused on the five most populated US states California, Texas, Florida, New York, and Pennsylvania of the 2021 US Medicare Claims datasets. To establish meaningful insights into the big data of US Medicare Claims in 2021, informative graphs, visualizations, regression analysis, and clustering data mining techniques were carried out.The data comprised two datasets. One dataset was called Medicare Physician &amp; Other Practitioners - by Provider, and the other dataset was Medicare Physician &amp; Other Practitioners - by Provider and Service, which comprised services related to a variety of chronic diseases. Fifteen aggregated HCPCS codes were calculated because there were over 400 HCPCS codes and that needed to be reduced for the analysis. The methodology used traditional data mining techniques that included graphing, visualization with trend lines, and linear regression to calculate residuals to identify outliers. That was, data visualizations were created to present the difference between submitted charges and payment amounts, linear regression, residuals, and subsequent residual outliers. Outliers were investigated for possible identified fraudulent providers or submitted claims.Big data exploration and insightful visualizations led to establish information about submitted claims, payment amounts, total services, provider type and specialty, Healthcare Common Procedure Coding System (HCPCS) codes, and total beneficiaries. The vast amount of health and healthcare informatics in the public use file showed the state of California with highest submitted charges of 45b. Across the top 5 US states the top three provider types by summitted charge was ambulatory surgical center (23,305,959,194.92) followed by diagnostic radiology, and clinical laboratory. HCPCS codes were highest for repair (i.e. unplanned surgeries) and elective surgery. Sum of beneficiary per day service by 15 aggregated HCPCS codes showed that Patient Care Services (0.35b), Misc. Testing (0.21b), Emergency Services (0.10b), and Vaccine Administration and Medication (0.10b) were the most frequent HCPCS codes per day. Top three provider type by average risk score: nephrology (4,256,048), infectious disease (2,981,082), and hematopoietic cell transplantation and cellular therapy (2,930,108). Beneficiaries and submitted charges by state showed a linear progression of the total services by the submitted charges. California and Pennsylvania had recurrent and similar outliers in this regression analysis. Furthermore, provider types had clusters identified in the data for each of the five US states that were unique. Some provider types had higher frequency of total services that included pharmacy, independent diagnostic testing facility, and clinical laboratory.PowerBI proved to be a useful tool to use data mining techniques as no other software was able to load the US Medicare Claims Provider Services files and perform data analysis such as clustering. The dataset was limited to one-year coverage in 2021, data errors and technical challenges in PowerBI for more advanced regression analysis all introduced certain constraints in applying more advanced data mining algorithms. In conclusion, we were able to successfully data mine large public US Medicare Claim data using PowerBI and its functionalities such as DAX, measures, action filters, and visualizations.There were different outliers (related to National Provider Identifier) for each visualization with regression trend line for payment amount and total services; submitted charge (claim) and total services; total services and beneficiaries; total services and HCPCS codes; and provider with total beneficiaries. Moreover, 19 suspected fraud claims were identified for professional organizations. Thus, our results clearly showed that the variety of big data can be graphed with outliers. However, the different outliers found based on different data elements (variables and parameters) proved that a more sophisticated (perhaps artificial intelligence algorithms like random forest, boosted gradient or even deep learning) big data analytic is needed for further investigation of possible fraudulent healthcare claims.","container-title":"2024 IEEE International Conference on Big Data (BigData)","DOI":"10.1109/BigData62323.2024.10825957","event-title":"2024 IEEE International Conference on Big Data (BigData)","ISSN":"2573-2978","page":"4013-4022","source":"IEEE Xplore","title":"Big data analytic of US Medicare Claims of healthcare service informatics and billing fraud","URL":"https://ieeexplore.ieee.org/document/10825957/","author":[{"family":"El-Lakany","given":"Maya"},{"family":"Chrimes","given":"Dillon"}],"accessed":{"date-parts":[["2025",9,27]]},"issued":{"date-parts":[["2024",12]]}}}],"schema":"https://github.com/citation-style-language/schema/raw/master/csl-citation.json"} </w:instrText>
      </w:r>
      <w:r w:rsidRPr="000A2318">
        <w:rPr>
          <w:rFonts w:cs="Arial"/>
          <w:szCs w:val="22"/>
        </w:rPr>
        <w:fldChar w:fldCharType="separate"/>
      </w:r>
      <w:r w:rsidR="00106D8A" w:rsidRPr="00106D8A">
        <w:t>[34]</w:t>
      </w:r>
      <w:r w:rsidRPr="000A2318">
        <w:rPr>
          <w:rFonts w:cs="Arial"/>
          <w:szCs w:val="22"/>
        </w:rPr>
        <w:fldChar w:fldCharType="end"/>
      </w:r>
      <w:r>
        <w:rPr>
          <w:rFonts w:cs="Arial"/>
          <w:szCs w:val="22"/>
        </w:rPr>
        <w:t xml:space="preserve"> </w:t>
      </w:r>
      <w:r w:rsidRPr="00B15234">
        <w:rPr>
          <w:rFonts w:cs="Arial"/>
          <w:szCs w:val="22"/>
        </w:rPr>
        <w:t>present</w:t>
      </w:r>
      <w:r>
        <w:rPr>
          <w:rFonts w:cs="Arial"/>
          <w:szCs w:val="22"/>
        </w:rPr>
        <w:t>ed</w:t>
      </w:r>
      <w:r w:rsidRPr="00B15234">
        <w:rPr>
          <w:rFonts w:cs="Arial"/>
          <w:szCs w:val="22"/>
        </w:rPr>
        <w:t xml:space="preserve"> a big data analytics approach to detecting fraud in U.S. Medicare claims, emphasizing how the massive scale of healthcare service data can be effectively processed to uncover irregular billing and provider behaviors. They address the challenges of big data by leveraging parallel computing and distributed frameworks such as Hadoop and Spark to handle millions of claims efficiently, while also reducing complexity through feature engineering that aggregates raw claims into provider-and</w:t>
      </w:r>
      <w:r>
        <w:rPr>
          <w:rFonts w:cs="Arial"/>
          <w:szCs w:val="22"/>
        </w:rPr>
        <w:t>-</w:t>
      </w:r>
      <w:r w:rsidRPr="00B15234">
        <w:rPr>
          <w:rFonts w:cs="Arial"/>
          <w:szCs w:val="22"/>
        </w:rPr>
        <w:t xml:space="preserve">service-level metrics. This not only makes the data </w:t>
      </w:r>
      <w:r w:rsidRPr="00B15234">
        <w:rPr>
          <w:rFonts w:cs="Arial"/>
          <w:szCs w:val="22"/>
        </w:rPr>
        <w:t>computationally manageable but also highlights patterns that are meaningful for fraud detection across large and diverse populations.</w:t>
      </w:r>
    </w:p>
    <w:p w14:paraId="0BC022E6" w14:textId="6E617841" w:rsidR="00D14D4C" w:rsidRDefault="00D14D4C" w:rsidP="00363D96">
      <w:pPr>
        <w:ind w:firstLine="90"/>
        <w:rPr>
          <w:rFonts w:cs="Arial"/>
          <w:szCs w:val="22"/>
        </w:rPr>
      </w:pPr>
      <w:r w:rsidRPr="00B15234">
        <w:rPr>
          <w:rFonts w:cs="Arial"/>
          <w:szCs w:val="22"/>
        </w:rPr>
        <w:t>Hancock et al.</w:t>
      </w:r>
      <w:r>
        <w:rPr>
          <w:rFonts w:cs="Arial"/>
          <w:szCs w:val="22"/>
        </w:rPr>
        <w:t xml:space="preserve"> </w:t>
      </w:r>
      <w:r w:rsidRPr="000A2318">
        <w:rPr>
          <w:rFonts w:cs="Arial"/>
          <w:szCs w:val="22"/>
        </w:rPr>
        <w:fldChar w:fldCharType="begin"/>
      </w:r>
      <w:r w:rsidR="00517F96">
        <w:rPr>
          <w:rFonts w:cs="Arial"/>
          <w:szCs w:val="22"/>
        </w:rPr>
        <w:instrText xml:space="preserve"> ADDIN ZOTERO_ITEM CSL_CITATION {"citationID":"xb8hxtk6","properties":{"unsorted":false,"formattedCitation":"[18]","plainCitation":"[18]","noteIndex":0},"citationItems":[{"id":162,"uris":["http://zotero.org/groups/6538530/items/5759URUV"],"itemData":{"id":162,"type":"article-journal","abstract":"Abstract \n            As a means of building explainable machine learning models for Big Data, we apply a novel ensemble supervised feature selection technique. The technique is applied to publicly available insurance claims data from the United States public health insurance program, Medicare. We approach Medicare insurance fraud detection as a supervised machine learning task of anomaly detection through the classification of highly imbalanced Big Data. Our objectives for feature selection are to increase efficiency in model training, and to develop more explainable machine learning models for fraud detection. Using two Big Data datasets derived from two different sources of insurance claims data, we demonstrate how our feature selection technique reduces the dimensionality of the datasets by approximately 87.5% without compromising performance. Moreover, the reduction in dimensionality results in machine learning models that are easier to explain, and less prone to overfitting. Therefore, our primary contribution of the exposition of our novel feature selection technique leads to a further contribution to the application domain of automated Medicare insurance fraud detection. We utilize our feature selection technique to provide an explanation of our fraud detection models in terms of the definitions of the selected features. The ensemble supervised feature selection technique we present is flexible in that any collection of machine learning algorithms that maintain a list of feature importance values may be used. Therefore, researchers may easily employ variations of the technique we present.","container-title":"Journal of Big Data","DOI":"10.1186/s40537-023-00821-5","ISSN":"2196-1115","issue":"1","journalAbbreviation":"J Big Data","language":"en","page":"154","source":"DOI.org (Crossref)","title":"Explainable machine learning models for Medicare fraud detection","volume":"10","author":[{"family":"Hancock","given":"John T."},{"family":"Bauder","given":"Richard A."},{"family":"Wang","given":"Huanjing"},{"family":"Khoshgoftaar","given":"Taghi M."}],"issued":{"date-parts":[["2023",10,9]]}}}],"schema":"https://github.com/citation-style-language/schema/raw/master/csl-citation.json"} </w:instrText>
      </w:r>
      <w:r w:rsidRPr="000A2318">
        <w:rPr>
          <w:rFonts w:cs="Arial"/>
          <w:szCs w:val="22"/>
        </w:rPr>
        <w:fldChar w:fldCharType="separate"/>
      </w:r>
      <w:r w:rsidR="00517F96" w:rsidRPr="00517F96">
        <w:t>[18]</w:t>
      </w:r>
      <w:r w:rsidRPr="000A2318">
        <w:rPr>
          <w:rFonts w:cs="Arial"/>
          <w:szCs w:val="22"/>
        </w:rPr>
        <w:fldChar w:fldCharType="end"/>
      </w:r>
      <w:r>
        <w:rPr>
          <w:rFonts w:cs="Arial"/>
          <w:szCs w:val="22"/>
        </w:rPr>
        <w:t xml:space="preserve"> proposed a feature reduction methodology</w:t>
      </w:r>
      <w:r w:rsidRPr="00B15234">
        <w:rPr>
          <w:rFonts w:cs="Arial"/>
          <w:szCs w:val="22"/>
        </w:rPr>
        <w:t xml:space="preserve"> for Medicare fraud detection. The</w:t>
      </w:r>
      <w:r>
        <w:rPr>
          <w:rFonts w:cs="Arial"/>
          <w:szCs w:val="22"/>
        </w:rPr>
        <w:t>ir</w:t>
      </w:r>
      <w:r w:rsidRPr="00B15234">
        <w:rPr>
          <w:rFonts w:cs="Arial"/>
          <w:szCs w:val="22"/>
        </w:rPr>
        <w:t xml:space="preserve"> novel ensemble </w:t>
      </w:r>
      <w:r>
        <w:rPr>
          <w:rFonts w:cs="Arial"/>
          <w:szCs w:val="22"/>
        </w:rPr>
        <w:t>approach combined</w:t>
      </w:r>
      <w:r w:rsidRPr="00B15234">
        <w:rPr>
          <w:rFonts w:cs="Arial"/>
          <w:szCs w:val="22"/>
        </w:rPr>
        <w:t xml:space="preserve"> </w:t>
      </w:r>
      <w:r>
        <w:rPr>
          <w:rFonts w:cs="Arial"/>
          <w:szCs w:val="22"/>
        </w:rPr>
        <w:t>CatBoost, XGBoost, Random Forest, Extremely Randomized Trees, LightGBM, and Decision Tree classifiers</w:t>
      </w:r>
      <w:r w:rsidRPr="00B15234">
        <w:rPr>
          <w:rFonts w:cs="Arial"/>
          <w:szCs w:val="22"/>
        </w:rPr>
        <w:t xml:space="preserve"> to </w:t>
      </w:r>
      <w:r>
        <w:rPr>
          <w:rFonts w:cs="Arial"/>
          <w:szCs w:val="22"/>
        </w:rPr>
        <w:t xml:space="preserve">produce a </w:t>
      </w:r>
      <w:r w:rsidRPr="00B15234">
        <w:rPr>
          <w:rFonts w:cs="Arial"/>
          <w:szCs w:val="22"/>
        </w:rPr>
        <w:t>rank</w:t>
      </w:r>
      <w:r>
        <w:rPr>
          <w:rFonts w:cs="Arial"/>
          <w:szCs w:val="22"/>
        </w:rPr>
        <w:t>ed</w:t>
      </w:r>
      <w:r w:rsidRPr="00B15234">
        <w:rPr>
          <w:rFonts w:cs="Arial"/>
          <w:szCs w:val="22"/>
        </w:rPr>
        <w:t xml:space="preserve"> </w:t>
      </w:r>
      <w:r>
        <w:rPr>
          <w:rFonts w:cs="Arial"/>
          <w:szCs w:val="22"/>
        </w:rPr>
        <w:t xml:space="preserve">list of </w:t>
      </w:r>
      <w:r w:rsidRPr="00B15234">
        <w:rPr>
          <w:rFonts w:cs="Arial"/>
          <w:szCs w:val="22"/>
        </w:rPr>
        <w:t xml:space="preserve">features </w:t>
      </w:r>
      <w:r>
        <w:rPr>
          <w:rFonts w:cs="Arial"/>
          <w:szCs w:val="22"/>
        </w:rPr>
        <w:t>based on</w:t>
      </w:r>
      <w:r w:rsidRPr="00B15234">
        <w:rPr>
          <w:rFonts w:cs="Arial"/>
          <w:szCs w:val="22"/>
        </w:rPr>
        <w:t xml:space="preserve"> median rank</w:t>
      </w:r>
      <w:r>
        <w:rPr>
          <w:rFonts w:cs="Arial"/>
          <w:szCs w:val="22"/>
        </w:rPr>
        <w:t xml:space="preserve"> by built-in feature importance values</w:t>
      </w:r>
      <w:r w:rsidRPr="00B15234">
        <w:rPr>
          <w:rFonts w:cs="Arial"/>
          <w:szCs w:val="22"/>
        </w:rPr>
        <w:t xml:space="preserve"> across all models. They then performed ANOVA and HSD to find the minimum number of features for selection.</w:t>
      </w:r>
    </w:p>
    <w:p w14:paraId="40AB67CC" w14:textId="1396B1E6" w:rsidR="00D14D4C" w:rsidRDefault="00D14D4C" w:rsidP="00D14D4C">
      <w:pPr>
        <w:pStyle w:val="Heading2"/>
      </w:pPr>
      <w:r>
        <w:t>C. Feature Engineering</w:t>
      </w:r>
    </w:p>
    <w:p w14:paraId="52245F76" w14:textId="0D65AD66" w:rsidR="00D60CFD" w:rsidRDefault="00EE2607" w:rsidP="00342CA5">
      <w:pPr>
        <w:ind w:firstLine="180"/>
        <w:rPr>
          <w:rFonts w:cs="Arial"/>
        </w:rPr>
      </w:pPr>
      <w:r w:rsidRPr="007113C1">
        <w:rPr>
          <w:rFonts w:cs="Arial"/>
        </w:rPr>
        <w:t>Previous studies demonstrated that engineering features based on domain knowledge of specific fraud schemes, rather than using generic features, significantly improve outlier detection in healthcare claims data [19]. Fortunately, our data comes in a unified format, which also prevents patient identity from being exposed through re-identification.</w:t>
      </w:r>
    </w:p>
    <w:p w14:paraId="586F1811" w14:textId="459C0DFE" w:rsidR="00EE2607" w:rsidRDefault="00EE2607" w:rsidP="00D60CFD">
      <w:pPr>
        <w:ind w:firstLine="270"/>
        <w:rPr>
          <w:rFonts w:cs="Arial"/>
        </w:rPr>
      </w:pPr>
      <w:r w:rsidRPr="007113C1">
        <w:rPr>
          <w:rFonts w:cs="Arial"/>
        </w:rPr>
        <w:t xml:space="preserve">Kumaraswamy et al. </w:t>
      </w:r>
      <w:r>
        <w:rPr>
          <w:rFonts w:cs="Arial"/>
        </w:rPr>
        <w:fldChar w:fldCharType="begin"/>
      </w:r>
      <w:r w:rsidR="00106D8A">
        <w:rPr>
          <w:rFonts w:cs="Arial"/>
        </w:rPr>
        <w:instrText xml:space="preserve"> ADDIN ZOTERO_ITEM CSL_CITATION {"citationID":"NFv67eAt","properties":{"unsorted":false,"formattedCitation":"[35]","plainCitation":"[35]","noteIndex":0},"citationItems":[{"id":28,"uris":["http://zotero.org/groups/6209542/items/A9TGKKE5"],"itemData":{"id":28,"type":"article-journal","abstract":"Insurance fraud is ranked second in the list of expensive crimes in the United States, with healthcare fraud being the second highest amongst all insurance fraud. Contrary to the popular belief, insurance fraud is not a victimless crime. The cost of crime is passed onto law-abiding citizens in the form of increased premiums or serious harm or danger to beneficiaries. To combat this kind of societal threat, there is an intense need for healthcare fraud detection systems to evolve. Some common roadblocks in implementing digital advancements (as seen in other domains) to healthcare are the complexity, heterogeneity of the data systems, and varied health program models across the United States. In other words, data are not stored in a centralized manner due to the sensitive domain nature, thus making it difficult to implement a robust real-world fraud-detection system. At the same time, in addition to the complexity of the varied systems involved, there is also the need to meet certain standards before a fraud actor can be prosecuted in a litigation setting. Thus, there is a human aspect to the fraud detection process flow in the real-world. In this article, a novel framework was outlined that converts diverse prescription claims (both fee-for-service and managed care) into a set of input variables/features suitable for implementation of an advanced statistical modeling fraud framework. This article thus aims to contribute to the existing literature by describing a process to transform prescription claims data to secondary features specific to provider fraud detection. The core idea was to focus on three main aspects of fraud (business heuristics on claims, provider-to-prescriber relations, and provider’s client populations) to design the input features. A systematic method was proposed to extract features that have the potential to detect billing or behavioral outliers among pharmacy providers using information extracted from a secondary database (outpatient prescriptions). The application of a commonly used dimensionality reduction method, the Principal Component Analysis (PCA), was evaluated. PCA evaluates and reduces the extensive feature subspace to only those that captures the most variance in the data. To evaluate the features extracted from this framework, the application of the engineered features and the principal components to out-of-the-box logistic regression and Random Forest algorithms were considered to identify potential fraud. The engineered features when tested in different experimental settings with a logistic regression model had the highest area under the Receiver Operating Characteristic (ROC) curve of 0.76 and a weighted F score of 0.85 while a random forest model had the highest area under curve of 0.74 and a weighted F score of 0.88.","container-title":"Expert Systems with Applications","DOI":"10.1016/j.eswa.2022.118433","ISSN":"0957-4174","journalAbbreviation":"Expert Systems with Applications","page":"118433","source":"ScienceDirect","title":"Feature engineering to detect fraud using healthcare claims data","volume":"210","author":[{"family":"Kumaraswamy","given":"Nishamathi"},{"family":"Markey","given":"Mia K."},{"family":"Barner","given":"Jamie C."},{"family":"Rascati","given":"Karen"}],"issued":{"date-parts":[["2022",12,30]]}}}],"schema":"https://github.com/citation-style-language/schema/raw/master/csl-citation.json"} </w:instrText>
      </w:r>
      <w:r>
        <w:rPr>
          <w:rFonts w:cs="Arial"/>
        </w:rPr>
        <w:fldChar w:fldCharType="separate"/>
      </w:r>
      <w:r w:rsidR="00106D8A" w:rsidRPr="00106D8A">
        <w:t>[35]</w:t>
      </w:r>
      <w:r>
        <w:rPr>
          <w:rFonts w:cs="Arial"/>
        </w:rPr>
        <w:fldChar w:fldCharType="end"/>
      </w:r>
      <w:r w:rsidRPr="007113C1">
        <w:rPr>
          <w:rFonts w:cs="Arial"/>
        </w:rPr>
        <w:t xml:space="preserve"> introduced a feature engineering framework employing statistical standardization techniques including z-score normalization, mean, and standard deviation to quantify deviations in billing behavior across providers.</w:t>
      </w:r>
    </w:p>
    <w:p w14:paraId="2B4EAB10" w14:textId="118E432D" w:rsidR="00D14D4C" w:rsidRPr="00D14D4C" w:rsidRDefault="00EE2607" w:rsidP="00EE2607">
      <w:pPr>
        <w:ind w:firstLine="180"/>
      </w:pPr>
      <w:r w:rsidRPr="007113C1">
        <w:rPr>
          <w:rFonts w:cs="Arial"/>
        </w:rPr>
        <w:t xml:space="preserve">Herland et al. </w:t>
      </w:r>
      <w:r>
        <w:rPr>
          <w:rFonts w:cs="Arial"/>
        </w:rPr>
        <w:fldChar w:fldCharType="begin"/>
      </w:r>
      <w:r w:rsidR="00106D8A">
        <w:rPr>
          <w:rFonts w:cs="Arial"/>
        </w:rPr>
        <w:instrText xml:space="preserve"> ADDIN ZOTERO_ITEM CSL_CITATION {"citationID":"g1BZvbVr","properties":{"unsorted":false,"formattedCitation":"[36]","plainCitation":"[36]","noteIndex":0},"citationItems":[{"id":192,"uris":["http://zotero.org/groups/6538530/items/L9ADWRIZ"],"itemData":{"id":192,"type":"article-journal","container-title":"Journal of Big Data","DOI":"10.1186/s40537-018-0138-3","ISSN":"2196-1115","issue":"1","journalAbbreviation":"J Big Data","language":"en","page":"29","source":"DOI.org (Crossref)","title":"Big Data fraud detection using multiple medicare data sources","volume":"5","author":[{"family":"Herland","given":"Matthew"},{"family":"Khoshgoftaar","given":"Taghi M."},{"family":"Bauder","given":"Richard A."}],"issued":{"date-parts":[["2018",12]]}}}],"schema":"https://github.com/citation-style-language/schema/raw/master/csl-citation.json"} </w:instrText>
      </w:r>
      <w:r>
        <w:rPr>
          <w:rFonts w:cs="Arial"/>
        </w:rPr>
        <w:fldChar w:fldCharType="separate"/>
      </w:r>
      <w:r w:rsidR="00106D8A" w:rsidRPr="00106D8A">
        <w:t>[36]</w:t>
      </w:r>
      <w:r>
        <w:rPr>
          <w:rFonts w:cs="Arial"/>
        </w:rPr>
        <w:fldChar w:fldCharType="end"/>
      </w:r>
      <w:r w:rsidRPr="007113C1">
        <w:rPr>
          <w:rFonts w:cs="Arial"/>
        </w:rPr>
        <w:t xml:space="preserve"> established data imputation as a required preprocessing step for handling missingness in CMS Medicare data, incorporating it within a pipeline that transformed records from the procedure level to the provider level through aggregation. Johnson et al. </w:t>
      </w:r>
      <w:r>
        <w:rPr>
          <w:rFonts w:cs="Arial"/>
        </w:rPr>
        <w:fldChar w:fldCharType="begin"/>
      </w:r>
      <w:r w:rsidR="002A5815">
        <w:rPr>
          <w:rFonts w:cs="Arial"/>
        </w:rPr>
        <w:instrText xml:space="preserve"> ADDIN ZOTERO_ITEM CSL_CITATION {"citationID":"Ud8tyDsS","properties":{"unsorted":false,"formattedCitation":"[13]","plainCitation":"[13]","noteIndex":0},"citationItems":[{"id":140,"uris":["http://zotero.org/groups/6538530/items/JBIJIENN"],"itemData":{"id":140,"type":"article-journal","container-title":"SN Computer Science","DOI":"10.1007/s42979-023-01809-x","ISSN":"2661-8907","issue":"4","journalAbbreviation":"SN COMPUT. SCI.","language":"en","page":"389","source":"DOI.org (Crossref)","title":"Data-Centric AI for Healthcare Fraud Detection","volume":"4","author":[{"family":"Johnson","given":"Justin M."},{"family":"Khoshgoftaar","given":"Taghi M."}],"issued":{"date-parts":[["2023",5,11]]}}}],"schema":"https://github.com/citation-style-language/schema/raw/master/csl-citation.json"} </w:instrText>
      </w:r>
      <w:r>
        <w:rPr>
          <w:rFonts w:cs="Arial"/>
        </w:rPr>
        <w:fldChar w:fldCharType="separate"/>
      </w:r>
      <w:r w:rsidR="002A5815" w:rsidRPr="002A5815">
        <w:t>[13]</w:t>
      </w:r>
      <w:r>
        <w:rPr>
          <w:rFonts w:cs="Arial"/>
        </w:rPr>
        <w:fldChar w:fldCharType="end"/>
      </w:r>
      <w:r>
        <w:rPr>
          <w:rFonts w:cs="Arial"/>
        </w:rPr>
        <w:t xml:space="preserve"> </w:t>
      </w:r>
      <w:r w:rsidRPr="007113C1">
        <w:rPr>
          <w:rFonts w:cs="Arial"/>
        </w:rPr>
        <w:t>later expanded this framework with explicit, domain-guided strategies: missing provider genders were assigned a third category “U" for unknown and suppressed beneficiary count fields were imputed with a value of 5, reflecting CMS's practice of leaving counts below 10 blanks for privacy reasons.</w:t>
      </w:r>
    </w:p>
    <w:p w14:paraId="20FF7130" w14:textId="436A1238" w:rsidR="00EE2607" w:rsidRDefault="00EE2607" w:rsidP="00EE2607">
      <w:pPr>
        <w:pStyle w:val="Heading2"/>
      </w:pPr>
      <w:r>
        <w:t>D. Class Imbalance Challenges</w:t>
      </w:r>
    </w:p>
    <w:p w14:paraId="663E7391" w14:textId="2FFB8E02" w:rsidR="00372582" w:rsidRDefault="00D76569" w:rsidP="00342CA5">
      <w:pPr>
        <w:ind w:firstLine="180"/>
        <w:rPr>
          <w:rFonts w:cs="Arial"/>
        </w:rPr>
      </w:pPr>
      <w:r w:rsidRPr="000A2318">
        <w:rPr>
          <w:rFonts w:cs="Arial"/>
        </w:rPr>
        <w:t>Across our datasets, fraudulent providers represent an extremely small fraction of all observations, a condition that Fernández et al.</w:t>
      </w:r>
      <w:r>
        <w:rPr>
          <w:rFonts w:cs="Arial"/>
        </w:rPr>
        <w:fldChar w:fldCharType="begin"/>
      </w:r>
      <w:r w:rsidR="00106D8A">
        <w:rPr>
          <w:rFonts w:cs="Arial"/>
        </w:rPr>
        <w:instrText xml:space="preserve"> ADDIN ZOTERO_ITEM CSL_CITATION {"citationID":"8WqPqBdx","properties":{"unsorted":false,"formattedCitation":"[37]","plainCitation":"[37]","noteIndex":0},"citationItems":[{"id":128,"uris":["http://zotero.org/groups/6538530/items/ZB8TPSA8"],"itemData":{"id":128,"type":"article-journal","abstract":"Big Data applications are emerging during the last years, and researchers from many disciplines are aware of the high advantages related to the knowledge extraction from this type of problem. However, traditional learning approaches cannot be directly applied due to scalability issues. To overcome this issue, the MapReduce framework has arisen as a “de facto” solution. Basically, it carries out a “divide-and-conquer” distributed procedure in a fault-tolerant way to adapt for commodity hardware. Being still a recent discipline, few research has been conducted on imbalanced classification for Big Data. The reasons behind this are mainly the difficulties in adapting standard techniques to the MapReduce programming style. Additionally, inner problems of imbalanced data, namely lack of data and small disjuncts, are accentuated during the data partitioning to fit the MapReduce programming style. This paper is designed under three main pillars. First, to present the first outcomes for imbalanced classification in Big Data problems, introducing the current research state of this area. Second, to analyze the behavior of standard pre-processing techniques in this particular framework. Finally, taking into account the experimental results obtained throughout this work, we will carry out a discussion on the challenges and future directions for the topic.","container-title":"Complex &amp; Intelligent Systems","DOI":"10.1007/s40747-017-0037-9","ISSN":"2198-6053","issue":"2","journalAbbreviation":"Complex Intell. Syst.","language":"en","page":"105-120","source":"Springer Link","title":"An insight into imbalanced Big Data classification: outcomes and challenges","title-short":"An insight into imbalanced Big Data classification","volume":"3","author":[{"family":"Fernández","given":"Alberto"},{"family":"Río","given":"Sara","non-dropping-particle":"del"},{"family":"Chawla","given":"Nitesh V."},{"family":"Herrera","given":"Francisco"}],"issued":{"date-parts":[["2017",6,1]]}}}],"schema":"https://github.com/citation-style-language/schema/raw/master/csl-citation.json"} </w:instrText>
      </w:r>
      <w:r>
        <w:rPr>
          <w:rFonts w:cs="Arial"/>
        </w:rPr>
        <w:fldChar w:fldCharType="separate"/>
      </w:r>
      <w:r w:rsidR="00106D8A" w:rsidRPr="00106D8A">
        <w:t>[37]</w:t>
      </w:r>
      <w:r>
        <w:rPr>
          <w:rFonts w:cs="Arial"/>
        </w:rPr>
        <w:fldChar w:fldCharType="end"/>
      </w:r>
      <w:r w:rsidRPr="000A2318">
        <w:rPr>
          <w:rFonts w:cs="Arial"/>
        </w:rPr>
        <w:t xml:space="preserve"> confirmed causes standard classifiers to default toward the majority class, often resulting in deceptively high accuracy scores while completely failing to identify the minority class. </w:t>
      </w:r>
    </w:p>
    <w:p w14:paraId="5CE19F8B" w14:textId="7928D760" w:rsidR="008C5528" w:rsidRDefault="00D76569" w:rsidP="008C5528">
      <w:pPr>
        <w:ind w:firstLine="270"/>
        <w:rPr>
          <w:rFonts w:cs="Arial"/>
        </w:rPr>
      </w:pPr>
      <w:r w:rsidRPr="000A2318">
        <w:rPr>
          <w:rFonts w:cs="Arial"/>
        </w:rPr>
        <w:t xml:space="preserve">This portion of the literature broadly identifies two data level strategies for addressing class imbalance: oversampling, which adds volume to the minority class, and undersampling, which reduces the majority class. </w:t>
      </w:r>
      <w:r>
        <w:t>Hida et al</w:t>
      </w:r>
      <w:r w:rsidRPr="000A2318">
        <w:rPr>
          <w:rFonts w:cs="Arial"/>
        </w:rPr>
        <w:t>.</w:t>
      </w:r>
      <w:r>
        <w:rPr>
          <w:rFonts w:cs="Arial"/>
        </w:rPr>
        <w:t xml:space="preserve"> </w:t>
      </w:r>
      <w:r>
        <w:rPr>
          <w:rFonts w:cs="Arial"/>
        </w:rPr>
        <w:fldChar w:fldCharType="begin"/>
      </w:r>
      <w:r w:rsidR="00106D8A">
        <w:rPr>
          <w:rFonts w:cs="Arial"/>
        </w:rPr>
        <w:instrText xml:space="preserve"> ADDIN ZOTERO_ITEM CSL_CITATION {"citationID":"9WXEwy6Z","properties":{"unsorted":false,"formattedCitation":"[38]","plainCitation":"[38]","noteIndex":0},"citationItems":[{"id":51,"uris":["http://zotero.org/groups/6209542/items/QM3LXFU3"],"itemData":{"id":51,"type":"article-journal","container-title":"Expert Systems with Applications","DOI":"10.1016/j.eswa.2025.129592","ISSN":"09574174","journalAbbreviation":"Expert Systems with Applications","language":"en","page":"129592","source":"DOI.org (Crossref)","title":"Overview of machine learning in class imbalance scenarios: Trends, challenges, and approaches","title-short":"Overview of machine learning in class imbalance scenarios","volume":"298","author":[{"family":"Hida","given":"Gilberto Sussumu"},{"family":"Alves Do Nascimento","given":"André Câmara"}],"issued":{"date-parts":[["2026",3]]}}}],"schema":"https://github.com/citation-style-language/schema/raw/master/csl-citation.json"} </w:instrText>
      </w:r>
      <w:r>
        <w:rPr>
          <w:rFonts w:cs="Arial"/>
        </w:rPr>
        <w:fldChar w:fldCharType="separate"/>
      </w:r>
      <w:r w:rsidR="00106D8A" w:rsidRPr="00106D8A">
        <w:t>[38]</w:t>
      </w:r>
      <w:r>
        <w:rPr>
          <w:rFonts w:cs="Arial"/>
        </w:rPr>
        <w:fldChar w:fldCharType="end"/>
      </w:r>
      <w:r w:rsidRPr="000A2318">
        <w:rPr>
          <w:rFonts w:cs="Arial"/>
        </w:rPr>
        <w:t xml:space="preserve"> provide an overview of both strategies across multiple reviewed studies, highlighting that most researchers opt for a combination of both rather than relying on either alone, reflecting the recognition that no single approach is sufficient on its own. Additionally, Fujiwara et al. </w:t>
      </w:r>
      <w:r w:rsidRPr="000A2318">
        <w:rPr>
          <w:rFonts w:cs="Arial"/>
        </w:rPr>
        <w:fldChar w:fldCharType="begin"/>
      </w:r>
      <w:r w:rsidR="00106D8A">
        <w:rPr>
          <w:rFonts w:cs="Arial"/>
        </w:rPr>
        <w:instrText xml:space="preserve"> ADDIN ZOTERO_ITEM CSL_CITATION {"citationID":"34EZU1gK","properties":{"unsorted":false,"formattedCitation":"[39]","plainCitation":"[39]","noteIndex":0},"citationItems":[{"id":177,"uris":["http://zotero.org/groups/6538530/items/FBEMWQZK"],"itemData":{"id":177,"type":"article-journal","abstract":"A considerable amount of health record (HR) data has been stored due to recent advances in the digitalization of medical systems. However, it is not always easy to analyze HR data, particularly when the number of persons with a target disease is too small in comparison with the population. This situation is called the imbalanced data problem. Over-sampling and under-sampling are two approaches for redressing an imbalance between minority and majority examples, which can be combined into ensemble algorithms. However, these approaches do not function when the absolute number of minority examples is small, which is called the extremely imbalanced and small minority (EISM) data problem. The present work proposes a new algorithm called boosting combined with heuristic under-sampling and distribution-based sampling (HUSDOS-Boost) to solve the EISM data problem. To make an artificially balanced dataset from the original imbalanced datasets, HUSDOS-Boost uses both under-sampling and over-sampling to eliminate redundant majority examples based on prior boosting results and to generate artificial minority examples by following the minority class distribution. The performance and characteristics of HUSDOS-Boost were evaluated through application to eight imbalanced datasets. In addition, the algorithm was applied to original clinical HR data to detect patients with stomach cancer. These results showed that HUSDOS-Boost outperformed current imbalanced data handling methods, particularly when the data are EISM. Thus, the proposed HUSDOS-Boost is a useful methodology of HR data analysis.","container-title":"Frontiers in Public Health","DOI":"10.3389/fpubh.2020.00178","ISSN":"2296-2565","journalAbbreviation":"Front Public Health","page":"178","PMID":"32509717","PMCID":"PMC7248318","source":"PubMed Central","title":"Over- and Under-sampling Approach for Extremely Imbalanced and Small Minority Data Problem in Health Record Analysis","volume":"8","author":[{"family":"Fujiwara","given":"Koichi"},{"family":"Huang","given":"Yukun"},{"family":"Hori","given":"Kentaro"},{"family":"Nishioji","given":"Kenichi"},{"family":"Kobayashi","given":"Masao"},{"family":"Kamaguchi","given":"Mai"},{"family":"Kano","given":"Manabu"}],"issued":{"date-parts":[["2020",5,19]]}}}],"schema":"https://github.com/citation-style-language/schema/raw/master/csl-citation.json"} </w:instrText>
      </w:r>
      <w:r w:rsidRPr="000A2318">
        <w:rPr>
          <w:rFonts w:cs="Arial"/>
        </w:rPr>
        <w:fldChar w:fldCharType="separate"/>
      </w:r>
      <w:r w:rsidR="00106D8A" w:rsidRPr="00106D8A">
        <w:t>[39]</w:t>
      </w:r>
      <w:r w:rsidRPr="000A2318">
        <w:rPr>
          <w:rFonts w:cs="Arial"/>
        </w:rPr>
        <w:fldChar w:fldCharType="end"/>
      </w:r>
      <w:r w:rsidRPr="000A2318">
        <w:rPr>
          <w:rFonts w:cs="Arial"/>
        </w:rPr>
        <w:t xml:space="preserve"> demonstrates that when the minority class is extremely small in absolute count, combining both approaches consistently outperforms either strategy used alone, and their proposed method achieved meaningful improvements in AUC scores over undersampling-only-methods in such conditions. </w:t>
      </w:r>
    </w:p>
    <w:p w14:paraId="1C9141C2" w14:textId="229A4F46" w:rsidR="00425845" w:rsidRDefault="00D76569" w:rsidP="00425845">
      <w:pPr>
        <w:ind w:firstLine="270"/>
        <w:rPr>
          <w:rFonts w:cs="Arial"/>
        </w:rPr>
      </w:pPr>
      <w:r w:rsidRPr="000A2318">
        <w:rPr>
          <w:rFonts w:cs="Arial"/>
        </w:rPr>
        <w:t xml:space="preserve">SMOTE, the most widely used oversampling technique, generates synthetic minority samples by creating new examples based on the characteristics of existing minority instances, and Fujiwara et al. </w:t>
      </w:r>
      <w:r w:rsidRPr="000A2318">
        <w:rPr>
          <w:rFonts w:cs="Arial"/>
        </w:rPr>
        <w:fldChar w:fldCharType="begin"/>
      </w:r>
      <w:r w:rsidR="00106D8A">
        <w:rPr>
          <w:rFonts w:cs="Arial"/>
        </w:rPr>
        <w:instrText xml:space="preserve"> ADDIN ZOTERO_ITEM CSL_CITATION {"citationID":"HYzsIgnb","properties":{"unsorted":false,"formattedCitation":"[39]","plainCitation":"[39]","noteIndex":0},"citationItems":[{"id":177,"uris":["http://zotero.org/groups/6538530/items/FBEMWQZK"],"itemData":{"id":177,"type":"article-journal","abstract":"A considerable amount of health record (HR) data has been stored due to recent advances in the digitalization of medical systems. However, it is not always easy to analyze HR data, particularly when the number of persons with a target disease is too small in comparison with the population. This situation is called the imbalanced data problem. Over-sampling and under-sampling are two approaches for redressing an imbalance between minority and majority examples, which can be combined into ensemble algorithms. However, these approaches do not function when the absolute number of minority examples is small, which is called the extremely imbalanced and small minority (EISM) data problem. The present work proposes a new algorithm called boosting combined with heuristic under-sampling and distribution-based sampling (HUSDOS-Boost) to solve the EISM data problem. To make an artificially balanced dataset from the original imbalanced datasets, HUSDOS-Boost uses both under-sampling and over-sampling to eliminate redundant majority examples based on prior boosting results and to generate artificial minority examples by following the minority class distribution. The performance and characteristics of HUSDOS-Boost were evaluated through application to eight imbalanced datasets. In addition, the algorithm was applied to original clinical HR data to detect patients with stomach cancer. These results showed that HUSDOS-Boost outperformed current imbalanced data handling methods, particularly when the data are EISM. Thus, the proposed HUSDOS-Boost is a useful methodology of HR data analysis.","container-title":"Frontiers in Public Health","DOI":"10.3389/fpubh.2020.00178","ISSN":"2296-2565","journalAbbreviation":"Front Public Health","page":"178","PMID":"32509717","PMCID":"PMC7248318","source":"PubMed Central","title":"Over- and Under-sampling Approach for Extremely Imbalanced and Small Minority Data Problem in Health Record Analysis","volume":"8","author":[{"family":"Fujiwara","given":"Koichi"},{"family":"Huang","given":"Yukun"},{"family":"Hori","given":"Kentaro"},{"family":"Nishioji","given":"Kenichi"},{"family":"Kobayashi","given":"Masao"},{"family":"Kamaguchi","given":"Mai"},{"family":"Kano","given":"Manabu"}],"issued":{"date-parts":[["2020",5,19]]}}}],"schema":"https://github.com/citation-style-language/schema/raw/master/csl-citation.json"} </w:instrText>
      </w:r>
      <w:r w:rsidRPr="000A2318">
        <w:rPr>
          <w:rFonts w:cs="Arial"/>
        </w:rPr>
        <w:fldChar w:fldCharType="separate"/>
      </w:r>
      <w:r w:rsidR="00106D8A" w:rsidRPr="00106D8A">
        <w:t>[39]</w:t>
      </w:r>
      <w:r w:rsidRPr="000A2318">
        <w:rPr>
          <w:rFonts w:cs="Arial"/>
        </w:rPr>
        <w:fldChar w:fldCharType="end"/>
      </w:r>
      <w:r w:rsidRPr="000A2318">
        <w:rPr>
          <w:rFonts w:cs="Arial"/>
        </w:rPr>
        <w:t xml:space="preserve"> notes that it can improve classifier sensitivity when used thoughtfully. However, </w:t>
      </w:r>
      <w:r w:rsidRPr="000A2318">
        <w:rPr>
          <w:rFonts w:cs="Arial"/>
        </w:rPr>
        <w:lastRenderedPageBreak/>
        <w:t xml:space="preserve">Fernández et al. </w:t>
      </w:r>
      <w:r w:rsidRPr="000A2318">
        <w:rPr>
          <w:rFonts w:cs="Arial"/>
        </w:rPr>
        <w:fldChar w:fldCharType="begin"/>
      </w:r>
      <w:r w:rsidR="00106D8A">
        <w:rPr>
          <w:rFonts w:cs="Arial"/>
        </w:rPr>
        <w:instrText xml:space="preserve"> ADDIN ZOTERO_ITEM CSL_CITATION {"citationID":"sN3VieCJ","properties":{"unsorted":false,"formattedCitation":"[37]","plainCitation":"[37]","noteIndex":0},"citationItems":[{"id":128,"uris":["http://zotero.org/groups/6538530/items/ZB8TPSA8"],"itemData":{"id":128,"type":"article-journal","abstract":"Big Data applications are emerging during the last years, and researchers from many disciplines are aware of the high advantages related to the knowledge extraction from this type of problem. However, traditional learning approaches cannot be directly applied due to scalability issues. To overcome this issue, the MapReduce framework has arisen as a “de facto” solution. Basically, it carries out a “divide-and-conquer” distributed procedure in a fault-tolerant way to adapt for commodity hardware. Being still a recent discipline, few research has been conducted on imbalanced classification for Big Data. The reasons behind this are mainly the difficulties in adapting standard techniques to the MapReduce programming style. Additionally, inner problems of imbalanced data, namely lack of data and small disjuncts, are accentuated during the data partitioning to fit the MapReduce programming style. This paper is designed under three main pillars. First, to present the first outcomes for imbalanced classification in Big Data problems, introducing the current research state of this area. Second, to analyze the behavior of standard pre-processing techniques in this particular framework. Finally, taking into account the experimental results obtained throughout this work, we will carry out a discussion on the challenges and future directions for the topic.","container-title":"Complex &amp; Intelligent Systems","DOI":"10.1007/s40747-017-0037-9","ISSN":"2198-6053","issue":"2","journalAbbreviation":"Complex Intell. Syst.","language":"en","page":"105-120","source":"Springer Link","title":"An insight into imbalanced Big Data classification: outcomes and challenges","title-short":"An insight into imbalanced Big Data classification","volume":"3","author":[{"family":"Fernández","given":"Alberto"},{"family":"Río","given":"Sara","non-dropping-particle":"del"},{"family":"Chawla","given":"Nitesh V."},{"family":"Herrera","given":"Francisco"}],"issued":{"date-parts":[["2017",6,1]]}}}],"schema":"https://github.com/citation-style-language/schema/raw/master/csl-citation.json"} </w:instrText>
      </w:r>
      <w:r w:rsidRPr="000A2318">
        <w:rPr>
          <w:rFonts w:cs="Arial"/>
        </w:rPr>
        <w:fldChar w:fldCharType="separate"/>
      </w:r>
      <w:r w:rsidR="00106D8A" w:rsidRPr="00106D8A">
        <w:t>[37]</w:t>
      </w:r>
      <w:r w:rsidRPr="000A2318">
        <w:rPr>
          <w:rFonts w:cs="Arial"/>
        </w:rPr>
        <w:fldChar w:fldCharType="end"/>
      </w:r>
      <w:r w:rsidRPr="000A2318">
        <w:rPr>
          <w:rFonts w:cs="Arial"/>
        </w:rPr>
        <w:t xml:space="preserve"> found that SMOTE degrades significantly at scale, as it relies on finding nearby data points to generate new synthetic samples, but when the data is extremely large and spread across many categories, those nearby points may no longer be truly close to each other, making the synthetic samples it creates less meaningful.</w:t>
      </w:r>
    </w:p>
    <w:p w14:paraId="2820B598" w14:textId="7AAFEE51" w:rsidR="00121A62" w:rsidRDefault="00D76569" w:rsidP="00121A62">
      <w:pPr>
        <w:ind w:firstLine="270"/>
        <w:rPr>
          <w:rFonts w:cs="Arial"/>
        </w:rPr>
      </w:pPr>
      <w:r w:rsidRPr="000A2318">
        <w:rPr>
          <w:rFonts w:cs="Arial"/>
        </w:rPr>
        <w:t xml:space="preserve">Beyond scalability considerations, undersampling better preserves the true nature of fraud as a rare event rather than artificially inflating it, which matters for the interpretability and credibility of our results. Herland et al. </w:t>
      </w:r>
      <w:r w:rsidRPr="000A2318">
        <w:rPr>
          <w:rFonts w:cs="Arial"/>
        </w:rPr>
        <w:fldChar w:fldCharType="begin"/>
      </w:r>
      <w:r w:rsidR="00106D8A">
        <w:rPr>
          <w:rFonts w:cs="Arial"/>
        </w:rPr>
        <w:instrText xml:space="preserve"> ADDIN ZOTERO_ITEM CSL_CITATION {"citationID":"FLkytAns","properties":{"unsorted":false,"formattedCitation":"[40]","plainCitation":"[40]","noteIndex":0},"citationItems":[{"id":176,"uris":["http://zotero.org/groups/6538530/items/Q4AAL2H8"],"itemData":{"id":176,"type":"article-journal","container-title":"Journal of Big Data","DOI":"10.1186/s40537-019-0181-8","ISSN":"2196-1115","issue":"1","journalAbbreviation":"J Big Data","language":"en","page":"21","source":"DOI.org (Crossref)","title":"The effects of class rarity on the evaluation of supervised healthcare fraud detection models","volume":"6","author":[{"family":"Herland","given":"Matthew"},{"family":"Bauder","given":"Richard A."},{"family":"Khoshgoftaar","given":"Taghi M."}],"issued":{"date-parts":[["2019",12]]}}}],"schema":"https://github.com/citation-style-language/schema/raw/master/csl-citation.json"} </w:instrText>
      </w:r>
      <w:r w:rsidRPr="000A2318">
        <w:rPr>
          <w:rFonts w:cs="Arial"/>
        </w:rPr>
        <w:fldChar w:fldCharType="separate"/>
      </w:r>
      <w:r w:rsidR="00106D8A" w:rsidRPr="00106D8A">
        <w:t>[40]</w:t>
      </w:r>
      <w:r w:rsidRPr="000A2318">
        <w:rPr>
          <w:rFonts w:cs="Arial"/>
        </w:rPr>
        <w:fldChar w:fldCharType="end"/>
      </w:r>
      <w:r w:rsidRPr="000A2318">
        <w:rPr>
          <w:rFonts w:cs="Arial"/>
        </w:rPr>
        <w:t xml:space="preserve"> directly supports this decision in a Medicare fraud context, noting that less balanced sampling ratios consistently outperformed more balanced ones. Interestingly, it further highlighted the 50/50 balanced ratio performing the worst, since removing too many majority class instances prevented the model from adequately learning what non-fraudulent behavior looks like, which itself carries useful discriminative information. </w:t>
      </w:r>
    </w:p>
    <w:p w14:paraId="09E360DD" w14:textId="21926C0A" w:rsidR="00D76569" w:rsidRPr="000A2318" w:rsidRDefault="00D76569" w:rsidP="00121A62">
      <w:pPr>
        <w:ind w:firstLine="270"/>
        <w:rPr>
          <w:rFonts w:cs="Arial"/>
        </w:rPr>
      </w:pPr>
      <w:r w:rsidRPr="000A2318">
        <w:rPr>
          <w:rFonts w:cs="Arial"/>
        </w:rPr>
        <w:t xml:space="preserve">Bhattacharya et al. </w:t>
      </w:r>
      <w:r w:rsidRPr="000A2318">
        <w:rPr>
          <w:rFonts w:cs="Arial"/>
        </w:rPr>
        <w:fldChar w:fldCharType="begin"/>
      </w:r>
      <w:r w:rsidR="00106D8A">
        <w:rPr>
          <w:rFonts w:cs="Arial"/>
        </w:rPr>
        <w:instrText xml:space="preserve"> ADDIN ZOTERO_ITEM CSL_CITATION {"citationID":"ZzoZ16aZ","properties":{"unsorted":false,"formattedCitation":"[41]","plainCitation":"[41]","noteIndex":0},"citationItems":[{"id":127,"uris":["http://zotero.org/groups/6538530/items/R2AMNPBI"],"itemData":{"id":127,"type":"article-journal","container-title":"SN Computer Science","DOI":"10.1007/s42979-024-02717-4","ISSN":"2661-8907","issue":"4","journalAbbreviation":"SN COMPUT. SCI.","language":"en","page":"386","source":"DOI.org (Crossref)","title":"Clustering Based Undersampling for Effective Learning from Imbalanced Data: An Iterative Approach","title-short":"Clustering Based Undersampling for Effective Learning from Imbalanced Data","volume":"5","author":[{"family":"Bhattacharya","given":"Rajdeep"},{"family":"De","given":"Rajonya"},{"family":"Chakraborty","given":"Anuran"},{"family":"Sarkar","given":"Ram"}],"issued":{"date-parts":[["2024",4,1]]}}}],"schema":"https://github.com/citation-style-language/schema/raw/master/csl-citation.json"} </w:instrText>
      </w:r>
      <w:r w:rsidRPr="000A2318">
        <w:rPr>
          <w:rFonts w:cs="Arial"/>
        </w:rPr>
        <w:fldChar w:fldCharType="separate"/>
      </w:r>
      <w:r w:rsidR="00106D8A" w:rsidRPr="00106D8A">
        <w:t>[41]</w:t>
      </w:r>
      <w:r w:rsidRPr="000A2318">
        <w:rPr>
          <w:rFonts w:cs="Arial"/>
        </w:rPr>
        <w:fldChar w:fldCharType="end"/>
      </w:r>
      <w:r w:rsidRPr="000A2318">
        <w:rPr>
          <w:rFonts w:cs="Arial"/>
        </w:rPr>
        <w:t xml:space="preserve"> laid the groundwork for </w:t>
      </w:r>
      <w:r w:rsidR="00FD07A6">
        <w:rPr>
          <w:rFonts w:cs="Arial"/>
        </w:rPr>
        <w:t xml:space="preserve">smart </w:t>
      </w:r>
      <w:r w:rsidR="00216A36">
        <w:rPr>
          <w:rFonts w:cs="Arial"/>
        </w:rPr>
        <w:t>cluster-based undersampling methods</w:t>
      </w:r>
      <w:r w:rsidRPr="000A2318">
        <w:rPr>
          <w:rFonts w:cs="Arial"/>
        </w:rPr>
        <w:t xml:space="preserve"> by proposing an iterative approach where K-means clustering is first used to group the majority class, and the resulting centroids are continuously refined based on which majority samples are most confusing to the classifier at each iteration, progressively improving the quality of the majority class representation. Building on this cluster aware philosophy, Bach et al. </w:t>
      </w:r>
      <w:r w:rsidRPr="000A2318">
        <w:rPr>
          <w:rFonts w:cs="Arial"/>
        </w:rPr>
        <w:fldChar w:fldCharType="begin"/>
      </w:r>
      <w:r w:rsidR="00106D8A">
        <w:rPr>
          <w:rFonts w:cs="Arial"/>
        </w:rPr>
        <w:instrText xml:space="preserve"> ADDIN ZOTERO_ITEM CSL_CITATION {"citationID":"Z3Kbioe6","properties":{"unsorted":false,"formattedCitation":"[42]","plainCitation":"[42]","noteIndex":0},"citationItems":[{"id":129,"uris":["http://zotero.org/groups/6538530/items/NE8P4W9E"],"itemData":{"id":129,"type":"article-journal","abstract":"Class imbalance is a common problem with datasets relating to various areas of life. It causes many traditional machine learning algorithms to tend to misclassify minority samples as majority ones. Despite various studies, the class imbalance still remains a relevant problem for which no one-size-fits-all solution has been found. In this paper, an undersampling method based on clustering is presented. In the proposed approach K-means algorithm is used to cluster data. In homogenous \"majority\" clusters, i.e., clusters containing objects of only the majority class, objects within the specified distance from the center are removed. In the case of non-homogeneous clusters, objects located at the class decision boundary are removed using the KNN algorithm. As tests have shown, the clustering-based solution can improve classification quality. The results of experiments show that in many cases the proposed solution outperformed other undersampling techniques described in the literature.","collection-title":"27th International Conference on Knowledge Based and Intelligent Information and Engineering Sytems (KES 2023)","container-title":"Procedia Computer Science","DOI":"10.1016/j.procs.2023.10.452","ISSN":"1877-0509","journalAbbreviation":"Procedia Computer Science","page":"4541-4550","source":"ScienceDirect","title":"CLEANSE – Cluster-based Undersampling Method","volume":"225","author":[{"family":"Bach","given":"Małgorzata"},{"family":"Trofimiak","given":"Paulina"},{"family":"Kostrzewa","given":"Daniel"},{"family":"Werner","given":"Aleksandra"}],"issued":{"date-parts":[["2023",1,1]]}}}],"schema":"https://github.com/citation-style-language/schema/raw/master/csl-citation.json"} </w:instrText>
      </w:r>
      <w:r w:rsidRPr="000A2318">
        <w:rPr>
          <w:rFonts w:cs="Arial"/>
        </w:rPr>
        <w:fldChar w:fldCharType="separate"/>
      </w:r>
      <w:r w:rsidR="00106D8A" w:rsidRPr="00106D8A">
        <w:t>[42]</w:t>
      </w:r>
      <w:r w:rsidRPr="000A2318">
        <w:rPr>
          <w:rFonts w:cs="Arial"/>
        </w:rPr>
        <w:fldChar w:fldCharType="end"/>
      </w:r>
      <w:r w:rsidRPr="000A2318">
        <w:rPr>
          <w:rFonts w:cs="Arial"/>
        </w:rPr>
        <w:t xml:space="preserve"> proposed CLEANSE, which takes a more structured approach by distinguishing between homogeneous majority clusters and mixed clusters. In the homogeneous majority clusters, only the most redundant samples closest to the centroid are removed, while in mixed clusters, KNN is used to identify and remove majority class samples sitting closest to the decision boundary. </w:t>
      </w:r>
    </w:p>
    <w:p w14:paraId="433B7423" w14:textId="36DA13F0" w:rsidR="00EE2607" w:rsidRPr="00EE2607" w:rsidRDefault="00D76569" w:rsidP="00D76569">
      <w:r w:rsidRPr="000A2318">
        <w:rPr>
          <w:rFonts w:cs="Arial"/>
        </w:rPr>
        <w:t xml:space="preserve">Both methods share the same core principle that not all majority samples carry equal informational value, and that removing the right ones leads to a better trained classifier compared to removing them randomly. Moreover, both papers report strong performance gains on highly imbalanced datasets using their respective approaches. </w:t>
      </w:r>
    </w:p>
    <w:p w14:paraId="59DA313D" w14:textId="22FBE2E2" w:rsidR="00732E46" w:rsidRDefault="00DB3364" w:rsidP="00827FB8">
      <w:pPr>
        <w:pStyle w:val="Heading1"/>
      </w:pPr>
      <w:r>
        <w:t xml:space="preserve">III. </w:t>
      </w:r>
      <w:r w:rsidR="00D62132">
        <w:t>Data</w:t>
      </w:r>
    </w:p>
    <w:p w14:paraId="151807CE" w14:textId="2C8A2039" w:rsidR="005174F6" w:rsidRPr="005174F6" w:rsidRDefault="005174F6" w:rsidP="005174F6">
      <w:pPr>
        <w:widowControl w:val="0"/>
        <w:pBdr>
          <w:top w:val="nil"/>
          <w:left w:val="nil"/>
          <w:bottom w:val="nil"/>
          <w:right w:val="nil"/>
          <w:between w:val="nil"/>
        </w:pBdr>
        <w:spacing w:line="252" w:lineRule="auto"/>
        <w:ind w:firstLine="202"/>
        <w:jc w:val="both"/>
        <w:rPr>
          <w:color w:val="000000"/>
        </w:rPr>
      </w:pPr>
      <w:r w:rsidRPr="005174F6">
        <w:rPr>
          <w:color w:val="000000"/>
        </w:rPr>
        <w:t xml:space="preserve">This project utilizes only publicly available datasets released by U.S. federal. All the data was directly accessed from official government websites at no cost and without restricted access. </w:t>
      </w:r>
    </w:p>
    <w:p w14:paraId="642D0671" w14:textId="3DBB75C0" w:rsidR="00DA3CD8" w:rsidRPr="00D57DE4" w:rsidRDefault="00377A71" w:rsidP="00DA3CD8">
      <w:pPr>
        <w:widowControl w:val="0"/>
        <w:pBdr>
          <w:top w:val="nil"/>
          <w:left w:val="nil"/>
          <w:bottom w:val="nil"/>
          <w:right w:val="nil"/>
          <w:between w:val="nil"/>
        </w:pBdr>
        <w:spacing w:line="252" w:lineRule="auto"/>
        <w:ind w:firstLine="202"/>
        <w:jc w:val="both"/>
        <w:rPr>
          <w:color w:val="000000"/>
        </w:rPr>
      </w:pPr>
      <w:r>
        <w:rPr>
          <w:color w:val="000000"/>
        </w:rPr>
        <w:t>The Centers for Medicare and Medicaid Services (CMS)</w:t>
      </w:r>
      <w:r w:rsidR="00C86E97">
        <w:rPr>
          <w:color w:val="000000"/>
        </w:rPr>
        <w:t xml:space="preserve"> </w:t>
      </w:r>
      <w:r w:rsidR="007E054B">
        <w:rPr>
          <w:color w:val="000000"/>
        </w:rPr>
        <w:t>have</w:t>
      </w:r>
      <w:r w:rsidR="001D4457">
        <w:rPr>
          <w:color w:val="000000"/>
        </w:rPr>
        <w:t xml:space="preserve"> data</w:t>
      </w:r>
      <w:r w:rsidR="007E054B">
        <w:rPr>
          <w:color w:val="000000"/>
        </w:rPr>
        <w:t xml:space="preserve"> published </w:t>
      </w:r>
      <w:r w:rsidR="000570BC">
        <w:rPr>
          <w:color w:val="000000"/>
        </w:rPr>
        <w:t>for</w:t>
      </w:r>
      <w:r w:rsidR="006C3D88">
        <w:rPr>
          <w:color w:val="000000"/>
        </w:rPr>
        <w:t xml:space="preserve"> </w:t>
      </w:r>
      <w:r w:rsidR="00767796">
        <w:rPr>
          <w:color w:val="000000"/>
        </w:rPr>
        <w:t xml:space="preserve">2021 to 2023 </w:t>
      </w:r>
      <w:r w:rsidR="005211C3">
        <w:rPr>
          <w:color w:val="000000"/>
        </w:rPr>
        <w:t>calendar year</w:t>
      </w:r>
      <w:r w:rsidR="00B860C6">
        <w:rPr>
          <w:color w:val="000000"/>
        </w:rPr>
        <w:t>s</w:t>
      </w:r>
      <w:r w:rsidR="001D4457">
        <w:rPr>
          <w:color w:val="000000"/>
        </w:rPr>
        <w:t xml:space="preserve"> </w:t>
      </w:r>
      <w:r w:rsidR="005211C3">
        <w:rPr>
          <w:color w:val="000000"/>
        </w:rPr>
        <w:t xml:space="preserve">of </w:t>
      </w:r>
      <w:r w:rsidR="0089528E">
        <w:rPr>
          <w:color w:val="000000"/>
        </w:rPr>
        <w:t xml:space="preserve">the </w:t>
      </w:r>
      <w:r w:rsidR="007E054B" w:rsidRPr="000A2318">
        <w:rPr>
          <w:rFonts w:cs="Arial"/>
          <w:szCs w:val="22"/>
        </w:rPr>
        <w:t xml:space="preserve">Part B non-institutional </w:t>
      </w:r>
      <w:r w:rsidR="005211C3" w:rsidRPr="005211C3">
        <w:rPr>
          <w:rFonts w:cs="Arial"/>
          <w:szCs w:val="22"/>
        </w:rPr>
        <w:t>Durable Medical Equipment, Prosthetic Devices, Prosthetics, Orthotics, &amp; Supplies (DMEPOS) </w:t>
      </w:r>
      <w:r w:rsidR="007E054B" w:rsidRPr="000A2318">
        <w:rPr>
          <w:rFonts w:cs="Arial"/>
          <w:szCs w:val="22"/>
        </w:rPr>
        <w:t>claims for Medicare fee-for-service beneficiarie</w:t>
      </w:r>
      <w:r w:rsidR="00361BC8">
        <w:rPr>
          <w:rFonts w:cs="Arial"/>
          <w:szCs w:val="22"/>
        </w:rPr>
        <w:t xml:space="preserve">s. </w:t>
      </w:r>
      <w:r w:rsidR="007E054B" w:rsidRPr="000A2318">
        <w:rPr>
          <w:rFonts w:cs="Arial"/>
          <w:szCs w:val="22"/>
        </w:rPr>
        <w:t xml:space="preserve">It contains aggregated information at the </w:t>
      </w:r>
      <w:r w:rsidR="00BF39F9">
        <w:rPr>
          <w:rFonts w:cs="Arial"/>
          <w:szCs w:val="22"/>
        </w:rPr>
        <w:t>National Provider Identifier (</w:t>
      </w:r>
      <w:r w:rsidR="007E054B" w:rsidRPr="000A2318">
        <w:rPr>
          <w:rFonts w:cs="Arial"/>
          <w:szCs w:val="22"/>
        </w:rPr>
        <w:t>NPI</w:t>
      </w:r>
      <w:r w:rsidR="00BF39F9">
        <w:rPr>
          <w:rFonts w:cs="Arial"/>
          <w:szCs w:val="22"/>
        </w:rPr>
        <w:t>)</w:t>
      </w:r>
      <w:r w:rsidR="007E054B" w:rsidRPr="000A2318">
        <w:rPr>
          <w:rFonts w:cs="Arial"/>
          <w:szCs w:val="22"/>
        </w:rPr>
        <w:t xml:space="preserve"> level capturing key billing metrics such as submitted charges, Medicare allowed amounts, and total payments.</w:t>
      </w:r>
      <w:r w:rsidR="00C97AF1">
        <w:rPr>
          <w:color w:val="000000"/>
        </w:rPr>
        <w:t xml:space="preserve"> In addition, CMS </w:t>
      </w:r>
      <w:r w:rsidR="004A736F">
        <w:rPr>
          <w:color w:val="000000"/>
        </w:rPr>
        <w:t>publishes</w:t>
      </w:r>
      <w:r w:rsidR="000F1704">
        <w:rPr>
          <w:color w:val="000000"/>
        </w:rPr>
        <w:t xml:space="preserve"> </w:t>
      </w:r>
      <w:r w:rsidR="00E434C1">
        <w:rPr>
          <w:color w:val="000000"/>
        </w:rPr>
        <w:t xml:space="preserve">payments </w:t>
      </w:r>
      <w:r w:rsidR="00C97AF1">
        <w:rPr>
          <w:color w:val="000000"/>
        </w:rPr>
        <w:t>data</w:t>
      </w:r>
      <w:r w:rsidR="00E434C1">
        <w:rPr>
          <w:color w:val="000000"/>
        </w:rPr>
        <w:t xml:space="preserve"> </w:t>
      </w:r>
      <w:r w:rsidR="009424A8">
        <w:rPr>
          <w:color w:val="000000"/>
        </w:rPr>
        <w:fldChar w:fldCharType="begin"/>
      </w:r>
      <w:r w:rsidR="00AE6D45">
        <w:rPr>
          <w:color w:val="000000"/>
        </w:rPr>
        <w:instrText xml:space="preserve"> ADDIN ZOTERO_ITEM CSL_CITATION {"citationID":"Sn42GVh7","properties":{"unsorted":false,"formattedCitation":"[43]","plainCitation":"[43]","noteIndex":0},"citationItems":[{"id":210,"uris":["http://zotero.org/groups/6538530/items/FZT38P65"],"itemData":{"id":210,"type":"dataset","medium":"XSLX","number":"df01c2f8-dc1f-4e79-96cb-8208beaf143c","title":"General Payment Data – Detailed Dataset","URL":"openpaymentsdata.cms.gov","author":[{"family":"","given":"Centers for Medicare &amp; Medicaid Services"}],"issued":{"date-parts":[["2026",1,27]]}}}],"schema":"https://github.com/citation-style-language/schema/raw/master/csl-citation.json"} </w:instrText>
      </w:r>
      <w:r w:rsidR="009424A8">
        <w:rPr>
          <w:color w:val="000000"/>
        </w:rPr>
        <w:fldChar w:fldCharType="separate"/>
      </w:r>
      <w:r w:rsidR="00AE6D45" w:rsidRPr="00AE6D45">
        <w:t>[43]</w:t>
      </w:r>
      <w:r w:rsidR="009424A8">
        <w:rPr>
          <w:color w:val="000000"/>
        </w:rPr>
        <w:fldChar w:fldCharType="end"/>
      </w:r>
      <w:r w:rsidR="00C97AF1">
        <w:rPr>
          <w:color w:val="000000"/>
        </w:rPr>
        <w:t xml:space="preserve"> </w:t>
      </w:r>
      <w:r w:rsidR="00D27B5E">
        <w:rPr>
          <w:color w:val="000000"/>
        </w:rPr>
        <w:t xml:space="preserve">as mandated </w:t>
      </w:r>
      <w:r w:rsidR="00176F5F" w:rsidRPr="000A2318">
        <w:rPr>
          <w:rFonts w:cs="Arial"/>
          <w:szCs w:val="22"/>
        </w:rPr>
        <w:t>under the Physician Payments Sunshine Act</w:t>
      </w:r>
      <w:r w:rsidR="00616AD6">
        <w:rPr>
          <w:rFonts w:cs="Arial"/>
          <w:szCs w:val="22"/>
        </w:rPr>
        <w:t xml:space="preserve"> </w:t>
      </w:r>
      <w:r w:rsidR="00FF2BF0">
        <w:rPr>
          <w:rFonts w:cs="Arial"/>
          <w:szCs w:val="22"/>
        </w:rPr>
        <w:fldChar w:fldCharType="begin"/>
      </w:r>
      <w:r w:rsidR="00AE6D45">
        <w:rPr>
          <w:rFonts w:cs="Arial"/>
          <w:szCs w:val="22"/>
        </w:rPr>
        <w:instrText xml:space="preserve"> ADDIN ZOTERO_ITEM CSL_CITATION {"citationID":"64HOHG9A","properties":{"unsorted":false,"formattedCitation":"[44]","plainCitation":"[44]","noteIndex":0},"citationItems":[{"id":221,"uris":["http://zotero.org/groups/6538530/items/PT44SW55"],"itemData":{"id":221,"type":"document","note":"Published: S. 301, 111th Cong.","title":"Physician Payments Sunshine Act of 2009","URL":"https://www.congress.gov/bill/111th-congress/senate-bill/301/text","author":[{"literal":"United States Congress"}],"accessed":{"date-parts":[["2026",5,14]]},"issued":{"date-parts":[["2009",1,22]]}}}],"schema":"https://github.com/citation-style-language/schema/raw/master/csl-citation.json"} </w:instrText>
      </w:r>
      <w:r w:rsidR="00FF2BF0">
        <w:rPr>
          <w:rFonts w:cs="Arial"/>
          <w:szCs w:val="22"/>
        </w:rPr>
        <w:fldChar w:fldCharType="separate"/>
      </w:r>
      <w:r w:rsidR="00AE6D45" w:rsidRPr="00AE6D45">
        <w:t>[44]</w:t>
      </w:r>
      <w:r w:rsidR="00FF2BF0">
        <w:rPr>
          <w:rFonts w:cs="Arial"/>
          <w:szCs w:val="22"/>
        </w:rPr>
        <w:fldChar w:fldCharType="end"/>
      </w:r>
      <w:r w:rsidR="00176F5F" w:rsidRPr="000A2318">
        <w:rPr>
          <w:rFonts w:cs="Arial"/>
          <w:szCs w:val="22"/>
        </w:rPr>
        <w:t>, covering financial relationships between drug and medical device manufacturers and their covered recipients</w:t>
      </w:r>
      <w:r w:rsidR="00E62CBE">
        <w:rPr>
          <w:rFonts w:cs="Arial"/>
          <w:szCs w:val="22"/>
        </w:rPr>
        <w:t xml:space="preserve"> from 2021 to 2023</w:t>
      </w:r>
      <w:r w:rsidR="000F1704">
        <w:rPr>
          <w:rFonts w:cs="Arial"/>
          <w:szCs w:val="22"/>
        </w:rPr>
        <w:t xml:space="preserve">. </w:t>
      </w:r>
      <w:r w:rsidR="00C663BC">
        <w:rPr>
          <w:rFonts w:cs="Arial"/>
          <w:szCs w:val="22"/>
        </w:rPr>
        <w:t xml:space="preserve">As a means of </w:t>
      </w:r>
      <w:r w:rsidR="00A9287B">
        <w:rPr>
          <w:rFonts w:cs="Arial"/>
          <w:szCs w:val="22"/>
        </w:rPr>
        <w:t>representing a positive fraud class, this project uses t</w:t>
      </w:r>
      <w:r w:rsidR="00DA3CD8" w:rsidRPr="000A2318">
        <w:rPr>
          <w:rFonts w:cs="Arial"/>
        </w:rPr>
        <w:t xml:space="preserve">he </w:t>
      </w:r>
      <w:r w:rsidR="00050F5E">
        <w:rPr>
          <w:rFonts w:cs="Arial"/>
        </w:rPr>
        <w:t>Office of Inspector General (</w:t>
      </w:r>
      <w:r w:rsidR="00DA3CD8" w:rsidRPr="000A2318">
        <w:rPr>
          <w:rFonts w:cs="Arial"/>
        </w:rPr>
        <w:t>OIG</w:t>
      </w:r>
      <w:r w:rsidR="00050F5E">
        <w:rPr>
          <w:rFonts w:cs="Arial"/>
        </w:rPr>
        <w:t>)</w:t>
      </w:r>
      <w:r w:rsidR="00DA3CD8" w:rsidRPr="000A2318">
        <w:rPr>
          <w:rFonts w:cs="Arial"/>
        </w:rPr>
        <w:t xml:space="preserve"> List of Excluded Entities and Individuals (LEIE)</w:t>
      </w:r>
      <w:r w:rsidR="00E92860">
        <w:rPr>
          <w:rFonts w:cs="Arial"/>
        </w:rPr>
        <w:t xml:space="preserve"> </w:t>
      </w:r>
      <w:r w:rsidR="00244ADC">
        <w:rPr>
          <w:rFonts w:cs="Arial"/>
        </w:rPr>
        <w:fldChar w:fldCharType="begin"/>
      </w:r>
      <w:r w:rsidR="00AE6D45">
        <w:rPr>
          <w:rFonts w:cs="Arial"/>
        </w:rPr>
        <w:instrText xml:space="preserve"> ADDIN ZOTERO_ITEM CSL_CITATION {"citationID":"cNBSrvsT","properties":{"unsorted":false,"formattedCitation":"[45]","plainCitation":"[45]","noteIndex":0},"citationItems":[{"id":223,"uris":["http://zotero.org/groups/6538530/items/MTVBIUIS"],"itemData":{"id":223,"type":"dataset","medium":"CSV","number":"09-2025 Updated LEIE Database","title":"List of Excluded Individuals/Entities (LEIE) Database and Supplement Downloads","URL":"https://oig.hhs.gov/exclusions/leie-database-supplement-downloads/","author":[{"family":"U.S. Department of Health and Human Services, Office of Inspector General","given":""}],"accessed":{"date-parts":[["2025",10,3]]}}}],"schema":"https://github.com/citation-style-language/schema/raw/master/csl-citation.json"} </w:instrText>
      </w:r>
      <w:r w:rsidR="00244ADC">
        <w:rPr>
          <w:rFonts w:cs="Arial"/>
        </w:rPr>
        <w:fldChar w:fldCharType="separate"/>
      </w:r>
      <w:r w:rsidR="00AE6D45" w:rsidRPr="00AE6D45">
        <w:t>[45]</w:t>
      </w:r>
      <w:r w:rsidR="00244ADC">
        <w:rPr>
          <w:rFonts w:cs="Arial"/>
        </w:rPr>
        <w:fldChar w:fldCharType="end"/>
      </w:r>
      <w:r w:rsidR="00D57DE4">
        <w:rPr>
          <w:rFonts w:cs="Arial"/>
        </w:rPr>
        <w:t xml:space="preserve">. This list </w:t>
      </w:r>
      <w:r w:rsidR="00DA3CD8" w:rsidRPr="000A2318">
        <w:rPr>
          <w:rFonts w:cs="Arial"/>
        </w:rPr>
        <w:t>identifies all individuals and entities currently excluded from federally funded health care programs due to reasons that may include criminal convictions for Medicare or Medicaid fraud, patient abuse, license revocation and related offenses.</w:t>
      </w:r>
      <w:r w:rsidR="00DA3CD8">
        <w:rPr>
          <w:rFonts w:cs="Arial"/>
        </w:rPr>
        <w:t xml:space="preserve"> </w:t>
      </w:r>
      <w:r w:rsidR="00DA3CD8" w:rsidRPr="000A2318">
        <w:rPr>
          <w:rFonts w:cs="Arial"/>
        </w:rPr>
        <w:t>The list reflects all active exclusions as of September 10</w:t>
      </w:r>
      <w:r w:rsidR="00DA3CD8" w:rsidRPr="000A2318">
        <w:rPr>
          <w:rFonts w:cs="Arial"/>
          <w:vertAlign w:val="superscript"/>
        </w:rPr>
        <w:t>th</w:t>
      </w:r>
      <w:r w:rsidR="00DA3CD8" w:rsidRPr="000A2318">
        <w:rPr>
          <w:rFonts w:cs="Arial"/>
        </w:rPr>
        <w:t>,</w:t>
      </w:r>
      <w:r w:rsidR="00876ABE">
        <w:rPr>
          <w:rFonts w:cs="Arial"/>
        </w:rPr>
        <w:t xml:space="preserve"> </w:t>
      </w:r>
      <w:r w:rsidR="00DA3CD8" w:rsidRPr="000A2318">
        <w:rPr>
          <w:rFonts w:cs="Arial"/>
        </w:rPr>
        <w:t>2025, with records dating back to July 1</w:t>
      </w:r>
      <w:r w:rsidR="00DA3CD8" w:rsidRPr="000A2318">
        <w:rPr>
          <w:rFonts w:cs="Arial"/>
          <w:vertAlign w:val="superscript"/>
        </w:rPr>
        <w:t>st</w:t>
      </w:r>
      <w:r w:rsidR="00DA3CD8" w:rsidRPr="000A2318">
        <w:rPr>
          <w:rFonts w:cs="Arial"/>
        </w:rPr>
        <w:t>, 1977.</w:t>
      </w:r>
      <w:r w:rsidR="00CA10DC">
        <w:rPr>
          <w:rFonts w:cs="Arial"/>
        </w:rPr>
        <w:t xml:space="preserve"> It is important to note that</w:t>
      </w:r>
      <w:r w:rsidR="00D9613F">
        <w:rPr>
          <w:rFonts w:cs="Arial"/>
        </w:rPr>
        <w:t xml:space="preserve"> th</w:t>
      </w:r>
      <w:r w:rsidR="00B9768B">
        <w:rPr>
          <w:rFonts w:cs="Arial"/>
        </w:rPr>
        <w:t xml:space="preserve">is list is biased towards national criminal convictions and </w:t>
      </w:r>
      <w:r w:rsidR="005B1D8C">
        <w:rPr>
          <w:rFonts w:cs="Arial"/>
        </w:rPr>
        <w:t>underrepresent</w:t>
      </w:r>
      <w:r w:rsidR="009D1173">
        <w:rPr>
          <w:rFonts w:cs="Arial"/>
        </w:rPr>
        <w:t>s</w:t>
      </w:r>
      <w:r w:rsidR="005B1D8C">
        <w:rPr>
          <w:rFonts w:cs="Arial"/>
        </w:rPr>
        <w:t xml:space="preserve"> </w:t>
      </w:r>
      <w:r w:rsidR="00ED67D2">
        <w:rPr>
          <w:rFonts w:cs="Arial"/>
        </w:rPr>
        <w:t xml:space="preserve">or excludes </w:t>
      </w:r>
      <w:r w:rsidR="005B1D8C">
        <w:rPr>
          <w:rFonts w:cs="Arial"/>
        </w:rPr>
        <w:t xml:space="preserve">any civil settlements or other </w:t>
      </w:r>
      <w:r w:rsidR="00C35FA8">
        <w:rPr>
          <w:rFonts w:cs="Arial"/>
        </w:rPr>
        <w:t>private</w:t>
      </w:r>
      <w:r w:rsidR="005B1D8C">
        <w:rPr>
          <w:rFonts w:cs="Arial"/>
        </w:rPr>
        <w:t xml:space="preserve"> legal actions</w:t>
      </w:r>
      <w:r w:rsidR="00060978">
        <w:rPr>
          <w:rFonts w:cs="Arial"/>
        </w:rPr>
        <w:t xml:space="preserve">; in addition, some providers may have their licenses reinstated or continue practicing </w:t>
      </w:r>
      <w:r w:rsidR="00813D9A">
        <w:rPr>
          <w:rFonts w:cs="Arial"/>
        </w:rPr>
        <w:t>despite convictions</w:t>
      </w:r>
      <w:r w:rsidR="005624D9">
        <w:rPr>
          <w:rFonts w:cs="Arial"/>
        </w:rPr>
        <w:t xml:space="preserve"> </w:t>
      </w:r>
      <w:r w:rsidR="00432EF8">
        <w:rPr>
          <w:rFonts w:cs="Arial"/>
        </w:rPr>
        <w:fldChar w:fldCharType="begin"/>
      </w:r>
      <w:r w:rsidR="002A5815">
        <w:rPr>
          <w:rFonts w:cs="Arial"/>
        </w:rPr>
        <w:instrText xml:space="preserve"> ADDIN ZOTERO_ITEM CSL_CITATION {"citationID":"VyDZGI8D","properties":{"unsorted":false,"formattedCitation":"[14]","plainCitation":"[14]","noteIndex":0},"citationItems":[{"id":154,"uris":["http://zotero.org/groups/6538530/items/WEEP8AZ8"],"itemData":{"id":154,"type":"paper-conference","abstract":"The healthcare industry generates a substantial amount of data. This big data includes information such as patient records and provider payments. The use of big data is often considered the best way to produce effective models in areas such as fraud detection. In this study, we demonstrate that the use of more highly imbalanced big data does not produce acceptable fraud detection results. We use random undersampling to generate seven different class distributions and compare performance results. We use the 2012- 2015 Calendar Year Medicare Provider Utilization and Payment Data mapping actual fraud labels from the List of Excluded Individuals/Entities (LEIE). Our results, based on building Random Forest models using 5-fold cross-validation, demonstrate that 90:10 is the best class distribution with an 0.87302 AUC, whereas the balanced and two highly imbalanced distributions produced the worst fraud detection performance. Furthermore, we show that the commonly used ratio of 50:50 (balanced) was not significantly better than using a 99:1 (imbalanced) class distribution. Our study clearly demonstrates the need to apply at least some sampling to big data with class imbalance and suggests the 50:50 class distribution does not produce the best Medicare fraud detection results.","container-title":"2018 IEEE International Conference on Information Reuse and Integration (IRI)","DOI":"10.1109/IRI.2018.00019","event-title":"2018 IEEE International Conference on Information Reuse and Integration (IRI)","page":"80-87","source":"IEEE Xplore","title":"Medicare Fraud Detection Using Random Forest with Class Imbalanced Big Data","URL":"https://ieeexplore.ieee.org/document/8424690/","author":[{"family":"Bauder","given":"Richard"},{"family":"Khoshgoftaar","given":"Taghi"}],"accessed":{"date-parts":[["2025",9,27]]},"issued":{"date-parts":[["2018",7]]}}}],"schema":"https://github.com/citation-style-language/schema/raw/master/csl-citation.json"} </w:instrText>
      </w:r>
      <w:r w:rsidR="00432EF8">
        <w:rPr>
          <w:rFonts w:cs="Arial"/>
        </w:rPr>
        <w:fldChar w:fldCharType="separate"/>
      </w:r>
      <w:r w:rsidR="002A5815" w:rsidRPr="002A5815">
        <w:t>[14]</w:t>
      </w:r>
      <w:r w:rsidR="00432EF8">
        <w:rPr>
          <w:rFonts w:cs="Arial"/>
        </w:rPr>
        <w:fldChar w:fldCharType="end"/>
      </w:r>
      <w:r w:rsidR="00813D9A">
        <w:rPr>
          <w:rFonts w:cs="Arial"/>
        </w:rPr>
        <w:t>.</w:t>
      </w:r>
    </w:p>
    <w:p w14:paraId="7DDB0239" w14:textId="1A10F51B" w:rsidR="00377A71" w:rsidRDefault="00DE36D8" w:rsidP="00377A71">
      <w:pPr>
        <w:widowControl w:val="0"/>
        <w:pBdr>
          <w:top w:val="nil"/>
          <w:left w:val="nil"/>
          <w:bottom w:val="nil"/>
          <w:right w:val="nil"/>
          <w:between w:val="nil"/>
        </w:pBdr>
        <w:spacing w:line="252" w:lineRule="auto"/>
        <w:ind w:firstLine="202"/>
        <w:jc w:val="both"/>
        <w:rPr>
          <w:color w:val="000000"/>
        </w:rPr>
      </w:pPr>
      <w:r>
        <w:rPr>
          <w:color w:val="000000"/>
        </w:rPr>
        <w:t xml:space="preserve">The data used </w:t>
      </w:r>
      <w:r w:rsidR="00613695">
        <w:rPr>
          <w:color w:val="000000"/>
        </w:rPr>
        <w:t>does not include</w:t>
      </w:r>
      <w:r w:rsidR="00377A71" w:rsidRPr="005174F6">
        <w:rPr>
          <w:color w:val="000000"/>
        </w:rPr>
        <w:t xml:space="preserve"> patient-level identifiable data used at any stage. CMS suppressed provider and supplier records involving 10 or fewer unique beneficiaries prior to data release to ensure privacy protection. Additionally, financial relationships captured in the Open Payments data were treated as supporting indicators rather than an indicator of wrongdoing, which is consistent with CMS’s published guidance on the program.  </w:t>
      </w:r>
    </w:p>
    <w:p w14:paraId="0142E1BF" w14:textId="76858684" w:rsidR="00377A71" w:rsidRDefault="00E82BD2" w:rsidP="00DA3CD8">
      <w:pPr>
        <w:widowControl w:val="0"/>
        <w:pBdr>
          <w:top w:val="nil"/>
          <w:left w:val="nil"/>
          <w:bottom w:val="nil"/>
          <w:right w:val="nil"/>
          <w:between w:val="nil"/>
        </w:pBdr>
        <w:spacing w:line="252" w:lineRule="auto"/>
        <w:ind w:firstLine="202"/>
        <w:jc w:val="both"/>
        <w:rPr>
          <w:color w:val="000000"/>
        </w:rPr>
      </w:pPr>
      <w:r w:rsidRPr="000A2318">
        <w:rPr>
          <w:rFonts w:cs="Arial"/>
        </w:rPr>
        <w:t>The CMS aggregates DMEPOS claims data by referring provider</w:t>
      </w:r>
      <w:r>
        <w:rPr>
          <w:rFonts w:cs="Arial"/>
        </w:rPr>
        <w:t xml:space="preserve"> </w:t>
      </w:r>
      <w:r w:rsidR="00AE6D45">
        <w:rPr>
          <w:rFonts w:cs="Arial"/>
        </w:rPr>
        <w:fldChar w:fldCharType="begin"/>
      </w:r>
      <w:r w:rsidR="00AE6D45">
        <w:rPr>
          <w:rFonts w:cs="Arial"/>
        </w:rPr>
        <w:instrText xml:space="preserve"> ADDIN ZOTERO_ITEM CSL_CITATION {"citationID":"IinTVdhY","properties":{"unsorted":false,"formattedCitation":"[46]","plainCitation":"[46]","noteIndex":0},"citationItems":[{"id":198,"uris":["http://zotero.org/groups/6538530/items/VY9KWB48"],"itemData":{"id":198,"type":"webpage","title":"Medicare Durable Medical Equipment by Referring Provider | CMS Data","URL":"https://data.cms.gov/provider-summary-by-type-of-service/medicare-durable-medical-equipment-devices-supplies/medicare-durable-medical-equipment-devices-supplies-by-referring-provider","accessed":{"date-parts":[["2026",5,13]]}}}],"schema":"https://github.com/citation-style-language/schema/raw/master/csl-citation.json"} </w:instrText>
      </w:r>
      <w:r w:rsidR="00AE6D45">
        <w:rPr>
          <w:rFonts w:cs="Arial"/>
        </w:rPr>
        <w:fldChar w:fldCharType="separate"/>
      </w:r>
      <w:r w:rsidR="00AE6D45" w:rsidRPr="00AE6D45">
        <w:t>[46]</w:t>
      </w:r>
      <w:r w:rsidR="00AE6D45">
        <w:rPr>
          <w:rFonts w:cs="Arial"/>
        </w:rPr>
        <w:fldChar w:fldCharType="end"/>
      </w:r>
      <w:r w:rsidR="00AA7AF3">
        <w:rPr>
          <w:rFonts w:cs="Arial"/>
        </w:rPr>
        <w:t xml:space="preserve"> </w:t>
      </w:r>
      <w:r>
        <w:rPr>
          <w:rFonts w:cs="Arial"/>
        </w:rPr>
        <w:t xml:space="preserve">and by supplier </w:t>
      </w:r>
      <w:r w:rsidR="00AA7AF3">
        <w:rPr>
          <w:rFonts w:cs="Arial"/>
        </w:rPr>
        <w:fldChar w:fldCharType="begin"/>
      </w:r>
      <w:r w:rsidR="00AA7AF3">
        <w:rPr>
          <w:rFonts w:cs="Arial"/>
        </w:rPr>
        <w:instrText xml:space="preserve"> ADDIN ZOTERO_ITEM CSL_CITATION {"citationID":"vU5H7f6k","properties":{"unsorted":false,"formattedCitation":"[47]","plainCitation":"[47]","noteIndex":0},"citationItems":[{"id":201,"uris":["http://zotero.org/groups/6538530/items/QXY2CKQU"],"itemData":{"id":201,"type":"webpage","title":"Medicare Durable Medical Equipment by Supplier Data | CMS Data","URL":"https://data.cms.gov/provider-summary-by-type-of-service/medicare-durable-medical-equipment-devices-supplies/medicare-durable-medical-equipment-devices-supplies-by-supplier","accessed":{"date-parts":[["2026",5,13]]}}}],"schema":"https://github.com/citation-style-language/schema/raw/master/csl-citation.json"} </w:instrText>
      </w:r>
      <w:r w:rsidR="00AA7AF3">
        <w:rPr>
          <w:rFonts w:cs="Arial"/>
        </w:rPr>
        <w:fldChar w:fldCharType="separate"/>
      </w:r>
      <w:r w:rsidR="00AA7AF3" w:rsidRPr="00AA7AF3">
        <w:t>[47]</w:t>
      </w:r>
      <w:r w:rsidR="00AA7AF3">
        <w:rPr>
          <w:rFonts w:cs="Arial"/>
        </w:rPr>
        <w:fldChar w:fldCharType="end"/>
      </w:r>
      <w:r w:rsidR="00AA7AF3">
        <w:rPr>
          <w:rFonts w:cs="Arial"/>
        </w:rPr>
        <w:t xml:space="preserve"> </w:t>
      </w:r>
      <w:r>
        <w:rPr>
          <w:rFonts w:cs="Arial"/>
        </w:rPr>
        <w:t xml:space="preserve">as well as by </w:t>
      </w:r>
      <w:r w:rsidRPr="000A2318">
        <w:rPr>
          <w:rFonts w:cs="Arial"/>
        </w:rPr>
        <w:t>referring provider and service</w:t>
      </w:r>
      <w:r>
        <w:rPr>
          <w:rFonts w:cs="Arial"/>
        </w:rPr>
        <w:t xml:space="preserve"> </w:t>
      </w:r>
      <w:r w:rsidR="00AA7AF3">
        <w:rPr>
          <w:rFonts w:cs="Arial"/>
        </w:rPr>
        <w:fldChar w:fldCharType="begin"/>
      </w:r>
      <w:r w:rsidR="00AA7AF3">
        <w:rPr>
          <w:rFonts w:cs="Arial"/>
        </w:rPr>
        <w:instrText xml:space="preserve"> ADDIN ZOTERO_ITEM CSL_CITATION {"citationID":"lgREFiJV","properties":{"unsorted":false,"formattedCitation":"[48]","plainCitation":"[48]","noteIndex":0},"citationItems":[{"id":199,"uris":["http://zotero.org/groups/6538530/items/LMV27X9G"],"itemData":{"id":199,"type":"webpage","title":"Medicare Durable Medical Equipment by Provider &amp; Service Data | CMS Data","URL":"https://data.cms.gov/provider-summary-by-type-of-service/medicare-durable-medical-equipment-devices-supplies/medicare-durable-medical-equipment-devices-supplies-by-referring-provider-and-service","accessed":{"date-parts":[["2026",5,13]]}}}],"schema":"https://github.com/citation-style-language/schema/raw/master/csl-citation.json"} </w:instrText>
      </w:r>
      <w:r w:rsidR="00AA7AF3">
        <w:rPr>
          <w:rFonts w:cs="Arial"/>
        </w:rPr>
        <w:fldChar w:fldCharType="separate"/>
      </w:r>
      <w:r w:rsidR="00AA7AF3" w:rsidRPr="00AA7AF3">
        <w:t>[48]</w:t>
      </w:r>
      <w:r w:rsidR="00AA7AF3">
        <w:rPr>
          <w:rFonts w:cs="Arial"/>
        </w:rPr>
        <w:fldChar w:fldCharType="end"/>
      </w:r>
      <w:r w:rsidR="00741AB1">
        <w:rPr>
          <w:rFonts w:cs="Arial"/>
        </w:rPr>
        <w:t xml:space="preserve"> </w:t>
      </w:r>
      <w:r>
        <w:rPr>
          <w:rFonts w:cs="Arial"/>
        </w:rPr>
        <w:t>and by supplier and service</w:t>
      </w:r>
      <w:r w:rsidRPr="000A2318">
        <w:rPr>
          <w:rFonts w:cs="Arial"/>
        </w:rPr>
        <w:t xml:space="preserve"> </w:t>
      </w:r>
      <w:r w:rsidR="00741AB1">
        <w:rPr>
          <w:rFonts w:cs="Arial"/>
        </w:rPr>
        <w:fldChar w:fldCharType="begin"/>
      </w:r>
      <w:r w:rsidR="00741AB1">
        <w:rPr>
          <w:rFonts w:cs="Arial"/>
        </w:rPr>
        <w:instrText xml:space="preserve"> ADDIN ZOTERO_ITEM CSL_CITATION {"citationID":"oNbkOyPU","properties":{"unsorted":false,"formattedCitation":"[49]","plainCitation":"[49]","noteIndex":0},"citationItems":[{"id":202,"uris":["http://zotero.org/groups/6538530/items/GS2XT5ES"],"itemData":{"id":202,"type":"webpage","title":"Medicare Durable Medical Equipment by Supplier  &amp; Service Data | CMS Data","URL":"https://data.cms.gov/provider-summary-by-type-of-service/medicare-durable-medical-equipment-devices-supplies/medicare-durable-medical-equipment-devices-supplies-by-supplier-and-service","accessed":{"date-parts":[["2026",5,13]]}}}],"schema":"https://github.com/citation-style-language/schema/raw/master/csl-citation.json"} </w:instrText>
      </w:r>
      <w:r w:rsidR="00741AB1">
        <w:rPr>
          <w:rFonts w:cs="Arial"/>
        </w:rPr>
        <w:fldChar w:fldCharType="separate"/>
      </w:r>
      <w:r w:rsidR="00741AB1" w:rsidRPr="00741AB1">
        <w:t>[49]</w:t>
      </w:r>
      <w:r w:rsidR="00741AB1">
        <w:rPr>
          <w:rFonts w:cs="Arial"/>
        </w:rPr>
        <w:fldChar w:fldCharType="end"/>
      </w:r>
      <w:r w:rsidR="00741AB1">
        <w:rPr>
          <w:rFonts w:cs="Arial"/>
        </w:rPr>
        <w:t xml:space="preserve"> </w:t>
      </w:r>
      <w:r w:rsidRPr="000A2318">
        <w:rPr>
          <w:rFonts w:cs="Arial"/>
        </w:rPr>
        <w:t xml:space="preserve">for each program year. </w:t>
      </w:r>
      <w:r w:rsidR="00BA6E9D">
        <w:rPr>
          <w:rFonts w:cs="Arial"/>
        </w:rPr>
        <w:t xml:space="preserve">We obtained each dataset as three CSV files corresponding to the program years under consideration. </w:t>
      </w:r>
      <w:r w:rsidR="00E377AC">
        <w:rPr>
          <w:rFonts w:cs="Arial"/>
        </w:rPr>
        <w:t xml:space="preserve">The original by referring provider dataset </w:t>
      </w:r>
      <w:r w:rsidRPr="000A2318">
        <w:rPr>
          <w:rFonts w:cs="Arial"/>
        </w:rPr>
        <w:t xml:space="preserve">Carpentry performed </w:t>
      </w:r>
      <w:r>
        <w:rPr>
          <w:rFonts w:cs="Arial"/>
        </w:rPr>
        <w:t xml:space="preserve">on </w:t>
      </w:r>
      <w:r w:rsidRPr="000A2318">
        <w:rPr>
          <w:rFonts w:cs="Arial"/>
        </w:rPr>
        <w:t xml:space="preserve">datasets with both levels of aggregation including manually appending labels for the program year and imputing null values. Fields in which missing values were deemed appropriate (such as middle initial or second line of street address) were left unmodified. Null credential records were replaced by an empty string, and text normalization to lowercase and remove punctuation was performed. Missing values for total supplier beneficiaries were imputed as five following the methodology of Khoshgoftaar &amp; Johnson </w:t>
      </w:r>
      <w:r>
        <w:rPr>
          <w:rFonts w:cs="Arial"/>
        </w:rPr>
        <w:fldChar w:fldCharType="begin"/>
      </w:r>
      <w:r w:rsidR="00AE6D45">
        <w:rPr>
          <w:rFonts w:cs="Arial"/>
        </w:rPr>
        <w:instrText xml:space="preserve"> ADDIN ZOTERO_ITEM CSL_CITATION {"citationID":"3xOR64be","properties":{"unsorted":false,"formattedCitation":"[13]","plainCitation":"[13]","noteIndex":0},"citationItems":[{"id":140,"uris":["http://zotero.org/groups/6538530/items/JBIJIENN"],"itemData":{"id":140,"type":"article-journal","container-title":"SN Computer Science","DOI":"10.1007/s42979-023-01809-x","ISSN":"2661-8907","issue":"4","journalAbbreviation":"SN COMPUT. SCI.","language":"en","page":"389","source":"DOI.org (Crossref)","title":"Data-Centric AI for Healthcare Fraud Detection","volume":"4","author":[{"family":"Johnson","given":"Justin M."},{"family":"Khoshgoftaar","given":"Taghi M."}],"issued":{"date-parts":[["2023",5,11]]}}}],"schema":"https://github.com/citation-style-language/schema/raw/master/csl-citation.json"} </w:instrText>
      </w:r>
      <w:r>
        <w:rPr>
          <w:rFonts w:cs="Arial"/>
        </w:rPr>
        <w:fldChar w:fldCharType="separate"/>
      </w:r>
      <w:r w:rsidR="00AE6D45" w:rsidRPr="00AE6D45">
        <w:t>[13]</w:t>
      </w:r>
      <w:r>
        <w:rPr>
          <w:rFonts w:cs="Arial"/>
        </w:rPr>
        <w:fldChar w:fldCharType="end"/>
      </w:r>
      <w:r w:rsidRPr="000A2318">
        <w:rPr>
          <w:rFonts w:cs="Arial"/>
        </w:rPr>
        <w:t>.</w:t>
      </w:r>
    </w:p>
    <w:p w14:paraId="658D8B23" w14:textId="49A1764F" w:rsidR="00A749CF" w:rsidRDefault="00A749CF" w:rsidP="00A749CF">
      <w:pPr>
        <w:pStyle w:val="Heading1"/>
      </w:pPr>
      <w:r>
        <w:t>IV. Experimental Design</w:t>
      </w:r>
    </w:p>
    <w:tbl>
      <w:tblPr>
        <w:tblStyle w:val="TableGridLight"/>
        <w:tblW w:w="0" w:type="auto"/>
        <w:tblLook w:val="04A0" w:firstRow="1" w:lastRow="0" w:firstColumn="1" w:lastColumn="0" w:noHBand="0" w:noVBand="1"/>
      </w:tblPr>
      <w:tblGrid>
        <w:gridCol w:w="4814"/>
      </w:tblGrid>
      <w:tr w:rsidR="004640A7" w14:paraId="6F56BA14" w14:textId="77777777" w:rsidTr="00390C9E">
        <w:tc>
          <w:tcPr>
            <w:tcW w:w="5040" w:type="dxa"/>
          </w:tcPr>
          <w:p w14:paraId="34384FB6" w14:textId="2BC3BEFF" w:rsidR="004640A7" w:rsidRDefault="00106A62" w:rsidP="00390C9E">
            <w:pPr>
              <w:jc w:val="center"/>
            </w:pPr>
            <w:r>
              <w:t>Data Sources</w:t>
            </w:r>
            <w:r w:rsidR="00D563FC">
              <w:t xml:space="preserve"> &amp; Integration</w:t>
            </w:r>
          </w:p>
        </w:tc>
      </w:tr>
      <w:tr w:rsidR="000479AD" w14:paraId="41BB9EF5" w14:textId="77777777" w:rsidTr="00390C9E">
        <w:tc>
          <w:tcPr>
            <w:tcW w:w="5040" w:type="dxa"/>
          </w:tcPr>
          <w:p w14:paraId="04C2D6EB" w14:textId="4B52A3C6" w:rsidR="000479AD" w:rsidRDefault="000479AD" w:rsidP="00390C9E">
            <w:pPr>
              <w:jc w:val="center"/>
            </w:pPr>
            <w:r w:rsidRPr="000479AD">
              <w:rPr>
                <w:b/>
              </w:rPr>
              <w:t>↓</w:t>
            </w:r>
          </w:p>
        </w:tc>
      </w:tr>
      <w:tr w:rsidR="000479AD" w14:paraId="2610D16D" w14:textId="77777777" w:rsidTr="00390C9E">
        <w:tc>
          <w:tcPr>
            <w:tcW w:w="5040" w:type="dxa"/>
          </w:tcPr>
          <w:p w14:paraId="18418ED2" w14:textId="5C5E7595" w:rsidR="000479AD" w:rsidRDefault="000479AD" w:rsidP="00390C9E">
            <w:pPr>
              <w:jc w:val="center"/>
            </w:pPr>
            <w:r>
              <w:t>Feature Engineering</w:t>
            </w:r>
          </w:p>
        </w:tc>
      </w:tr>
      <w:tr w:rsidR="000479AD" w14:paraId="772D4A17" w14:textId="77777777" w:rsidTr="00390C9E">
        <w:tc>
          <w:tcPr>
            <w:tcW w:w="5040" w:type="dxa"/>
          </w:tcPr>
          <w:p w14:paraId="6DAF3FBE" w14:textId="42C0BF45" w:rsidR="000479AD" w:rsidRDefault="000479AD" w:rsidP="00390C9E">
            <w:pPr>
              <w:jc w:val="center"/>
            </w:pPr>
            <w:r w:rsidRPr="000479AD">
              <w:rPr>
                <w:b/>
              </w:rPr>
              <w:t>↓</w:t>
            </w:r>
          </w:p>
        </w:tc>
      </w:tr>
      <w:tr w:rsidR="000479AD" w14:paraId="1D150C39" w14:textId="77777777" w:rsidTr="00390C9E">
        <w:tc>
          <w:tcPr>
            <w:tcW w:w="5040" w:type="dxa"/>
          </w:tcPr>
          <w:p w14:paraId="2773B5E0" w14:textId="0F6471CA" w:rsidR="000479AD" w:rsidRDefault="007450B3" w:rsidP="00390C9E">
            <w:pPr>
              <w:jc w:val="center"/>
            </w:pPr>
            <w:r>
              <w:t>Unsupervised Learning</w:t>
            </w:r>
          </w:p>
        </w:tc>
      </w:tr>
      <w:tr w:rsidR="004640A7" w14:paraId="0538BCB1" w14:textId="77777777" w:rsidTr="00390C9E">
        <w:tc>
          <w:tcPr>
            <w:tcW w:w="5040" w:type="dxa"/>
          </w:tcPr>
          <w:p w14:paraId="6D2D7D9C" w14:textId="15ECEFF5" w:rsidR="004640A7" w:rsidRDefault="007450B3" w:rsidP="00390C9E">
            <w:pPr>
              <w:jc w:val="center"/>
            </w:pPr>
            <w:r w:rsidRPr="007450B3">
              <w:rPr>
                <w:b/>
              </w:rPr>
              <w:t>↓</w:t>
            </w:r>
          </w:p>
        </w:tc>
      </w:tr>
      <w:tr w:rsidR="004640A7" w14:paraId="0A2F80DE" w14:textId="77777777" w:rsidTr="00390C9E">
        <w:tc>
          <w:tcPr>
            <w:tcW w:w="5040" w:type="dxa"/>
          </w:tcPr>
          <w:p w14:paraId="6CAB7EE1" w14:textId="59851426" w:rsidR="004640A7" w:rsidRDefault="007450B3" w:rsidP="000479AD">
            <w:pPr>
              <w:jc w:val="center"/>
            </w:pPr>
            <w:r>
              <w:t>Supervised Learning</w:t>
            </w:r>
          </w:p>
        </w:tc>
      </w:tr>
      <w:tr w:rsidR="004640A7" w14:paraId="5DA83D92" w14:textId="77777777" w:rsidTr="00390C9E">
        <w:tc>
          <w:tcPr>
            <w:tcW w:w="5040" w:type="dxa"/>
          </w:tcPr>
          <w:p w14:paraId="5B6F7354" w14:textId="0BDBF619" w:rsidR="004640A7" w:rsidRDefault="007450B3" w:rsidP="000479AD">
            <w:pPr>
              <w:jc w:val="center"/>
            </w:pPr>
            <w:r w:rsidRPr="007450B3">
              <w:rPr>
                <w:b/>
              </w:rPr>
              <w:t>↓</w:t>
            </w:r>
          </w:p>
        </w:tc>
      </w:tr>
      <w:tr w:rsidR="004640A7" w14:paraId="647F873F" w14:textId="77777777" w:rsidTr="00390C9E">
        <w:tc>
          <w:tcPr>
            <w:tcW w:w="5040" w:type="dxa"/>
          </w:tcPr>
          <w:p w14:paraId="1A4F0500" w14:textId="63592120" w:rsidR="004640A7" w:rsidRDefault="007450B3" w:rsidP="007450B3">
            <w:pPr>
              <w:jc w:val="center"/>
            </w:pPr>
            <w:r>
              <w:t>Model Training</w:t>
            </w:r>
            <w:r w:rsidR="00994D0D">
              <w:t xml:space="preserve"> </w:t>
            </w:r>
            <w:r w:rsidR="00BB7C43">
              <w:t>&amp; Testing</w:t>
            </w:r>
          </w:p>
        </w:tc>
      </w:tr>
      <w:tr w:rsidR="004640A7" w14:paraId="0BF4F09F" w14:textId="77777777" w:rsidTr="00390C9E">
        <w:tc>
          <w:tcPr>
            <w:tcW w:w="5040" w:type="dxa"/>
          </w:tcPr>
          <w:p w14:paraId="0B746936" w14:textId="374B7146" w:rsidR="004640A7" w:rsidRDefault="00CB2067" w:rsidP="00CB2067">
            <w:pPr>
              <w:jc w:val="center"/>
            </w:pPr>
            <w:r w:rsidRPr="00CB2067">
              <w:rPr>
                <w:b/>
              </w:rPr>
              <w:t>↓</w:t>
            </w:r>
          </w:p>
        </w:tc>
      </w:tr>
      <w:tr w:rsidR="00CB2067" w14:paraId="532973AA" w14:textId="77777777" w:rsidTr="00390C9E">
        <w:tc>
          <w:tcPr>
            <w:tcW w:w="5040" w:type="dxa"/>
          </w:tcPr>
          <w:p w14:paraId="4CCF98E5" w14:textId="119D4C98" w:rsidR="00CB2067" w:rsidRPr="00D9672E" w:rsidRDefault="0077271F" w:rsidP="00CB2067">
            <w:pPr>
              <w:jc w:val="center"/>
              <w:rPr>
                <w:bCs/>
              </w:rPr>
            </w:pPr>
            <w:r w:rsidRPr="00D9672E">
              <w:rPr>
                <w:bCs/>
              </w:rPr>
              <w:t>Evaluation &amp; Output</w:t>
            </w:r>
          </w:p>
        </w:tc>
      </w:tr>
    </w:tbl>
    <w:p w14:paraId="04E1CD9A" w14:textId="32CF81DA" w:rsidR="00692161" w:rsidRDefault="00692161" w:rsidP="00AB7BDA">
      <w:pPr>
        <w:jc w:val="both"/>
      </w:pPr>
    </w:p>
    <w:p w14:paraId="41CDF6D6" w14:textId="5FE02C57" w:rsidR="00F7760D" w:rsidRDefault="002B6468" w:rsidP="00291E11">
      <w:pPr>
        <w:ind w:firstLine="180"/>
        <w:jc w:val="both"/>
      </w:pPr>
      <w:r>
        <w:t xml:space="preserve">All datasets were unified to a provider–year analytical unit using the NPI as the common linking key, enabling consistent joins across CMS DMEPOS claims, Open Payments manufacturer-to-provider financial transactions, and the OIG LEIE exclusion list. Two parallel model-ready datasets were maintained throughout: one for referring providers and one for billing suppliers. Providers were labeled as fraudulent or non-fraudulent by </w:t>
      </w:r>
      <w:r w:rsidR="009935A8">
        <w:t>joining</w:t>
      </w:r>
      <w:r>
        <w:t xml:space="preserve"> the LEIE</w:t>
      </w:r>
      <w:r w:rsidR="008E566B">
        <w:t>.</w:t>
      </w:r>
    </w:p>
    <w:p w14:paraId="6E2C2222" w14:textId="190A78EE" w:rsidR="002B6468" w:rsidRDefault="002B6468" w:rsidP="00291E11">
      <w:pPr>
        <w:ind w:firstLine="180"/>
        <w:jc w:val="both"/>
      </w:pPr>
      <w:r>
        <w:lastRenderedPageBreak/>
        <w:t>Feature engineering was applied to both datasets, constructing specialty-group z-scores for billing amounts and claim frequencies, year-over-year temporal change features, allowed amount ratios relative to HCPCS-level national averages, and payment type flags derived from AI-assisted text normalization of Open Payments product category fields. All z-scores were computed within specialty cohorts rather than globally to ensure anomaly signals reflect meaningful peer-group deviation.</w:t>
      </w:r>
    </w:p>
    <w:p w14:paraId="2E2666DE" w14:textId="77777777" w:rsidR="002B6468" w:rsidRDefault="002B6468" w:rsidP="00291E11">
      <w:pPr>
        <w:ind w:firstLine="180"/>
        <w:jc w:val="both"/>
      </w:pPr>
      <w:r>
        <w:t>The data was split into a 60% training and 40% test set using stratified, NPI-grouped partitioning to prevent provider-level leakage. Feature selection was performed using SelectKBest applied across importance scores from XGBoost, CatBoost, and Decision Tree classifiers, with k=100 features selected based on AUPRC maximization across 5-fold StratifiedGroupKFold cross-validation. Random under sampling was applied to address the extreme class imbalance, with fraud labels representing less than 0.15% of all provider-year records across geographic subsets.</w:t>
      </w:r>
    </w:p>
    <w:p w14:paraId="284F0885" w14:textId="41FD30B5" w:rsidR="000A1930" w:rsidRDefault="00464EBF" w:rsidP="00093C8C">
      <w:pPr>
        <w:ind w:firstLine="180"/>
        <w:jc w:val="both"/>
      </w:pPr>
      <w:r w:rsidRPr="00464EBF">
        <w:t xml:space="preserve">Prior to the supervised stage, unsupervised anomaly detection was conducted on the Open Payments dataset using INNE to surface atypical manufacturer-to-provider financial relationships. </w:t>
      </w:r>
      <w:r w:rsidR="007B2D34">
        <w:t>T</w:t>
      </w:r>
      <w:r w:rsidR="006E5D0A">
        <w:t xml:space="preserve">he </w:t>
      </w:r>
      <w:r w:rsidR="0076798A">
        <w:t>t</w:t>
      </w:r>
      <w:r w:rsidRPr="00464EBF">
        <w:t>hree supervised classifiers were evaluated: XGBoost, Logistic Regression, and SVM</w:t>
      </w:r>
      <w:r w:rsidR="00C02444">
        <w:t xml:space="preserve">, </w:t>
      </w:r>
      <w:r w:rsidR="00CB6E70">
        <w:t>m</w:t>
      </w:r>
      <w:r w:rsidRPr="00464EBF">
        <w:t>odel performance was assessed using AUPRC as the primary metric, with Macro F1, AUC-ROC, Macro Precision, Macro Recall, and Precision@K (K=100) as secondary metrics.</w:t>
      </w:r>
    </w:p>
    <w:p w14:paraId="0E8E210F" w14:textId="77777777" w:rsidR="009728B5" w:rsidRDefault="009728B5" w:rsidP="00362364">
      <w:pPr>
        <w:jc w:val="both"/>
      </w:pPr>
    </w:p>
    <w:p w14:paraId="64F14CE6" w14:textId="5A7D28AB" w:rsidR="00A233E9" w:rsidRPr="00D46CC7" w:rsidRDefault="001F1FBC" w:rsidP="00D46CC7">
      <w:pPr>
        <w:pStyle w:val="Heading1"/>
      </w:pPr>
      <w:r>
        <w:t xml:space="preserve">V. </w:t>
      </w:r>
      <w:r w:rsidR="00A35D8B">
        <w:t>RE</w:t>
      </w:r>
      <w:r w:rsidR="008E0ABA">
        <w:t>SU</w:t>
      </w:r>
      <w:r w:rsidR="00E2641C">
        <w:t>LT</w:t>
      </w:r>
      <w:r w:rsidR="00DF147A">
        <w:t>S AND</w:t>
      </w:r>
      <w:r w:rsidR="00EE73DF">
        <w:t xml:space="preserve"> DIS</w:t>
      </w:r>
      <w:r w:rsidR="00AE3543">
        <w:t>CUSSION</w:t>
      </w:r>
    </w:p>
    <w:p w14:paraId="63C3010F" w14:textId="77777777" w:rsidR="005D6669" w:rsidRDefault="00F36F2A" w:rsidP="002F3DD7">
      <w:pPr>
        <w:keepNext/>
        <w:pBdr>
          <w:top w:val="nil"/>
          <w:left w:val="nil"/>
          <w:bottom w:val="nil"/>
          <w:right w:val="nil"/>
          <w:between w:val="nil"/>
        </w:pBdr>
        <w:spacing w:before="240" w:after="80"/>
        <w:ind w:firstLine="180"/>
      </w:pPr>
      <w:r>
        <w:t xml:space="preserve">Due to the extreme </w:t>
      </w:r>
      <w:r w:rsidR="00E25911">
        <w:t>class imbalance present in the dataset</w:t>
      </w:r>
      <w:r w:rsidR="00CA16D7">
        <w:t>,</w:t>
      </w:r>
      <w:r w:rsidR="00E25911">
        <w:t xml:space="preserve"> fraud </w:t>
      </w:r>
      <w:r w:rsidR="00D7132E">
        <w:t>labels</w:t>
      </w:r>
      <w:r w:rsidR="00E25911">
        <w:t xml:space="preserve"> represent less </w:t>
      </w:r>
      <w:r w:rsidR="006937B8">
        <w:t>than</w:t>
      </w:r>
      <w:r w:rsidR="006367DA">
        <w:t xml:space="preserve"> 0.07</w:t>
      </w:r>
      <w:r w:rsidR="00142268">
        <w:t xml:space="preserve">% </w:t>
      </w:r>
      <w:r w:rsidR="00721BAB">
        <w:t>of the data</w:t>
      </w:r>
      <w:r w:rsidR="00CA16D7">
        <w:t xml:space="preserve">. Given such an imbalance, </w:t>
      </w:r>
      <w:r w:rsidR="00882FAE">
        <w:t>traditional</w:t>
      </w:r>
      <w:r w:rsidR="00142268">
        <w:t xml:space="preserve"> </w:t>
      </w:r>
      <w:r w:rsidR="00882FAE">
        <w:t>classification</w:t>
      </w:r>
      <w:r w:rsidR="00142268">
        <w:t xml:space="preserve"> accuracy </w:t>
      </w:r>
      <w:r w:rsidR="00882FAE">
        <w:t>is not a meaning</w:t>
      </w:r>
      <w:r w:rsidR="008007A1">
        <w:t>ful</w:t>
      </w:r>
      <w:r w:rsidR="00882FAE">
        <w:t xml:space="preserve"> evaluation metric. The </w:t>
      </w:r>
      <w:r w:rsidR="00627758">
        <w:t>study,</w:t>
      </w:r>
      <w:r w:rsidR="00882FAE">
        <w:t xml:space="preserve"> </w:t>
      </w:r>
      <w:r w:rsidR="008D7505">
        <w:t>therefore,</w:t>
      </w:r>
      <w:r w:rsidR="00882FAE">
        <w:t xml:space="preserve"> emplo</w:t>
      </w:r>
      <w:r w:rsidR="00AC41DE">
        <w:t>ys AUPRC, Macro Precision</w:t>
      </w:r>
      <w:r w:rsidR="00A0115A">
        <w:t>,</w:t>
      </w:r>
      <w:r w:rsidR="00AC41DE">
        <w:t xml:space="preserve"> and Precision@K as the primary measures </w:t>
      </w:r>
      <w:r w:rsidR="00627758">
        <w:t xml:space="preserve">of model performance. </w:t>
      </w:r>
    </w:p>
    <w:p w14:paraId="517A340C" w14:textId="19336554" w:rsidR="00AA7243" w:rsidRDefault="00762D1A" w:rsidP="002F3DD7">
      <w:pPr>
        <w:keepNext/>
        <w:pBdr>
          <w:top w:val="nil"/>
          <w:left w:val="nil"/>
          <w:bottom w:val="nil"/>
          <w:right w:val="nil"/>
          <w:between w:val="nil"/>
        </w:pBdr>
        <w:spacing w:before="240" w:after="80"/>
        <w:ind w:firstLine="180"/>
      </w:pPr>
      <w:r w:rsidRPr="00762D1A">
        <w:t>Prior to the supervised pipeline, an unsupervised anomaly detection stage was conducted</w:t>
      </w:r>
      <w:r w:rsidR="001D0182">
        <w:t xml:space="preserve"> using </w:t>
      </w:r>
      <w:r w:rsidR="003D0594">
        <w:t>t</w:t>
      </w:r>
      <w:r w:rsidR="003D0594" w:rsidRPr="003D0594">
        <w:t>hree models</w:t>
      </w:r>
      <w:r w:rsidR="008007A1">
        <w:t xml:space="preserve"> </w:t>
      </w:r>
      <w:r w:rsidR="002E0ED7">
        <w:t>–</w:t>
      </w:r>
      <w:r w:rsidR="008007A1">
        <w:t xml:space="preserve"> </w:t>
      </w:r>
      <w:r w:rsidR="00211EA8" w:rsidRPr="00211EA8">
        <w:t>Empirical Cumulative Distribution-based Outlier Detection (ECOD), Isolation Forest, and Isolation using Nearest Neighbor Ensemble (INNE)</w:t>
      </w:r>
      <w:r w:rsidR="005F061E">
        <w:t>.</w:t>
      </w:r>
      <w:r w:rsidR="005F061E" w:rsidRPr="005F061E">
        <w:rPr>
          <w:rFonts w:ascii="Arial" w:eastAsiaTheme="minorHAnsi" w:hAnsi="Arial" w:cs="Arial"/>
          <w:kern w:val="2"/>
          <w:sz w:val="22"/>
          <w:szCs w:val="22"/>
          <w14:ligatures w14:val="standardContextual"/>
        </w:rPr>
        <w:t xml:space="preserve"> </w:t>
      </w:r>
      <w:r w:rsidR="005F061E" w:rsidRPr="005F061E">
        <w:t>These three models were chosen for their algorithmic diversity, their demonstrated use in health fraud and payment anomaly detection literature and for their computational efficiency on large datasets</w:t>
      </w:r>
      <w:r w:rsidR="00176637">
        <w:t>. Each model</w:t>
      </w:r>
      <w:r w:rsidR="005F061E">
        <w:t xml:space="preserve"> </w:t>
      </w:r>
      <w:r w:rsidR="00B45CB4">
        <w:t>was</w:t>
      </w:r>
      <w:r w:rsidR="005F061E">
        <w:t xml:space="preserve"> </w:t>
      </w:r>
      <w:r w:rsidR="00470CA2">
        <w:t xml:space="preserve">assessed </w:t>
      </w:r>
      <w:r w:rsidR="00C862D4">
        <w:t xml:space="preserve">using AUPRC as the primary metric </w:t>
      </w:r>
      <w:r w:rsidR="006F231E">
        <w:t>alongside</w:t>
      </w:r>
      <w:r w:rsidR="006F231E" w:rsidRPr="006F231E">
        <w:t xml:space="preserve"> </w:t>
      </w:r>
      <w:r w:rsidR="006069D9">
        <w:t xml:space="preserve">the </w:t>
      </w:r>
      <w:r w:rsidR="006F231E" w:rsidRPr="006F231E">
        <w:t>Mann-Whitney</w:t>
      </w:r>
      <w:r w:rsidR="00C862D4">
        <w:t xml:space="preserve"> </w:t>
      </w:r>
      <w:r w:rsidR="006F231E">
        <w:t xml:space="preserve">test. </w:t>
      </w:r>
      <w:r w:rsidR="000139C4">
        <w:t xml:space="preserve">Results </w:t>
      </w:r>
      <w:r w:rsidR="00084ABA">
        <w:t>show</w:t>
      </w:r>
      <w:r w:rsidR="000139C4">
        <w:t>ed</w:t>
      </w:r>
      <w:r w:rsidR="00084ABA">
        <w:t xml:space="preserve"> that </w:t>
      </w:r>
      <w:r w:rsidR="00E67B83" w:rsidRPr="00E67B83">
        <w:t>INNE outperform</w:t>
      </w:r>
      <w:r w:rsidR="000139C4">
        <w:t>ed</w:t>
      </w:r>
      <w:r w:rsidR="00E67B83" w:rsidRPr="00E67B83">
        <w:t xml:space="preserve"> the alternative models</w:t>
      </w:r>
      <w:r w:rsidR="00084ABA">
        <w:t>,</w:t>
      </w:r>
      <w:r w:rsidR="00E67B83" w:rsidRPr="00E67B83">
        <w:t xml:space="preserve"> achieving the highest AUPRC score of 0.0012.</w:t>
      </w:r>
      <w:r w:rsidR="006F0AA4">
        <w:t xml:space="preserve"> </w:t>
      </w:r>
      <w:r w:rsidR="00BC1F78">
        <w:t>Despi</w:t>
      </w:r>
      <w:r w:rsidR="00F41008">
        <w:t xml:space="preserve">te INNE’s strong performance, its derived features did not </w:t>
      </w:r>
      <w:r w:rsidR="00D208E9">
        <w:t>improve</w:t>
      </w:r>
      <w:r w:rsidR="00001164">
        <w:t xml:space="preserve"> </w:t>
      </w:r>
      <w:r w:rsidR="00332BEB">
        <w:t>c</w:t>
      </w:r>
      <w:r w:rsidR="00D208E9">
        <w:t xml:space="preserve">ross-validation scores </w:t>
      </w:r>
      <w:r w:rsidR="00416C1D">
        <w:t xml:space="preserve">when integrated </w:t>
      </w:r>
      <w:r w:rsidR="00001164">
        <w:t>into</w:t>
      </w:r>
      <w:r w:rsidR="00416C1D">
        <w:t xml:space="preserve"> the supervised pipeline and as a result, </w:t>
      </w:r>
      <w:r w:rsidR="006069D9">
        <w:t>were</w:t>
      </w:r>
      <w:r w:rsidR="00416C1D">
        <w:t xml:space="preserve"> not included in the final model configuration.</w:t>
      </w:r>
      <w:r w:rsidR="00F41008">
        <w:t xml:space="preserve"> </w:t>
      </w:r>
      <w:r w:rsidR="00112234">
        <w:tab/>
      </w:r>
      <w:r w:rsidR="00112234">
        <w:tab/>
      </w:r>
      <w:r w:rsidR="00112234">
        <w:br/>
        <w:t xml:space="preserve">    </w:t>
      </w:r>
      <w:r w:rsidR="00313370">
        <w:t xml:space="preserve">Iterative </w:t>
      </w:r>
      <w:r w:rsidR="00AE2390">
        <w:t xml:space="preserve">experimentation across multiple model families, undersampling strategies and </w:t>
      </w:r>
      <w:r w:rsidR="00596928">
        <w:t>feature selection methods</w:t>
      </w:r>
      <w:r w:rsidR="007A3286">
        <w:t xml:space="preserve"> </w:t>
      </w:r>
      <w:r w:rsidR="009E09B3">
        <w:t>was</w:t>
      </w:r>
      <w:r w:rsidR="007A3286">
        <w:t xml:space="preserve"> </w:t>
      </w:r>
      <w:r w:rsidR="00ED7420">
        <w:t>conducted</w:t>
      </w:r>
      <w:r w:rsidR="009E09B3">
        <w:t xml:space="preserve"> to identify the best supervised </w:t>
      </w:r>
      <w:r w:rsidR="004B67A7">
        <w:t>model</w:t>
      </w:r>
      <w:r w:rsidR="00596928">
        <w:t xml:space="preserve">. Logistic </w:t>
      </w:r>
      <w:r w:rsidR="004B67A7">
        <w:t>R</w:t>
      </w:r>
      <w:r w:rsidR="00596928">
        <w:t xml:space="preserve">egression </w:t>
      </w:r>
      <w:r w:rsidR="00BF76C9">
        <w:t>served</w:t>
      </w:r>
      <w:r w:rsidR="00596928">
        <w:t xml:space="preserve"> as a strong baseline </w:t>
      </w:r>
      <w:r w:rsidR="00BF76C9">
        <w:t>but exhibited severe instability</w:t>
      </w:r>
      <w:r w:rsidR="007A3286">
        <w:t xml:space="preserve"> across folds</w:t>
      </w:r>
      <w:r w:rsidR="00BF76C9">
        <w:t>, while SVM flagged</w:t>
      </w:r>
      <w:r w:rsidR="00750F45">
        <w:t xml:space="preserve"> </w:t>
      </w:r>
      <w:r w:rsidR="00750F45" w:rsidRPr="00750F45">
        <w:t>approximately</w:t>
      </w:r>
      <w:r w:rsidR="007A3286">
        <w:t xml:space="preserve"> 84% of </w:t>
      </w:r>
      <w:r w:rsidR="008E68BA">
        <w:t>all normal providers as fraudulent</w:t>
      </w:r>
      <w:r w:rsidR="006E0B6A">
        <w:t xml:space="preserve"> on the test </w:t>
      </w:r>
      <w:r w:rsidR="00750F45">
        <w:t>set</w:t>
      </w:r>
      <w:r w:rsidR="006E0B6A">
        <w:t xml:space="preserve">, </w:t>
      </w:r>
      <w:r w:rsidR="009B4F52" w:rsidRPr="009B4F52">
        <w:t>rendering it impractical for investigative use</w:t>
      </w:r>
      <w:r w:rsidR="00ED7420">
        <w:t xml:space="preserve">. </w:t>
      </w:r>
      <w:r w:rsidR="008336E4">
        <w:t>XGBoost with LightGBM SelectKBest</w:t>
      </w:r>
      <w:r w:rsidR="00F27978">
        <w:t xml:space="preserve"> feature selection (k=100) and Random</w:t>
      </w:r>
      <w:r w:rsidR="0047599F">
        <w:t xml:space="preserve"> </w:t>
      </w:r>
      <w:r w:rsidR="006A7B0D">
        <w:t>U</w:t>
      </w:r>
      <w:r w:rsidR="0047599F">
        <w:t>ndersampling</w:t>
      </w:r>
      <w:r w:rsidR="00F27978">
        <w:t xml:space="preserve">  </w:t>
      </w:r>
      <w:r w:rsidR="0047599F">
        <w:t>not only provide</w:t>
      </w:r>
      <w:r w:rsidR="00112C40">
        <w:t>d</w:t>
      </w:r>
      <w:r w:rsidR="0047599F">
        <w:t xml:space="preserve"> a</w:t>
      </w:r>
      <w:r w:rsidR="00112C40">
        <w:t>n</w:t>
      </w:r>
      <w:r w:rsidR="0047599F">
        <w:t xml:space="preserve"> </w:t>
      </w:r>
      <w:r w:rsidR="00175CC8">
        <w:t>acceptably</w:t>
      </w:r>
      <w:r w:rsidR="0047599F">
        <w:t xml:space="preserve"> high </w:t>
      </w:r>
      <w:r w:rsidR="00027A69">
        <w:t>AUPRC</w:t>
      </w:r>
      <w:r w:rsidR="009B4F52">
        <w:t xml:space="preserve"> </w:t>
      </w:r>
      <w:r w:rsidR="00027A69">
        <w:t xml:space="preserve">of </w:t>
      </w:r>
      <w:r w:rsidR="006A7B0D" w:rsidRPr="00027A69">
        <w:t>0.2385</w:t>
      </w:r>
      <w:r w:rsidR="006A7B0D">
        <w:t xml:space="preserve"> but</w:t>
      </w:r>
      <w:r w:rsidR="00027A69">
        <w:t xml:space="preserve"> also </w:t>
      </w:r>
      <w:r w:rsidR="00175CC8">
        <w:t xml:space="preserve">had </w:t>
      </w:r>
      <w:r w:rsidR="00027A69">
        <w:t>the lowest standard dev</w:t>
      </w:r>
      <w:r w:rsidR="007511F4">
        <w:t xml:space="preserve">iation across all runs, </w:t>
      </w:r>
      <w:r w:rsidR="0087512D" w:rsidRPr="0087512D">
        <w:t>offering the most consistent generalization performance</w:t>
      </w:r>
      <w:r w:rsidR="007511F4">
        <w:t>.</w:t>
      </w:r>
    </w:p>
    <w:p w14:paraId="7225559B" w14:textId="77777777" w:rsidR="005850A8" w:rsidRDefault="005850A8" w:rsidP="00342CA5">
      <w:pPr>
        <w:keepNext/>
        <w:pBdr>
          <w:top w:val="nil"/>
          <w:left w:val="nil"/>
          <w:bottom w:val="nil"/>
          <w:right w:val="nil"/>
          <w:between w:val="nil"/>
        </w:pBdr>
        <w:spacing w:before="240" w:after="80"/>
        <w:ind w:firstLine="180"/>
      </w:pPr>
    </w:p>
    <w:p w14:paraId="593C1369" w14:textId="09AAA269" w:rsidR="00DA5A9F" w:rsidRPr="00DA5A9F" w:rsidRDefault="00DA5A9F" w:rsidP="00DA5A9F">
      <w:pPr>
        <w:pStyle w:val="Caption"/>
        <w:keepNext/>
        <w:jc w:val="center"/>
        <w:rPr>
          <w:rFonts w:ascii="Arial" w:hAnsi="Arial" w:cs="Arial"/>
          <w:color w:val="auto"/>
        </w:rPr>
      </w:pPr>
      <w:r w:rsidRPr="00DA5A9F">
        <w:rPr>
          <w:rFonts w:ascii="Arial" w:hAnsi="Arial" w:cs="Arial"/>
          <w:color w:val="auto"/>
        </w:rPr>
        <w:t xml:space="preserve">Figure </w:t>
      </w:r>
      <w:r w:rsidRPr="00DA5A9F">
        <w:rPr>
          <w:rFonts w:ascii="Arial" w:hAnsi="Arial" w:cs="Arial"/>
          <w:color w:val="auto"/>
        </w:rPr>
        <w:fldChar w:fldCharType="begin"/>
      </w:r>
      <w:r w:rsidRPr="00DA5A9F">
        <w:rPr>
          <w:rFonts w:ascii="Arial" w:hAnsi="Arial" w:cs="Arial"/>
          <w:color w:val="auto"/>
        </w:rPr>
        <w:instrText xml:space="preserve"> SEQ Figure \* ARABIC </w:instrText>
      </w:r>
      <w:r w:rsidRPr="00DA5A9F">
        <w:rPr>
          <w:rFonts w:ascii="Arial" w:hAnsi="Arial" w:cs="Arial"/>
          <w:color w:val="auto"/>
        </w:rPr>
        <w:fldChar w:fldCharType="separate"/>
      </w:r>
      <w:r w:rsidRPr="00DA5A9F">
        <w:rPr>
          <w:rFonts w:ascii="Arial" w:hAnsi="Arial" w:cs="Arial"/>
          <w:noProof/>
          <w:color w:val="auto"/>
        </w:rPr>
        <w:t>1</w:t>
      </w:r>
      <w:r w:rsidRPr="00DA5A9F">
        <w:rPr>
          <w:rFonts w:ascii="Arial" w:hAnsi="Arial" w:cs="Arial"/>
          <w:color w:val="auto"/>
        </w:rPr>
        <w:fldChar w:fldCharType="end"/>
      </w:r>
      <w:r w:rsidRPr="00DA5A9F">
        <w:rPr>
          <w:rFonts w:ascii="Arial" w:hAnsi="Arial" w:cs="Arial"/>
          <w:color w:val="auto"/>
        </w:rPr>
        <w:t>: Precision-Recall Curve (Final Model)</w:t>
      </w:r>
    </w:p>
    <w:p w14:paraId="5B934153" w14:textId="77777777" w:rsidR="00714862" w:rsidRDefault="00115735" w:rsidP="0031212D">
      <w:pPr>
        <w:keepNext/>
        <w:pBdr>
          <w:top w:val="nil"/>
          <w:left w:val="nil"/>
          <w:bottom w:val="nil"/>
          <w:right w:val="nil"/>
          <w:between w:val="nil"/>
        </w:pBdr>
        <w:spacing w:before="240" w:after="80"/>
      </w:pPr>
      <w:r w:rsidRPr="00115735">
        <w:rPr>
          <w:noProof/>
        </w:rPr>
        <w:drawing>
          <wp:inline distT="0" distB="0" distL="0" distR="0" wp14:anchorId="4103B606" wp14:editId="52700302">
            <wp:extent cx="3063240" cy="1325880"/>
            <wp:effectExtent l="19050" t="19050" r="22860" b="26670"/>
            <wp:docPr id="1658418181" name="Picture 2">
              <a:extLst xmlns:a="http://schemas.openxmlformats.org/drawingml/2006/main">
                <a:ext uri="{FF2B5EF4-FFF2-40B4-BE49-F238E27FC236}">
                  <a16:creationId xmlns:a16="http://schemas.microsoft.com/office/drawing/2014/main" id="{B725C4C3-4612-4DC9-A2C4-98B59D0F9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3240" cy="1325880"/>
                    </a:xfrm>
                    <a:prstGeom prst="rect">
                      <a:avLst/>
                    </a:prstGeom>
                    <a:noFill/>
                    <a:ln>
                      <a:solidFill>
                        <a:schemeClr val="tx1"/>
                      </a:solidFill>
                    </a:ln>
                  </pic:spPr>
                </pic:pic>
              </a:graphicData>
            </a:graphic>
          </wp:inline>
        </w:drawing>
      </w:r>
    </w:p>
    <w:p w14:paraId="050F013C" w14:textId="770DDEF1" w:rsidR="005A0CCC" w:rsidRDefault="00EE5C66" w:rsidP="0031212D">
      <w:pPr>
        <w:keepNext/>
        <w:pBdr>
          <w:top w:val="nil"/>
          <w:left w:val="nil"/>
          <w:bottom w:val="nil"/>
          <w:right w:val="nil"/>
          <w:between w:val="nil"/>
        </w:pBdr>
        <w:spacing w:before="240" w:after="80"/>
      </w:pPr>
      <w:r>
        <w:br/>
        <w:t xml:space="preserve"> </w:t>
      </w:r>
      <w:r w:rsidR="00322CD0">
        <w:t xml:space="preserve">The </w:t>
      </w:r>
      <w:r w:rsidR="00C63ED2">
        <w:t xml:space="preserve">final model achieved a </w:t>
      </w:r>
      <w:r w:rsidR="00D4444B" w:rsidRPr="00D4444B">
        <w:t>Macro Precision of 0.5161, Macro Recall of 0.6694, Macro F1 of 0.5280, AUPRC of 0.0331, and AUC-ROC of 0.8818</w:t>
      </w:r>
      <w:r w:rsidR="00295A05">
        <w:t xml:space="preserve"> on the test set</w:t>
      </w:r>
      <w:r w:rsidR="00D4444B" w:rsidRPr="00D4444B">
        <w:t>.</w:t>
      </w:r>
      <w:r w:rsidR="00C94126">
        <w:t xml:space="preserve"> </w:t>
      </w:r>
      <w:r w:rsidR="00C94126" w:rsidRPr="00C94126">
        <w:t>The AUPRC, while low in absolute terms,</w:t>
      </w:r>
      <w:r w:rsidR="00295A05">
        <w:t xml:space="preserve"> </w:t>
      </w:r>
      <w:r w:rsidR="00E228A4">
        <w:t xml:space="preserve">represents a 50x improvement over the fraud </w:t>
      </w:r>
      <w:r w:rsidR="006F3CE7">
        <w:t>prevalence</w:t>
      </w:r>
      <w:r w:rsidR="00E228A4">
        <w:t xml:space="preserve"> baseline </w:t>
      </w:r>
      <w:r w:rsidR="006F3CE7">
        <w:t>of 0.00066</w:t>
      </w:r>
      <w:r w:rsidR="0061004C">
        <w:t>.</w:t>
      </w:r>
      <w:r w:rsidR="00C86743">
        <w:t xml:space="preserve"> </w:t>
      </w:r>
      <w:r w:rsidR="006B0F87">
        <w:t xml:space="preserve">However, the most meaningful measure for this system is </w:t>
      </w:r>
      <w:r w:rsidR="005941EC">
        <w:t>Precision@K</w:t>
      </w:r>
      <w:r w:rsidR="00C84C4B">
        <w:t>,</w:t>
      </w:r>
      <w:r w:rsidR="000324E4">
        <w:t xml:space="preserve"> </w:t>
      </w:r>
      <w:r w:rsidR="002E02EA">
        <w:t>as shown in Figure 1.</w:t>
      </w:r>
      <w:r w:rsidR="005941EC">
        <w:t xml:space="preserve"> </w:t>
      </w:r>
    </w:p>
    <w:p w14:paraId="2BAF0FEC" w14:textId="7F5EC04F" w:rsidR="005A0CCC" w:rsidRPr="00611EE0" w:rsidRDefault="005A0CCC" w:rsidP="00611EE0">
      <w:pPr>
        <w:pStyle w:val="Caption"/>
        <w:keepNext/>
        <w:jc w:val="center"/>
        <w:rPr>
          <w:color w:val="auto"/>
        </w:rPr>
      </w:pPr>
      <w:r w:rsidRPr="00611EE0">
        <w:rPr>
          <w:color w:val="auto"/>
        </w:rPr>
        <w:t xml:space="preserve">Figure </w:t>
      </w:r>
      <w:r w:rsidRPr="00611EE0">
        <w:rPr>
          <w:color w:val="auto"/>
        </w:rPr>
        <w:fldChar w:fldCharType="begin"/>
      </w:r>
      <w:r w:rsidRPr="00611EE0">
        <w:rPr>
          <w:color w:val="auto"/>
        </w:rPr>
        <w:instrText xml:space="preserve"> SEQ Figure \* ARABIC </w:instrText>
      </w:r>
      <w:r w:rsidRPr="00611EE0">
        <w:rPr>
          <w:color w:val="auto"/>
        </w:rPr>
        <w:fldChar w:fldCharType="separate"/>
      </w:r>
      <w:r w:rsidR="00DA5A9F">
        <w:rPr>
          <w:noProof/>
          <w:color w:val="auto"/>
        </w:rPr>
        <w:t>2</w:t>
      </w:r>
      <w:r w:rsidRPr="00611EE0">
        <w:rPr>
          <w:color w:val="auto"/>
        </w:rPr>
        <w:fldChar w:fldCharType="end"/>
      </w:r>
      <w:r w:rsidRPr="00611EE0">
        <w:rPr>
          <w:color w:val="auto"/>
        </w:rPr>
        <w:t>: Precision@K Results (XGBoost)</w:t>
      </w:r>
    </w:p>
    <w:p w14:paraId="5F6173E3" w14:textId="2E8AE301" w:rsidR="00611EE0" w:rsidRDefault="005149C1" w:rsidP="00611EE0">
      <w:pPr>
        <w:keepNext/>
        <w:pBdr>
          <w:top w:val="nil"/>
          <w:left w:val="nil"/>
          <w:bottom w:val="nil"/>
          <w:right w:val="nil"/>
          <w:between w:val="nil"/>
        </w:pBdr>
        <w:spacing w:before="240" w:after="80"/>
      </w:pPr>
      <w:r w:rsidRPr="00680873">
        <w:rPr>
          <w:rFonts w:cs="Arial"/>
          <w:noProof/>
        </w:rPr>
        <w:drawing>
          <wp:inline distT="0" distB="0" distL="0" distR="0" wp14:anchorId="535F0E04" wp14:editId="6D80A2E9">
            <wp:extent cx="3008442" cy="1971675"/>
            <wp:effectExtent l="19050" t="19050" r="20955" b="9525"/>
            <wp:docPr id="3" name="Picture 2">
              <a:extLst xmlns:a="http://schemas.openxmlformats.org/drawingml/2006/main">
                <a:ext uri="{FF2B5EF4-FFF2-40B4-BE49-F238E27FC236}">
                  <a16:creationId xmlns:a16="http://schemas.microsoft.com/office/drawing/2014/main" id="{B3FBDEE3-5185-4715-86B7-09E75C5EE6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6B2774C-1F7F-13EC-A9AF-46227ECEE971}"/>
                        </a:ext>
                      </a:extLst>
                    </pic:cNvPr>
                    <pic:cNvPicPr>
                      <a:picLocks noChangeAspect="1"/>
                    </pic:cNvPicPr>
                  </pic:nvPicPr>
                  <pic:blipFill>
                    <a:blip r:embed="rId13"/>
                    <a:stretch>
                      <a:fillRect/>
                    </a:stretch>
                  </pic:blipFill>
                  <pic:spPr>
                    <a:xfrm>
                      <a:off x="0" y="0"/>
                      <a:ext cx="3011664" cy="1973787"/>
                    </a:xfrm>
                    <a:prstGeom prst="rect">
                      <a:avLst/>
                    </a:prstGeom>
                    <a:ln>
                      <a:solidFill>
                        <a:schemeClr val="tx1"/>
                      </a:solidFill>
                    </a:ln>
                  </pic:spPr>
                </pic:pic>
              </a:graphicData>
            </a:graphic>
          </wp:inline>
        </w:drawing>
      </w:r>
      <w:r w:rsidR="00611EE0">
        <w:br/>
        <w:t xml:space="preserve"> </w:t>
      </w:r>
    </w:p>
    <w:p w14:paraId="07E3AFF4" w14:textId="264B849B" w:rsidR="006D52CD" w:rsidRDefault="00A27972" w:rsidP="006103BF">
      <w:pPr>
        <w:keepNext/>
        <w:pBdr>
          <w:top w:val="nil"/>
          <w:left w:val="nil"/>
          <w:bottom w:val="nil"/>
          <w:right w:val="nil"/>
          <w:between w:val="nil"/>
        </w:pBdr>
        <w:spacing w:before="240" w:after="80"/>
        <w:ind w:firstLine="180"/>
      </w:pPr>
      <w:r>
        <w:t>A</w:t>
      </w:r>
      <w:r w:rsidR="00F658FF" w:rsidRPr="00F658FF">
        <w:t xml:space="preserve"> consistent 20% hit rate</w:t>
      </w:r>
      <w:r w:rsidR="00F658FF">
        <w:t xml:space="preserve"> was achieved</w:t>
      </w:r>
      <w:r w:rsidR="00F658FF" w:rsidRPr="00F658FF">
        <w:t xml:space="preserve"> across the top 20 providers, declining to 10% at the top 100</w:t>
      </w:r>
      <w:r w:rsidR="0089684F">
        <w:t xml:space="preserve">, </w:t>
      </w:r>
      <w:r w:rsidR="00607BA8" w:rsidRPr="00410846">
        <w:t>confirm</w:t>
      </w:r>
      <w:r w:rsidR="0089684F">
        <w:t>ing</w:t>
      </w:r>
      <w:r w:rsidR="00410846" w:rsidRPr="00410846">
        <w:t xml:space="preserve"> </w:t>
      </w:r>
      <w:r w:rsidR="00414F1A">
        <w:t xml:space="preserve">the model </w:t>
      </w:r>
      <w:r w:rsidR="00410846" w:rsidRPr="00410846">
        <w:t>is successfully concentrating known fraud at the top of its output.</w:t>
      </w:r>
      <w:r w:rsidR="00EC0CE4">
        <w:br/>
        <w:t xml:space="preserve"> </w:t>
      </w:r>
      <w:r w:rsidR="003E3937">
        <w:t>T</w:t>
      </w:r>
      <w:r w:rsidR="003E3937" w:rsidRPr="003E3937">
        <w:t>o understand the drivers of these predictions, SHAP analysis was conducted.</w:t>
      </w:r>
      <w:r w:rsidR="003E3937">
        <w:t xml:space="preserve"> </w:t>
      </w:r>
      <w:r w:rsidR="00BE6968">
        <w:t>It was</w:t>
      </w:r>
      <w:r w:rsidR="004D7A8A">
        <w:t xml:space="preserve"> </w:t>
      </w:r>
      <w:r w:rsidR="00B84033">
        <w:t>revealed</w:t>
      </w:r>
      <w:r w:rsidR="004D7A8A">
        <w:t xml:space="preserve"> </w:t>
      </w:r>
      <w:r w:rsidR="004D7A8A" w:rsidRPr="004D7A8A">
        <w:t>that Services per Beneficiary was the single most dominant predictor, followed by Third Party Recipient Sum.</w:t>
      </w:r>
      <w:r w:rsidR="00B84033">
        <w:t xml:space="preserve"> </w:t>
      </w:r>
      <w:r w:rsidR="00B84033" w:rsidRPr="00B84033">
        <w:t>An unexpected finding was the presence of missing data flags</w:t>
      </w:r>
      <w:r w:rsidR="00B84033">
        <w:t>, specifically</w:t>
      </w:r>
      <w:r w:rsidR="00522556" w:rsidRPr="00522556">
        <w:t xml:space="preserve"> for Claims per Beneficiary and Submitted Charges per Beneficiary</w:t>
      </w:r>
      <w:r w:rsidR="00522556">
        <w:t xml:space="preserve">, among the top 10 features, suggesting that </w:t>
      </w:r>
      <w:r w:rsidR="0051400B">
        <w:t xml:space="preserve">the </w:t>
      </w:r>
      <w:r w:rsidR="00853A94" w:rsidRPr="000B2479">
        <w:t>missing</w:t>
      </w:r>
      <w:r w:rsidR="000B2479" w:rsidRPr="000B2479">
        <w:t xml:space="preserve"> data itself carries predictive power</w:t>
      </w:r>
      <w:r w:rsidR="000B2479">
        <w:t xml:space="preserve"> and may reflect irregular billing behavior.</w:t>
      </w:r>
      <w:r w:rsidR="00E95B06">
        <w:br/>
        <w:t xml:space="preserve"> To produce an </w:t>
      </w:r>
      <w:r w:rsidR="000F5945" w:rsidRPr="000F5945">
        <w:t>operationally actionable output</w:t>
      </w:r>
      <w:r w:rsidR="000F5945">
        <w:t xml:space="preserve">, predicted </w:t>
      </w:r>
      <w:r w:rsidR="00473E5D" w:rsidRPr="00473E5D">
        <w:lastRenderedPageBreak/>
        <w:t>probabilities</w:t>
      </w:r>
      <w:r w:rsidR="00473E5D">
        <w:t xml:space="preserve"> were converted into </w:t>
      </w:r>
      <w:r w:rsidR="004234B2">
        <w:t xml:space="preserve">four </w:t>
      </w:r>
      <w:r w:rsidR="00473E5D">
        <w:t>percentile-based risk tiers</w:t>
      </w:r>
      <w:r w:rsidR="004234B2">
        <w:t>: Low, Medium, High and Critical.</w:t>
      </w:r>
    </w:p>
    <w:p w14:paraId="63BDB4C8" w14:textId="278DD974" w:rsidR="002D4690" w:rsidRPr="002D4690" w:rsidRDefault="002D4690" w:rsidP="002D4690">
      <w:pPr>
        <w:pStyle w:val="Caption"/>
        <w:keepNext/>
        <w:jc w:val="center"/>
        <w:rPr>
          <w:color w:val="auto"/>
        </w:rPr>
      </w:pPr>
      <w:r w:rsidRPr="002D4690">
        <w:rPr>
          <w:color w:val="auto"/>
        </w:rPr>
        <w:t xml:space="preserve">Figure </w:t>
      </w:r>
      <w:r w:rsidRPr="002D4690">
        <w:rPr>
          <w:color w:val="auto"/>
        </w:rPr>
        <w:fldChar w:fldCharType="begin"/>
      </w:r>
      <w:r w:rsidRPr="002D4690">
        <w:rPr>
          <w:color w:val="auto"/>
        </w:rPr>
        <w:instrText xml:space="preserve"> SEQ Figure \* ARABIC </w:instrText>
      </w:r>
      <w:r w:rsidRPr="002D4690">
        <w:rPr>
          <w:color w:val="auto"/>
        </w:rPr>
        <w:fldChar w:fldCharType="separate"/>
      </w:r>
      <w:r w:rsidR="00DA5A9F">
        <w:rPr>
          <w:noProof/>
          <w:color w:val="auto"/>
        </w:rPr>
        <w:t>3</w:t>
      </w:r>
      <w:r w:rsidRPr="002D4690">
        <w:rPr>
          <w:color w:val="auto"/>
        </w:rPr>
        <w:fldChar w:fldCharType="end"/>
      </w:r>
      <w:r w:rsidRPr="002D4690">
        <w:rPr>
          <w:color w:val="auto"/>
        </w:rPr>
        <w:t>: Risk Score Category</w:t>
      </w:r>
    </w:p>
    <w:p w14:paraId="52A41977" w14:textId="1D831673" w:rsidR="00F63A24" w:rsidRDefault="002D4690" w:rsidP="008A5571">
      <w:pPr>
        <w:keepNext/>
        <w:pBdr>
          <w:top w:val="nil"/>
          <w:left w:val="nil"/>
          <w:bottom w:val="nil"/>
          <w:right w:val="nil"/>
          <w:between w:val="nil"/>
        </w:pBdr>
        <w:spacing w:before="240" w:after="80"/>
        <w:ind w:firstLine="180"/>
        <w:jc w:val="center"/>
      </w:pPr>
      <w:r w:rsidRPr="00680873">
        <w:rPr>
          <w:rFonts w:cs="Arial"/>
          <w:noProof/>
        </w:rPr>
        <w:drawing>
          <wp:inline distT="0" distB="0" distL="0" distR="0" wp14:anchorId="41F1BB74" wp14:editId="1B43D111">
            <wp:extent cx="3063240" cy="2159520"/>
            <wp:effectExtent l="19050" t="19050" r="22860" b="12700"/>
            <wp:docPr id="7" name="Picture 6">
              <a:extLst xmlns:a="http://schemas.openxmlformats.org/drawingml/2006/main">
                <a:ext uri="{FF2B5EF4-FFF2-40B4-BE49-F238E27FC236}">
                  <a16:creationId xmlns:a16="http://schemas.microsoft.com/office/drawing/2014/main" id="{203A13D0-107D-4E76-B9A0-3EDBAA12C2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21CE1D3-78E2-F7BC-390D-7F1A4762F1BB}"/>
                        </a:ext>
                      </a:extLst>
                    </pic:cNvPr>
                    <pic:cNvPicPr>
                      <a:picLocks noChangeAspect="1"/>
                    </pic:cNvPicPr>
                  </pic:nvPicPr>
                  <pic:blipFill>
                    <a:blip r:embed="rId14"/>
                    <a:stretch>
                      <a:fillRect/>
                    </a:stretch>
                  </pic:blipFill>
                  <pic:spPr>
                    <a:xfrm>
                      <a:off x="0" y="0"/>
                      <a:ext cx="3063240" cy="2159520"/>
                    </a:xfrm>
                    <a:prstGeom prst="rect">
                      <a:avLst/>
                    </a:prstGeom>
                    <a:ln>
                      <a:solidFill>
                        <a:schemeClr val="tx1"/>
                      </a:solidFill>
                    </a:ln>
                  </pic:spPr>
                </pic:pic>
              </a:graphicData>
            </a:graphic>
          </wp:inline>
        </w:drawing>
      </w:r>
      <w:r w:rsidR="00166FAE">
        <w:t xml:space="preserve">As shown in </w:t>
      </w:r>
      <w:r w:rsidR="00901091">
        <w:t>F</w:t>
      </w:r>
      <w:r w:rsidR="00166FAE">
        <w:t>igure</w:t>
      </w:r>
      <w:r w:rsidR="00901091">
        <w:t xml:space="preserve"> 2</w:t>
      </w:r>
      <w:r w:rsidR="00166FAE">
        <w:t xml:space="preserve">, </w:t>
      </w:r>
      <w:r w:rsidR="009379BC" w:rsidRPr="009379BC">
        <w:t>the vast majority fall in the Low and Medium tiers, while a much smaller proportion are classified as High or Critical. The Critical tier in particular represents a highly condensed shortlist of high-risk providers</w:t>
      </w:r>
      <w:r w:rsidR="00511C48">
        <w:t xml:space="preserve">, </w:t>
      </w:r>
      <w:r w:rsidR="002C7466">
        <w:t xml:space="preserve">drastically </w:t>
      </w:r>
      <w:r w:rsidR="00511C48" w:rsidRPr="00511C48">
        <w:t>reducing the number of cases investigators need to review</w:t>
      </w:r>
      <w:r w:rsidR="00511C48">
        <w:t>.</w:t>
      </w:r>
      <w:r w:rsidR="002B63DA">
        <w:t xml:space="preserve"> </w:t>
      </w:r>
      <w:r w:rsidR="00CA20D7">
        <w:t>O</w:t>
      </w:r>
      <w:r w:rsidR="005922A5" w:rsidRPr="005922A5">
        <w:t xml:space="preserve">f the top 100 providers, all of which fall within the Critical tier, 10 were confirmed fraud cases, </w:t>
      </w:r>
      <w:r w:rsidR="003F6E75">
        <w:t xml:space="preserve">directly validating the effectiveness of the stratification </w:t>
      </w:r>
      <w:r w:rsidR="00553F7C">
        <w:t>as an investigative triage tool.</w:t>
      </w:r>
    </w:p>
    <w:p w14:paraId="6ECA95F6" w14:textId="381A9509" w:rsidR="00B21C72" w:rsidRDefault="0030116C" w:rsidP="00B21C72">
      <w:pPr>
        <w:pStyle w:val="Heading1"/>
      </w:pPr>
      <w:r>
        <w:t>VI. Conclusion</w:t>
      </w:r>
    </w:p>
    <w:p w14:paraId="595D83CA" w14:textId="21136C48" w:rsidR="00D3510E" w:rsidRDefault="00F90F33" w:rsidP="008A5571">
      <w:pPr>
        <w:ind w:firstLine="180"/>
        <w:rPr>
          <w:rFonts w:cs="Arial"/>
        </w:rPr>
      </w:pPr>
      <w:r w:rsidRPr="00680873">
        <w:rPr>
          <w:rFonts w:cs="Arial"/>
        </w:rPr>
        <w:t xml:space="preserve">The results of </w:t>
      </w:r>
      <w:r w:rsidR="00D3510E">
        <w:rPr>
          <w:rFonts w:cs="Arial"/>
        </w:rPr>
        <w:t xml:space="preserve">this </w:t>
      </w:r>
      <w:r w:rsidRPr="00680873">
        <w:rPr>
          <w:rFonts w:cs="Arial"/>
        </w:rPr>
        <w:t xml:space="preserve">project confirm that machine learning can detect healthcare fraud risk from publicly available data. The final model delivered a 50x lift over the fraud prevalence baseline and maintained a 10% confirmed fraud hit rate among the top 100 flagged providers. While the unsupervised anomaly detection did not improve any of the approaches when integrated, it did identify </w:t>
      </w:r>
      <w:r w:rsidRPr="00A57108">
        <w:rPr>
          <w:rFonts w:cs="Arial"/>
        </w:rPr>
        <w:t>INNE</w:t>
      </w:r>
      <w:r w:rsidRPr="00680873">
        <w:rPr>
          <w:rFonts w:cs="Arial"/>
        </w:rPr>
        <w:t xml:space="preserve"> as the best performing model and provided valuable context on manufacturer payment anomalies. </w:t>
      </w:r>
    </w:p>
    <w:p w14:paraId="2E42C8BB" w14:textId="311D01A7" w:rsidR="00D3510E" w:rsidRDefault="00A57108" w:rsidP="008A5571">
      <w:pPr>
        <w:ind w:firstLine="180"/>
        <w:rPr>
          <w:rFonts w:cs="Arial"/>
        </w:rPr>
      </w:pPr>
      <w:r>
        <w:rPr>
          <w:rFonts w:cs="Arial"/>
        </w:rPr>
        <w:t>The</w:t>
      </w:r>
      <w:r w:rsidR="004F6C9C">
        <w:rPr>
          <w:rFonts w:cs="Arial"/>
        </w:rPr>
        <w:t xml:space="preserve"> Missouri</w:t>
      </w:r>
      <w:r>
        <w:rPr>
          <w:rFonts w:cs="Arial"/>
        </w:rPr>
        <w:t xml:space="preserve"> </w:t>
      </w:r>
      <w:r w:rsidR="00F16124">
        <w:rPr>
          <w:rFonts w:cs="Arial"/>
        </w:rPr>
        <w:t>state fraud</w:t>
      </w:r>
      <w:r>
        <w:rPr>
          <w:rFonts w:cs="Arial"/>
        </w:rPr>
        <w:t xml:space="preserve"> </w:t>
      </w:r>
      <w:r w:rsidR="009B33B2">
        <w:rPr>
          <w:rFonts w:cs="Arial"/>
        </w:rPr>
        <w:t xml:space="preserve">investigation </w:t>
      </w:r>
      <w:r>
        <w:rPr>
          <w:rFonts w:cs="Arial"/>
        </w:rPr>
        <w:t>experts</w:t>
      </w:r>
      <w:r w:rsidR="00F90F33" w:rsidRPr="00680873">
        <w:rPr>
          <w:rFonts w:cs="Arial"/>
        </w:rPr>
        <w:t xml:space="preserve"> have acknowledged that capturing all fraud is neither realistic nor expected. Therefore, the value of the project lies in the system’s ability to narrow down an unmanageable pool of providers into a prioritized shortlist that is backed by evidence, in turn, providing the investigators with a credible starting point that previously did not exist.</w:t>
      </w:r>
      <w:r w:rsidR="00F01CF4">
        <w:rPr>
          <w:rFonts w:cs="Arial"/>
        </w:rPr>
        <w:t xml:space="preserve"> </w:t>
      </w:r>
    </w:p>
    <w:p w14:paraId="5F749E7D" w14:textId="50E49A7D" w:rsidR="00EF00EA" w:rsidRPr="000A2318" w:rsidRDefault="00D66733" w:rsidP="008A5571">
      <w:pPr>
        <w:ind w:firstLine="180"/>
        <w:rPr>
          <w:rFonts w:cs="Arial"/>
        </w:rPr>
      </w:pPr>
      <w:r>
        <w:rPr>
          <w:rFonts w:cs="Arial"/>
        </w:rPr>
        <w:t xml:space="preserve">As an overall limitation, </w:t>
      </w:r>
      <w:r w:rsidR="00651A34" w:rsidRPr="000A2318">
        <w:rPr>
          <w:rFonts w:cs="Arial"/>
        </w:rPr>
        <w:t xml:space="preserve">the resulting project used a granularity of data that is not industry standard and </w:t>
      </w:r>
      <w:r w:rsidR="0046255C">
        <w:rPr>
          <w:rFonts w:cs="Arial"/>
        </w:rPr>
        <w:t xml:space="preserve">generally </w:t>
      </w:r>
      <w:r w:rsidR="00651A34" w:rsidRPr="000A2318">
        <w:rPr>
          <w:rFonts w:cs="Arial"/>
        </w:rPr>
        <w:t xml:space="preserve">harder </w:t>
      </w:r>
      <w:r w:rsidR="0046255C">
        <w:rPr>
          <w:rFonts w:cs="Arial"/>
        </w:rPr>
        <w:t>for machine learning to</w:t>
      </w:r>
      <w:r w:rsidR="00651A34" w:rsidRPr="000A2318">
        <w:rPr>
          <w:rFonts w:cs="Arial"/>
        </w:rPr>
        <w:t xml:space="preserve"> discern signals. </w:t>
      </w:r>
      <w:r w:rsidR="00D3510E">
        <w:rPr>
          <w:rFonts w:cs="Arial"/>
        </w:rPr>
        <w:t xml:space="preserve">Further research should pursue this pipeline using </w:t>
      </w:r>
      <w:r w:rsidR="00455723">
        <w:rPr>
          <w:rFonts w:cs="Arial"/>
        </w:rPr>
        <w:t xml:space="preserve">a higher granularity dataset like </w:t>
      </w:r>
      <w:r w:rsidR="00D3510E">
        <w:rPr>
          <w:rFonts w:cs="Arial"/>
        </w:rPr>
        <w:t>the</w:t>
      </w:r>
      <w:r w:rsidR="00F01CF4" w:rsidRPr="000A2318">
        <w:rPr>
          <w:rFonts w:cs="Arial"/>
        </w:rPr>
        <w:t xml:space="preserve"> </w:t>
      </w:r>
      <w:r w:rsidR="00F01CF4" w:rsidRPr="009F544F">
        <w:rPr>
          <w:rFonts w:cs="Arial"/>
        </w:rPr>
        <w:t>CMS</w:t>
      </w:r>
      <w:r w:rsidR="00F01CF4" w:rsidRPr="000A2318">
        <w:rPr>
          <w:rFonts w:cs="Arial"/>
        </w:rPr>
        <w:t xml:space="preserve"> Limited Data Sets for Researchers</w:t>
      </w:r>
      <w:r w:rsidR="00455723">
        <w:rPr>
          <w:rFonts w:cs="Arial"/>
        </w:rPr>
        <w:t xml:space="preserve">. </w:t>
      </w:r>
      <w:r w:rsidR="00C97861">
        <w:rPr>
          <w:rFonts w:cs="Arial"/>
        </w:rPr>
        <w:t>Our approach was focused on DME; however, s</w:t>
      </w:r>
      <w:r w:rsidR="00F25211">
        <w:rPr>
          <w:rFonts w:cs="Arial"/>
        </w:rPr>
        <w:t>imilar works have integrated</w:t>
      </w:r>
      <w:r w:rsidR="000F323F">
        <w:rPr>
          <w:rFonts w:cs="Arial"/>
        </w:rPr>
        <w:t xml:space="preserve"> CMS </w:t>
      </w:r>
      <w:r w:rsidR="00F25211">
        <w:rPr>
          <w:rFonts w:cs="Arial"/>
        </w:rPr>
        <w:t>Part A</w:t>
      </w:r>
      <w:r w:rsidR="00DC78FB">
        <w:rPr>
          <w:rFonts w:cs="Arial"/>
        </w:rPr>
        <w:t xml:space="preserve"> and </w:t>
      </w:r>
      <w:r w:rsidR="000610D9">
        <w:rPr>
          <w:rFonts w:cs="Arial"/>
        </w:rPr>
        <w:t xml:space="preserve">CMS </w:t>
      </w:r>
      <w:r w:rsidR="000610D9" w:rsidRPr="000610D9">
        <w:rPr>
          <w:rFonts w:cs="Arial"/>
        </w:rPr>
        <w:t>National Plan and Provider Enumeration System</w:t>
      </w:r>
      <w:r w:rsidR="00F25211">
        <w:rPr>
          <w:rFonts w:cs="Arial"/>
        </w:rPr>
        <w:t xml:space="preserve"> </w:t>
      </w:r>
      <w:r w:rsidR="00F01CF4" w:rsidRPr="000A2318">
        <w:rPr>
          <w:rFonts w:cs="Arial"/>
        </w:rPr>
        <w:t xml:space="preserve">public data. </w:t>
      </w:r>
      <w:r w:rsidR="000610D9">
        <w:rPr>
          <w:rFonts w:cs="Arial"/>
        </w:rPr>
        <w:t xml:space="preserve">Specifically, discussions </w:t>
      </w:r>
      <w:r w:rsidR="000610D9" w:rsidRPr="000A2318">
        <w:rPr>
          <w:rFonts w:cs="Arial"/>
        </w:rPr>
        <w:t xml:space="preserve">with </w:t>
      </w:r>
      <w:r w:rsidR="000610D9">
        <w:rPr>
          <w:rFonts w:cs="Arial"/>
        </w:rPr>
        <w:t xml:space="preserve">fraud experts indicated that future work should include </w:t>
      </w:r>
      <w:r w:rsidR="000610D9" w:rsidRPr="009F544F">
        <w:rPr>
          <w:rFonts w:cs="Arial"/>
        </w:rPr>
        <w:t>NPI</w:t>
      </w:r>
      <w:r w:rsidR="000610D9">
        <w:rPr>
          <w:rFonts w:cs="Arial"/>
        </w:rPr>
        <w:t xml:space="preserve"> </w:t>
      </w:r>
      <w:r w:rsidR="000610D9" w:rsidRPr="000A2318">
        <w:rPr>
          <w:rFonts w:cs="Arial"/>
        </w:rPr>
        <w:t>deactivation dates and additional provider addresses to the data</w:t>
      </w:r>
      <w:r w:rsidR="00EF00EA">
        <w:rPr>
          <w:rFonts w:cs="Arial"/>
        </w:rPr>
        <w:t>. Considering that f</w:t>
      </w:r>
      <w:r w:rsidR="00EF00EA" w:rsidRPr="000A2318">
        <w:rPr>
          <w:rFonts w:cs="Arial"/>
        </w:rPr>
        <w:t>raud is an extremely rare event</w:t>
      </w:r>
      <w:r w:rsidR="00EF00EA">
        <w:rPr>
          <w:rFonts w:cs="Arial"/>
        </w:rPr>
        <w:t xml:space="preserve">, future works using </w:t>
      </w:r>
      <w:r w:rsidR="000B1BDC">
        <w:rPr>
          <w:rFonts w:cs="Arial"/>
        </w:rPr>
        <w:t xml:space="preserve">less aggregated data may perform at higher </w:t>
      </w:r>
      <w:r w:rsidR="00152B69">
        <w:rPr>
          <w:rFonts w:cs="Arial"/>
        </w:rPr>
        <w:t>marks</w:t>
      </w:r>
      <w:r w:rsidR="000B1BDC">
        <w:rPr>
          <w:rFonts w:cs="Arial"/>
        </w:rPr>
        <w:t>.</w:t>
      </w:r>
    </w:p>
    <w:p w14:paraId="7395B88B" w14:textId="17F0FBED" w:rsidR="00F90F33" w:rsidRDefault="00F90F33" w:rsidP="00F90F33">
      <w:pPr>
        <w:ind w:firstLine="720"/>
        <w:rPr>
          <w:rFonts w:cs="Calibri"/>
        </w:rPr>
      </w:pPr>
    </w:p>
    <w:p w14:paraId="74726847" w14:textId="77777777" w:rsidR="00732E46" w:rsidRPr="00F33F99" w:rsidRDefault="000F2C11" w:rsidP="00827FB8">
      <w:pPr>
        <w:pStyle w:val="Heading1"/>
      </w:pPr>
      <w:bookmarkStart w:id="2" w:name="_heading=h.ji51hl1e8dp3" w:colFirst="0" w:colLast="0"/>
      <w:bookmarkEnd w:id="2"/>
      <w:r w:rsidRPr="00F33F99">
        <w:t>References and Footnotes</w:t>
      </w:r>
    </w:p>
    <w:p w14:paraId="48F8D56C" w14:textId="77777777" w:rsidR="00D10AC8" w:rsidRDefault="00D10AC8" w:rsidP="00D10AC8">
      <w:pPr>
        <w:pStyle w:val="Heading1"/>
      </w:pPr>
      <w:r>
        <w:t>Acknowledgment</w:t>
      </w:r>
    </w:p>
    <w:p w14:paraId="5B20726C" w14:textId="3CDCD0A6" w:rsidR="00A970C4" w:rsidRDefault="00A970C4" w:rsidP="00A970C4">
      <w:pPr>
        <w:keepNext/>
        <w:pBdr>
          <w:top w:val="nil"/>
          <w:left w:val="nil"/>
          <w:bottom w:val="nil"/>
          <w:right w:val="nil"/>
          <w:between w:val="nil"/>
        </w:pBdr>
        <w:spacing w:before="240" w:after="80"/>
        <w:ind w:firstLine="720"/>
        <w:rPr>
          <w:color w:val="000000"/>
        </w:rPr>
      </w:pPr>
      <w:r w:rsidRPr="00A970C4">
        <w:rPr>
          <w:color w:val="000000"/>
        </w:rPr>
        <w:t xml:space="preserve">The authors thank the Missouri Medicaid Audit and Compliance team, including Director Richard Ferrari, Darla Weekley, Colin Murdick, and Jeffrey Rex, for providing fraud expertise. </w:t>
      </w:r>
      <w:r>
        <w:rPr>
          <w:color w:val="000000"/>
        </w:rPr>
        <w:t xml:space="preserve">The team </w:t>
      </w:r>
      <w:r w:rsidRPr="00A970C4">
        <w:rPr>
          <w:color w:val="000000"/>
        </w:rPr>
        <w:t>thank</w:t>
      </w:r>
      <w:r>
        <w:rPr>
          <w:color w:val="000000"/>
        </w:rPr>
        <w:t>s</w:t>
      </w:r>
      <w:r w:rsidRPr="00A970C4">
        <w:rPr>
          <w:color w:val="000000"/>
        </w:rPr>
        <w:t xml:space="preserve"> Director Arvids Petersons of the Missouri Medicaid Fraud Control Unit for consistently supporting the project and providing subject matter expertise. </w:t>
      </w:r>
      <w:r w:rsidR="00F059B8">
        <w:rPr>
          <w:color w:val="000000"/>
        </w:rPr>
        <w:t>Special thanks to</w:t>
      </w:r>
      <w:r w:rsidRPr="00A970C4">
        <w:rPr>
          <w:color w:val="000000"/>
        </w:rPr>
        <w:t xml:space="preserve"> Dr. Ilker Ersoy and Dr. Timothy Haithcoat for training and advising the project team.</w:t>
      </w:r>
    </w:p>
    <w:p w14:paraId="49678B33" w14:textId="06FAB5E3"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3DA5CADA" w14:textId="77777777" w:rsidR="00741AB1" w:rsidRPr="00741AB1" w:rsidRDefault="00C517B3" w:rsidP="00741AB1">
      <w:pPr>
        <w:pStyle w:val="Bibliography"/>
      </w:pPr>
      <w:r>
        <w:rPr>
          <w:color w:val="000000"/>
        </w:rPr>
        <w:fldChar w:fldCharType="begin"/>
      </w:r>
      <w:r w:rsidR="00560778">
        <w:rPr>
          <w:color w:val="000000"/>
        </w:rPr>
        <w:instrText xml:space="preserve"> ADDIN ZOTERO_BIBL {"uncited":[],"omitted":[],"custom":[]} CSL_BIBLIOGRAPHY </w:instrText>
      </w:r>
      <w:r>
        <w:rPr>
          <w:color w:val="000000"/>
        </w:rPr>
        <w:fldChar w:fldCharType="separate"/>
      </w:r>
      <w:r w:rsidR="00741AB1" w:rsidRPr="00741AB1">
        <w:t>[1]</w:t>
      </w:r>
      <w:r w:rsidR="00741AB1" w:rsidRPr="00741AB1">
        <w:tab/>
        <w:t>“Distinguishing Between Discretionary and Mandatory Spending | Congress.gov | Library of Congress.” Accessed: May 06, 2026. [Online]. Available: https://www.congress.gov/crs-product/IF13124</w:t>
      </w:r>
    </w:p>
    <w:p w14:paraId="1C63D6DA" w14:textId="77777777" w:rsidR="00741AB1" w:rsidRPr="00741AB1" w:rsidRDefault="00741AB1" w:rsidP="00741AB1">
      <w:pPr>
        <w:pStyle w:val="Bibliography"/>
      </w:pPr>
      <w:r w:rsidRPr="00741AB1">
        <w:t>[2]</w:t>
      </w:r>
      <w:r w:rsidRPr="00741AB1">
        <w:tab/>
        <w:t>“Fiscal Year 2025 Improper Payments Fact Sheet | CMS.” Accessed: May 05, 2026. [Online]. Available: https://www.cms.gov/newsroom/fact-sheets/fiscal-year-2025-improper-payments-fact-sheet</w:t>
      </w:r>
    </w:p>
    <w:p w14:paraId="3D3631E0" w14:textId="77777777" w:rsidR="00741AB1" w:rsidRPr="00741AB1" w:rsidRDefault="00741AB1" w:rsidP="00741AB1">
      <w:pPr>
        <w:pStyle w:val="Bibliography"/>
      </w:pPr>
      <w:r w:rsidRPr="00741AB1">
        <w:t>[3]</w:t>
      </w:r>
      <w:r w:rsidRPr="00741AB1">
        <w:tab/>
        <w:t>“Durable Medical Equipment Fraud and Safeguards in Medicare,” Office of Inspector General | Government Oversight | U.S. Department of Health and Human Services. Accessed: May 02, 2026. [Online]. Available: https://oig.hhs.gov/reports/work-plan/browse-work-plan-projects/durable-medical-equipment-fraud-and-safeguards-in-medicare/</w:t>
      </w:r>
    </w:p>
    <w:p w14:paraId="63243F8E" w14:textId="77777777" w:rsidR="00741AB1" w:rsidRPr="00741AB1" w:rsidRDefault="00741AB1" w:rsidP="00741AB1">
      <w:pPr>
        <w:pStyle w:val="Bibliography"/>
      </w:pPr>
      <w:r w:rsidRPr="00741AB1">
        <w:t>[4]</w:t>
      </w:r>
      <w:r w:rsidRPr="00741AB1">
        <w:tab/>
        <w:t>“Office of Public Affairs | National Health Care Fraud Takedown Results in 324 Defendants Charged in Connection with Over $14.6 Billion in Alleged Fraud | United States Department of Justice.” Accessed: May 02, 2026. [Online]. Available: https://www.justice.gov/opa/pr/national-health-care-fraud-takedown-results-324-defendants-charged-connection-over-146</w:t>
      </w:r>
    </w:p>
    <w:p w14:paraId="00A71AFC" w14:textId="77777777" w:rsidR="00741AB1" w:rsidRPr="00741AB1" w:rsidRDefault="00741AB1" w:rsidP="00741AB1">
      <w:pPr>
        <w:pStyle w:val="Bibliography"/>
      </w:pPr>
      <w:r w:rsidRPr="00741AB1">
        <w:t>[5]</w:t>
      </w:r>
      <w:r w:rsidRPr="00741AB1">
        <w:tab/>
        <w:t>“Medicare, Medicaid, and Children’s Health Insurance Programs: Announcement of Nationwide Temporary Moratoria on Enrollment of Durable Medical Equipment, Prosthetics, Orthotics, and Supplies (DMEPOS) Supplier Medical Supply Companies,” Federal Register. Accessed: May 02, 2026. [Online]. Available: https://www.federalregister.gov/documents/2026/02/27/2026-03971/medicare-medicaid-and-childrens-health-insurance-programs-announcement-of-nationwide-temporary</w:t>
      </w:r>
    </w:p>
    <w:p w14:paraId="25C2D458" w14:textId="77777777" w:rsidR="00741AB1" w:rsidRPr="00741AB1" w:rsidRDefault="00741AB1" w:rsidP="00741AB1">
      <w:pPr>
        <w:pStyle w:val="Bibliography"/>
      </w:pPr>
      <w:r w:rsidRPr="00741AB1">
        <w:t>[6]</w:t>
      </w:r>
      <w:r w:rsidRPr="00741AB1">
        <w:tab/>
        <w:t>“Medicaid | Medicaid.” Accessed: May 05, 2026. [Online]. Available: https://www.medicaid.gov/medicaid</w:t>
      </w:r>
    </w:p>
    <w:p w14:paraId="3E59008C" w14:textId="77777777" w:rsidR="00741AB1" w:rsidRPr="00741AB1" w:rsidRDefault="00741AB1" w:rsidP="00741AB1">
      <w:pPr>
        <w:pStyle w:val="Bibliography"/>
      </w:pPr>
      <w:r w:rsidRPr="00741AB1">
        <w:t>[7]</w:t>
      </w:r>
      <w:r w:rsidRPr="00741AB1">
        <w:tab/>
        <w:t>“Medicaid Fraud Control Units,” Office of Inspector General | Government Oversight | U.S. Department of Health and Human Services. Accessed: May 06, 2026. [Online]. Available: https://oig.hhs.gov/fraud/medicaid-fraud-control-units-mfcu/</w:t>
      </w:r>
    </w:p>
    <w:p w14:paraId="7776D243" w14:textId="77777777" w:rsidR="00741AB1" w:rsidRPr="00741AB1" w:rsidRDefault="00741AB1" w:rsidP="00741AB1">
      <w:pPr>
        <w:pStyle w:val="Bibliography"/>
      </w:pPr>
      <w:r w:rsidRPr="00741AB1">
        <w:t>[8]</w:t>
      </w:r>
      <w:r w:rsidRPr="00741AB1">
        <w:tab/>
        <w:t xml:space="preserve">A. Du Preez, S. Bhattacharya, P. Beling, and E. Bowen, “Fraud detection in healthcare claims using machine learning: A systematic review,” </w:t>
      </w:r>
      <w:r w:rsidRPr="00741AB1">
        <w:rPr>
          <w:i/>
          <w:iCs/>
        </w:rPr>
        <w:t xml:space="preserve">Artificial Intelligence in </w:t>
      </w:r>
      <w:r w:rsidRPr="00741AB1">
        <w:rPr>
          <w:i/>
          <w:iCs/>
        </w:rPr>
        <w:lastRenderedPageBreak/>
        <w:t>Medicine</w:t>
      </w:r>
      <w:r w:rsidRPr="00741AB1">
        <w:t>, vol. 160, p. 103061, Feb. 2025, doi: 10.1016/j.artmed.2024.103061.</w:t>
      </w:r>
    </w:p>
    <w:p w14:paraId="246D3CF1" w14:textId="77777777" w:rsidR="00741AB1" w:rsidRPr="00741AB1" w:rsidRDefault="00741AB1" w:rsidP="00741AB1">
      <w:pPr>
        <w:pStyle w:val="Bibliography"/>
      </w:pPr>
      <w:r w:rsidRPr="00741AB1">
        <w:t>[9]</w:t>
      </w:r>
      <w:r w:rsidRPr="00741AB1">
        <w:tab/>
        <w:t xml:space="preserve">J. Li, K.-Y. Huang, J. Jin, and J. Shi, “A survey on statistical methods for health care fraud detection,” </w:t>
      </w:r>
      <w:r w:rsidRPr="00741AB1">
        <w:rPr>
          <w:i/>
          <w:iCs/>
        </w:rPr>
        <w:t>Health Care Manage Sci</w:t>
      </w:r>
      <w:r w:rsidRPr="00741AB1">
        <w:t>, vol. 11, no. 3, pp. 275–287, Sep. 2008, doi: 10.1007/s10729-007-9045-4.</w:t>
      </w:r>
    </w:p>
    <w:p w14:paraId="0DC7B2E9" w14:textId="77777777" w:rsidR="00741AB1" w:rsidRPr="00741AB1" w:rsidRDefault="00741AB1" w:rsidP="00741AB1">
      <w:pPr>
        <w:pStyle w:val="Bibliography"/>
      </w:pPr>
      <w:r w:rsidRPr="00741AB1">
        <w:t>[10]</w:t>
      </w:r>
      <w:r w:rsidRPr="00741AB1">
        <w:tab/>
        <w:t xml:space="preserve">L. Hernandez Aros, L. X. Bustamante Molano, F. Gutierrez-Portela, J. J. Moreno Hernandez, and M. S. Rodríguez Barrero, “Financial fraud detection through the application of machine learning techniques: a literature review,” </w:t>
      </w:r>
      <w:r w:rsidRPr="00741AB1">
        <w:rPr>
          <w:i/>
          <w:iCs/>
        </w:rPr>
        <w:t>Humanit Soc Sci Commun</w:t>
      </w:r>
      <w:r w:rsidRPr="00741AB1">
        <w:t>, vol. 11, no. 1, pp. 1–22, Sep. 2024, doi: 10.1057/s41599-024-03606-0.</w:t>
      </w:r>
    </w:p>
    <w:p w14:paraId="41274174" w14:textId="77777777" w:rsidR="00741AB1" w:rsidRPr="00741AB1" w:rsidRDefault="00741AB1" w:rsidP="00741AB1">
      <w:pPr>
        <w:pStyle w:val="Bibliography"/>
      </w:pPr>
      <w:r w:rsidRPr="00741AB1">
        <w:t>[11]</w:t>
      </w:r>
      <w:r w:rsidRPr="00741AB1">
        <w:tab/>
        <w:t xml:space="preserve">Z. Bolukbasi, H. Yurtoglu, E. Kugu, and H. Cukurtepe, “Insurance Fraud Detection Using Machine Learning and XAI Algorithms,” in </w:t>
      </w:r>
      <w:r w:rsidRPr="00741AB1">
        <w:rPr>
          <w:i/>
          <w:iCs/>
        </w:rPr>
        <w:t>2025 IEEE International Conference on Electro Information Technology (eIT)</w:t>
      </w:r>
      <w:r w:rsidRPr="00741AB1">
        <w:t>, Valparaiso, IN, USA: IEEE, May 2025, pp. 463–468. doi: 10.1109/eIT64391.2025.11103653.</w:t>
      </w:r>
    </w:p>
    <w:p w14:paraId="1A06CA72" w14:textId="77777777" w:rsidR="00741AB1" w:rsidRPr="00741AB1" w:rsidRDefault="00741AB1" w:rsidP="00741AB1">
      <w:pPr>
        <w:pStyle w:val="Bibliography"/>
      </w:pPr>
      <w:r w:rsidRPr="00741AB1">
        <w:t>[12]</w:t>
      </w:r>
      <w:r w:rsidRPr="00741AB1">
        <w:tab/>
        <w:t xml:space="preserve">M. Tajrobehkar </w:t>
      </w:r>
      <w:r w:rsidRPr="00741AB1">
        <w:rPr>
          <w:i/>
          <w:iCs/>
        </w:rPr>
        <w:t>et al.</w:t>
      </w:r>
      <w:r w:rsidRPr="00741AB1">
        <w:t xml:space="preserve">, “Utilization Analysis and Fraud Detection in Medicare via Machine Learning,” Jan. 01, 2025, </w:t>
      </w:r>
      <w:r w:rsidRPr="00741AB1">
        <w:rPr>
          <w:i/>
          <w:iCs/>
        </w:rPr>
        <w:t>medRxiv</w:t>
      </w:r>
      <w:r w:rsidRPr="00741AB1">
        <w:t>. doi: 10.1101/2024.12.30.24319784.</w:t>
      </w:r>
    </w:p>
    <w:p w14:paraId="11913FF3" w14:textId="77777777" w:rsidR="00741AB1" w:rsidRPr="00741AB1" w:rsidRDefault="00741AB1" w:rsidP="00741AB1">
      <w:pPr>
        <w:pStyle w:val="Bibliography"/>
      </w:pPr>
      <w:r w:rsidRPr="00741AB1">
        <w:t>[13]</w:t>
      </w:r>
      <w:r w:rsidRPr="00741AB1">
        <w:tab/>
        <w:t xml:space="preserve">J. M. Johnson and T. M. Khoshgoftaar, “Data-Centric AI for Healthcare Fraud Detection,” </w:t>
      </w:r>
      <w:r w:rsidRPr="00741AB1">
        <w:rPr>
          <w:i/>
          <w:iCs/>
        </w:rPr>
        <w:t>SN COMPUT. SCI.</w:t>
      </w:r>
      <w:r w:rsidRPr="00741AB1">
        <w:t>, vol. 4, no. 4, p. 389, May 2023, doi: 10.1007/s42979-023-01809-x.</w:t>
      </w:r>
    </w:p>
    <w:p w14:paraId="0C4EFA2A" w14:textId="77777777" w:rsidR="00741AB1" w:rsidRPr="00741AB1" w:rsidRDefault="00741AB1" w:rsidP="00741AB1">
      <w:pPr>
        <w:pStyle w:val="Bibliography"/>
      </w:pPr>
      <w:r w:rsidRPr="00741AB1">
        <w:t>[14]</w:t>
      </w:r>
      <w:r w:rsidRPr="00741AB1">
        <w:tab/>
        <w:t xml:space="preserve">R. Bauder and T. Khoshgoftaar, “Medicare Fraud Detection Using Random Forest with Class Imbalanced Big Data,” in </w:t>
      </w:r>
      <w:r w:rsidRPr="00741AB1">
        <w:rPr>
          <w:i/>
          <w:iCs/>
        </w:rPr>
        <w:t>2018 IEEE International Conference on Information Reuse and Integration (IRI)</w:t>
      </w:r>
      <w:r w:rsidRPr="00741AB1">
        <w:t>, Jul. 2018, pp. 80–87. doi: 10.1109/IRI.2018.00019.</w:t>
      </w:r>
    </w:p>
    <w:p w14:paraId="4CDFC92A" w14:textId="77777777" w:rsidR="00741AB1" w:rsidRPr="00741AB1" w:rsidRDefault="00741AB1" w:rsidP="00741AB1">
      <w:pPr>
        <w:pStyle w:val="Bibliography"/>
      </w:pPr>
      <w:r w:rsidRPr="00741AB1">
        <w:t>[15]</w:t>
      </w:r>
      <w:r w:rsidRPr="00741AB1">
        <w:tab/>
        <w:t xml:space="preserve">H. De Meulemeester, F. De Smet, J. Van Dorst, E. Derroitte, and B. De Moor, “Explainable unsupervised anomaly detection for healthcare insurance data,” </w:t>
      </w:r>
      <w:r w:rsidRPr="00741AB1">
        <w:rPr>
          <w:i/>
          <w:iCs/>
        </w:rPr>
        <w:t>BMC Med Inform Decis Mak</w:t>
      </w:r>
      <w:r w:rsidRPr="00741AB1">
        <w:t>, vol. 25, no. 1, p. 14, Jan. 2025, doi: 10.1186/s12911-024-02823-6.</w:t>
      </w:r>
    </w:p>
    <w:p w14:paraId="40353B08" w14:textId="77777777" w:rsidR="00741AB1" w:rsidRPr="00741AB1" w:rsidRDefault="00741AB1" w:rsidP="00741AB1">
      <w:pPr>
        <w:pStyle w:val="Bibliography"/>
      </w:pPr>
      <w:r w:rsidRPr="00741AB1">
        <w:t>[16]</w:t>
      </w:r>
      <w:r w:rsidRPr="00741AB1">
        <w:tab/>
        <w:t xml:space="preserve">T. R. Bandaragoda, K. M. Ting, D. Albrecht, F. T. Liu, Y. Zhu, and J. R. Wells, “Isolation‐based anomaly detection using nearest‐neighbor ensembles,” </w:t>
      </w:r>
      <w:r w:rsidRPr="00741AB1">
        <w:rPr>
          <w:i/>
          <w:iCs/>
        </w:rPr>
        <w:t>Computational Intelligence</w:t>
      </w:r>
      <w:r w:rsidRPr="00741AB1">
        <w:t>, vol. 34, no. 4, pp. 968–998, Nov. 2018, doi: 10.1111/coin.12156.</w:t>
      </w:r>
    </w:p>
    <w:p w14:paraId="55267586" w14:textId="77777777" w:rsidR="00741AB1" w:rsidRPr="00741AB1" w:rsidRDefault="00741AB1" w:rsidP="00741AB1">
      <w:pPr>
        <w:pStyle w:val="Bibliography"/>
      </w:pPr>
      <w:r w:rsidRPr="00741AB1">
        <w:t>[17]</w:t>
      </w:r>
      <w:r w:rsidRPr="00741AB1">
        <w:tab/>
        <w:t xml:space="preserve">H. Xiang </w:t>
      </w:r>
      <w:r w:rsidRPr="00741AB1">
        <w:rPr>
          <w:i/>
          <w:iCs/>
        </w:rPr>
        <w:t>et al.</w:t>
      </w:r>
      <w:r w:rsidRPr="00741AB1">
        <w:t xml:space="preserve">, “OptIForest: Optimal Isolation Forest for Anomaly Detection,” Jun. 23, 2023, </w:t>
      </w:r>
      <w:r w:rsidRPr="00741AB1">
        <w:rPr>
          <w:i/>
          <w:iCs/>
        </w:rPr>
        <w:t>arXiv</w:t>
      </w:r>
      <w:r w:rsidRPr="00741AB1">
        <w:t>: arXiv:2306.12703. doi: 10.48550/arXiv.2306.12703.</w:t>
      </w:r>
    </w:p>
    <w:p w14:paraId="3F778ACB" w14:textId="77777777" w:rsidR="00741AB1" w:rsidRPr="00741AB1" w:rsidRDefault="00741AB1" w:rsidP="00741AB1">
      <w:pPr>
        <w:pStyle w:val="Bibliography"/>
      </w:pPr>
      <w:r w:rsidRPr="00741AB1">
        <w:t>[18]</w:t>
      </w:r>
      <w:r w:rsidRPr="00741AB1">
        <w:tab/>
        <w:t xml:space="preserve">J. T. Hancock, R. A. Bauder, H. Wang, and T. M. Khoshgoftaar, “Explainable machine learning models for Medicare fraud detection,” </w:t>
      </w:r>
      <w:r w:rsidRPr="00741AB1">
        <w:rPr>
          <w:i/>
          <w:iCs/>
        </w:rPr>
        <w:t>J Big Data</w:t>
      </w:r>
      <w:r w:rsidRPr="00741AB1">
        <w:t>, vol. 10, no. 1, p. 154, Oct. 2023, doi: 10.1186/s40537-023-00821-5.</w:t>
      </w:r>
    </w:p>
    <w:p w14:paraId="681463E9" w14:textId="77777777" w:rsidR="00741AB1" w:rsidRPr="00741AB1" w:rsidRDefault="00741AB1" w:rsidP="00741AB1">
      <w:pPr>
        <w:pStyle w:val="Bibliography"/>
      </w:pPr>
      <w:r w:rsidRPr="00741AB1">
        <w:t>[19]</w:t>
      </w:r>
      <w:r w:rsidRPr="00741AB1">
        <w:tab/>
        <w:t xml:space="preserve">F. T. Liu, K. M. Ting, and Z.-H. Zhou, “Isolation Forest,” in </w:t>
      </w:r>
      <w:r w:rsidRPr="00741AB1">
        <w:rPr>
          <w:i/>
          <w:iCs/>
        </w:rPr>
        <w:t>2008 Eighth IEEE International Conference on Data Mining</w:t>
      </w:r>
      <w:r w:rsidRPr="00741AB1">
        <w:t>, 2008, pp. 413–422. doi: 10.1109/ICDM.2008.17.</w:t>
      </w:r>
    </w:p>
    <w:p w14:paraId="7149DD80" w14:textId="77777777" w:rsidR="00741AB1" w:rsidRPr="00741AB1" w:rsidRDefault="00741AB1" w:rsidP="00741AB1">
      <w:pPr>
        <w:pStyle w:val="Bibliography"/>
      </w:pPr>
      <w:r w:rsidRPr="00741AB1">
        <w:t>[20]</w:t>
      </w:r>
      <w:r w:rsidRPr="00741AB1">
        <w:tab/>
        <w:t xml:space="preserve">Z. Li, Y. Zhao, X. Hu, N. Botta, C. Ionescu, and G. H. Chen, “ECOD: Unsupervised Outlier Detection Using Empirical Cumulative Distribution Functions,” </w:t>
      </w:r>
      <w:r w:rsidRPr="00741AB1">
        <w:rPr>
          <w:i/>
          <w:iCs/>
        </w:rPr>
        <w:t>IEEE Trans. Knowl. Data Eng.</w:t>
      </w:r>
      <w:r w:rsidRPr="00741AB1">
        <w:t>, vol. 35, no. 12, pp. 12181–12193, Dec. 2023, doi: 10.1109/TKDE.2022.3159580.</w:t>
      </w:r>
    </w:p>
    <w:p w14:paraId="39C35B01" w14:textId="77777777" w:rsidR="00741AB1" w:rsidRPr="00741AB1" w:rsidRDefault="00741AB1" w:rsidP="00741AB1">
      <w:pPr>
        <w:pStyle w:val="Bibliography"/>
      </w:pPr>
      <w:r w:rsidRPr="00741AB1">
        <w:t>[21]</w:t>
      </w:r>
      <w:r w:rsidRPr="00741AB1">
        <w:tab/>
        <w:t xml:space="preserve">Z. Hamid, F. Khalique, S. Mahmood, A. Daud, A. Bukhari, and B. Alshemaimri, “Healthcare insurance fraud detection using data mining,” </w:t>
      </w:r>
      <w:r w:rsidRPr="00741AB1">
        <w:rPr>
          <w:i/>
          <w:iCs/>
        </w:rPr>
        <w:t>BMC Medical Informatics and Decision Making</w:t>
      </w:r>
      <w:r w:rsidRPr="00741AB1">
        <w:t>, vol. 24, no. 1, p. 112, Apr. 2024, doi: 10.1186/s12911-024-02512-4.</w:t>
      </w:r>
    </w:p>
    <w:p w14:paraId="16871799" w14:textId="77777777" w:rsidR="00741AB1" w:rsidRPr="00741AB1" w:rsidRDefault="00741AB1" w:rsidP="00741AB1">
      <w:pPr>
        <w:pStyle w:val="Bibliography"/>
      </w:pPr>
      <w:r w:rsidRPr="00741AB1">
        <w:t>[22]</w:t>
      </w:r>
      <w:r w:rsidRPr="00741AB1">
        <w:tab/>
        <w:t xml:space="preserve">R. Bauder, R. Da Rosa, and T. Khoshgoftaar, “Identifying Medicare Provider Fraud with Unsupervised Machine Learning,” in </w:t>
      </w:r>
      <w:r w:rsidRPr="00741AB1">
        <w:rPr>
          <w:i/>
          <w:iCs/>
        </w:rPr>
        <w:t>2018 IEEE International Conference on Information Reuse and Integration (IRI)</w:t>
      </w:r>
      <w:r w:rsidRPr="00741AB1">
        <w:t>, Salt Lake City, UT: IEEE, Jul. 2018, pp. 285–292. doi: 10.1109/IRI.2018.00051.</w:t>
      </w:r>
    </w:p>
    <w:p w14:paraId="57A10114" w14:textId="77777777" w:rsidR="00741AB1" w:rsidRPr="00741AB1" w:rsidRDefault="00741AB1" w:rsidP="00741AB1">
      <w:pPr>
        <w:pStyle w:val="Bibliography"/>
      </w:pPr>
      <w:r w:rsidRPr="00741AB1">
        <w:t>[23]</w:t>
      </w:r>
      <w:r w:rsidRPr="00741AB1">
        <w:tab/>
        <w:t xml:space="preserve">F. Carcillo, Y.-A. Le Borgne, O. Caelen, Y. Kessaci, F. Oblé, and G. Bontempi, “Combining unsupervised and supervised learning in credit card fraud detection,” </w:t>
      </w:r>
      <w:r w:rsidRPr="00741AB1">
        <w:rPr>
          <w:i/>
          <w:iCs/>
        </w:rPr>
        <w:t>Information Sciences</w:t>
      </w:r>
      <w:r w:rsidRPr="00741AB1">
        <w:t>, vol. 557, pp. 317–331, May 2021, doi: 10.1016/j.ins.2019.05.042.</w:t>
      </w:r>
    </w:p>
    <w:p w14:paraId="56B33475" w14:textId="77777777" w:rsidR="00741AB1" w:rsidRPr="00741AB1" w:rsidRDefault="00741AB1" w:rsidP="00741AB1">
      <w:pPr>
        <w:pStyle w:val="Bibliography"/>
      </w:pPr>
      <w:r w:rsidRPr="00741AB1">
        <w:t>[24]</w:t>
      </w:r>
      <w:r w:rsidRPr="00741AB1">
        <w:tab/>
        <w:t>Office of Inspector General, “Medicare Fraud Strike Force,” Office of Inspector General. [Online]. Available: https://oig.hhs.gov/fraud/strike-force/</w:t>
      </w:r>
    </w:p>
    <w:p w14:paraId="33F03E54" w14:textId="77777777" w:rsidR="00741AB1" w:rsidRPr="00741AB1" w:rsidRDefault="00741AB1" w:rsidP="00741AB1">
      <w:pPr>
        <w:pStyle w:val="Bibliography"/>
      </w:pPr>
      <w:r w:rsidRPr="00741AB1">
        <w:t>[25]</w:t>
      </w:r>
      <w:r w:rsidRPr="00741AB1">
        <w:tab/>
      </w:r>
      <w:r w:rsidRPr="00741AB1">
        <w:rPr>
          <w:i/>
          <w:iCs/>
        </w:rPr>
        <w:t>Medicaid Agency Fraud Detection and Investigation Program</w:t>
      </w:r>
      <w:r w:rsidRPr="00741AB1">
        <w:t>, vol. 42. 1987. [Online]. Available: https://www.ecfr.gov/current/title-42/chapter-IV/subchapter-C/part-455/subpart-A</w:t>
      </w:r>
    </w:p>
    <w:p w14:paraId="2293DD7B" w14:textId="77777777" w:rsidR="00741AB1" w:rsidRPr="00741AB1" w:rsidRDefault="00741AB1" w:rsidP="00741AB1">
      <w:pPr>
        <w:pStyle w:val="Bibliography"/>
      </w:pPr>
      <w:r w:rsidRPr="00741AB1">
        <w:t>[26]</w:t>
      </w:r>
      <w:r w:rsidRPr="00741AB1">
        <w:tab/>
        <w:t xml:space="preserve">S. Hatz, N. Dreksler, K. Wei, and B. Zhang, “Local US officials’ views on the impacts and governance of AI: Evidence from 2022 and 2023 survey waves,” 2025, </w:t>
      </w:r>
      <w:r w:rsidRPr="00741AB1">
        <w:rPr>
          <w:i/>
          <w:iCs/>
        </w:rPr>
        <w:t>arXiv</w:t>
      </w:r>
      <w:r w:rsidRPr="00741AB1">
        <w:t>. doi: 10.48550/ARXIV.2501.09606.</w:t>
      </w:r>
    </w:p>
    <w:p w14:paraId="1DA47DAB" w14:textId="77777777" w:rsidR="00741AB1" w:rsidRPr="00741AB1" w:rsidRDefault="00741AB1" w:rsidP="00741AB1">
      <w:pPr>
        <w:pStyle w:val="Bibliography"/>
      </w:pPr>
      <w:r w:rsidRPr="00741AB1">
        <w:t>[27]</w:t>
      </w:r>
      <w:r w:rsidRPr="00741AB1">
        <w:tab/>
        <w:t>D. Ruediger, R. MacDougall, S. Brachfield, D. Dechow, J. Parker, and J. Remy, “AI Adoption in Research Administration at Emerging Research Institutions,” Ithaka S+R, Mar. 2026. doi: 10.18665/sr.325252.</w:t>
      </w:r>
    </w:p>
    <w:p w14:paraId="4A75D59F" w14:textId="77777777" w:rsidR="00741AB1" w:rsidRPr="00741AB1" w:rsidRDefault="00741AB1" w:rsidP="00741AB1">
      <w:pPr>
        <w:pStyle w:val="Bibliography"/>
      </w:pPr>
      <w:r w:rsidRPr="00741AB1">
        <w:t>[28]</w:t>
      </w:r>
      <w:r w:rsidRPr="00741AB1">
        <w:tab/>
        <w:t xml:space="preserve">M. Overton, B. Robison, and L. Sheneman, “TaMPERing with Large Language Models: A Field Guide for using Generative AI in Public Administration Research,” 2025, </w:t>
      </w:r>
      <w:r w:rsidRPr="00741AB1">
        <w:rPr>
          <w:i/>
          <w:iCs/>
        </w:rPr>
        <w:t>arXiv</w:t>
      </w:r>
      <w:r w:rsidRPr="00741AB1">
        <w:t>. doi: 10.48550/ARXIV.2504.01037.</w:t>
      </w:r>
    </w:p>
    <w:p w14:paraId="25912010" w14:textId="77777777" w:rsidR="00741AB1" w:rsidRPr="00741AB1" w:rsidRDefault="00741AB1" w:rsidP="00741AB1">
      <w:pPr>
        <w:pStyle w:val="Bibliography"/>
      </w:pPr>
      <w:r w:rsidRPr="00741AB1">
        <w:t>[29]</w:t>
      </w:r>
      <w:r w:rsidRPr="00741AB1">
        <w:tab/>
        <w:t>Umut Turgut YILDIRIM1* and Sena ŞAHİN2, “UNDERSTANDING THE MOTIVATIONS BEHIND ARTIFICIAL INTELLIGENCE (AI) ADOPTION IN LOCAL GOVERNMENTS: A QUALITATIVE STUDY OF POLITICIANS AND MANAGERS,” Mar. 2026, doi: 10.5281/ZENODO.18916705.</w:t>
      </w:r>
    </w:p>
    <w:p w14:paraId="4B87BD7C" w14:textId="77777777" w:rsidR="00741AB1" w:rsidRPr="00741AB1" w:rsidRDefault="00741AB1" w:rsidP="00741AB1">
      <w:pPr>
        <w:pStyle w:val="Bibliography"/>
      </w:pPr>
      <w:r w:rsidRPr="00741AB1">
        <w:t>[30]</w:t>
      </w:r>
      <w:r w:rsidRPr="00741AB1">
        <w:tab/>
        <w:t xml:space="preserve">M. Bairy, B. Muniyal, and N. P. Shetty, “Enhancing healthcare data integrity: fraud detection using unsupervised learning techniques,” </w:t>
      </w:r>
      <w:r w:rsidRPr="00741AB1">
        <w:rPr>
          <w:i/>
          <w:iCs/>
        </w:rPr>
        <w:t>International Journal of Computers and Applications</w:t>
      </w:r>
      <w:r w:rsidRPr="00741AB1">
        <w:t>, vol. 46, no. 11, pp. 1006–1019, Nov. 2024, doi: 10.1080/1206212X.2024.2408262.</w:t>
      </w:r>
    </w:p>
    <w:p w14:paraId="317D1650" w14:textId="77777777" w:rsidR="00741AB1" w:rsidRPr="00741AB1" w:rsidRDefault="00741AB1" w:rsidP="00741AB1">
      <w:pPr>
        <w:pStyle w:val="Bibliography"/>
      </w:pPr>
      <w:r w:rsidRPr="00741AB1">
        <w:t>[31]</w:t>
      </w:r>
      <w:r w:rsidRPr="00741AB1">
        <w:tab/>
        <w:t>Q. Liu and M. Vasarhelyi, “Healthcare fraud detection: A survey and a clustering model incorporating Geo-location information,” 2013.</w:t>
      </w:r>
    </w:p>
    <w:p w14:paraId="26CDD3DB" w14:textId="77777777" w:rsidR="00741AB1" w:rsidRPr="00741AB1" w:rsidRDefault="00741AB1" w:rsidP="00741AB1">
      <w:pPr>
        <w:pStyle w:val="Bibliography"/>
      </w:pPr>
      <w:r w:rsidRPr="00741AB1">
        <w:t>[32]</w:t>
      </w:r>
      <w:r w:rsidRPr="00741AB1">
        <w:tab/>
        <w:t xml:space="preserve">USA and S. Sethi, “Risk Scoring Models in Healthcare Data Analytics: A Practitioner’s Perspective on Machine Learning, Interpretability, and Regulatory Compliance,” </w:t>
      </w:r>
      <w:r w:rsidRPr="00741AB1">
        <w:rPr>
          <w:i/>
          <w:iCs/>
        </w:rPr>
        <w:t>Prog Med Sci</w:t>
      </w:r>
      <w:r w:rsidRPr="00741AB1">
        <w:t>, pp. 1–4, Feb. 2025, doi: 10.47363/PMS/2025(9)E173.</w:t>
      </w:r>
    </w:p>
    <w:p w14:paraId="41453567" w14:textId="77777777" w:rsidR="00741AB1" w:rsidRPr="00741AB1" w:rsidRDefault="00741AB1" w:rsidP="00741AB1">
      <w:pPr>
        <w:pStyle w:val="Bibliography"/>
      </w:pPr>
      <w:r w:rsidRPr="00741AB1">
        <w:t>[33]</w:t>
      </w:r>
      <w:r w:rsidRPr="00741AB1">
        <w:tab/>
        <w:t xml:space="preserve">S. S. Kaddi and M. M. Patil, “Ensemble learning based health care claim fraud detection in an imbalance data environment,” </w:t>
      </w:r>
      <w:r w:rsidRPr="00741AB1">
        <w:rPr>
          <w:i/>
          <w:iCs/>
        </w:rPr>
        <w:t>Indonesian Journal of Electrical Engineering and Computer Science</w:t>
      </w:r>
      <w:r w:rsidRPr="00741AB1">
        <w:t>, vol. 32, no. 3, pp. 1686–1694, Dec. 2023, doi: 10.11591/ijeecs.v32.i3.pp1686-1694.</w:t>
      </w:r>
    </w:p>
    <w:p w14:paraId="171E76C7" w14:textId="77777777" w:rsidR="00741AB1" w:rsidRPr="00741AB1" w:rsidRDefault="00741AB1" w:rsidP="00741AB1">
      <w:pPr>
        <w:pStyle w:val="Bibliography"/>
      </w:pPr>
      <w:r w:rsidRPr="00741AB1">
        <w:t>[34]</w:t>
      </w:r>
      <w:r w:rsidRPr="00741AB1">
        <w:tab/>
        <w:t xml:space="preserve">M. El-Lakany and D. Chrimes, “Big data analytic of US Medicare Claims of healthcare service informatics and billing fraud,” in </w:t>
      </w:r>
      <w:r w:rsidRPr="00741AB1">
        <w:rPr>
          <w:i/>
          <w:iCs/>
        </w:rPr>
        <w:t>2024 IEEE International Conference on Big Data (BigData)</w:t>
      </w:r>
      <w:r w:rsidRPr="00741AB1">
        <w:t>, Dec. 2024, pp. 4013–4022. doi: 10.1109/BigData62323.2024.10825957.</w:t>
      </w:r>
    </w:p>
    <w:p w14:paraId="06BF7947" w14:textId="77777777" w:rsidR="00741AB1" w:rsidRPr="00741AB1" w:rsidRDefault="00741AB1" w:rsidP="00741AB1">
      <w:pPr>
        <w:pStyle w:val="Bibliography"/>
      </w:pPr>
      <w:r w:rsidRPr="00741AB1">
        <w:lastRenderedPageBreak/>
        <w:t>[35]</w:t>
      </w:r>
      <w:r w:rsidRPr="00741AB1">
        <w:tab/>
        <w:t xml:space="preserve">N. Kumaraswamy, M. K. Markey, J. C. Barner, and K. Rascati, “Feature engineering to detect fraud using healthcare claims data,” </w:t>
      </w:r>
      <w:r w:rsidRPr="00741AB1">
        <w:rPr>
          <w:i/>
          <w:iCs/>
        </w:rPr>
        <w:t>Expert Systems with Applications</w:t>
      </w:r>
      <w:r w:rsidRPr="00741AB1">
        <w:t>, vol. 210, p. 118433, Dec. 2022, doi: 10.1016/j.eswa.2022.118433.</w:t>
      </w:r>
    </w:p>
    <w:p w14:paraId="7A9C491E" w14:textId="77777777" w:rsidR="00741AB1" w:rsidRPr="00741AB1" w:rsidRDefault="00741AB1" w:rsidP="00741AB1">
      <w:pPr>
        <w:pStyle w:val="Bibliography"/>
      </w:pPr>
      <w:r w:rsidRPr="00741AB1">
        <w:t>[36]</w:t>
      </w:r>
      <w:r w:rsidRPr="00741AB1">
        <w:tab/>
        <w:t xml:space="preserve">M. Herland, T. M. Khoshgoftaar, and R. A. Bauder, “Big Data fraud detection using multiple medicare data sources,” </w:t>
      </w:r>
      <w:r w:rsidRPr="00741AB1">
        <w:rPr>
          <w:i/>
          <w:iCs/>
        </w:rPr>
        <w:t>J Big Data</w:t>
      </w:r>
      <w:r w:rsidRPr="00741AB1">
        <w:t>, vol. 5, no. 1, p. 29, Dec. 2018, doi: 10.1186/s40537-018-0138-3.</w:t>
      </w:r>
    </w:p>
    <w:p w14:paraId="58AE0A2B" w14:textId="77777777" w:rsidR="00741AB1" w:rsidRPr="00741AB1" w:rsidRDefault="00741AB1" w:rsidP="00741AB1">
      <w:pPr>
        <w:pStyle w:val="Bibliography"/>
      </w:pPr>
      <w:r w:rsidRPr="00741AB1">
        <w:t>[37]</w:t>
      </w:r>
      <w:r w:rsidRPr="00741AB1">
        <w:tab/>
        <w:t xml:space="preserve">A. Fernández, S. del Río, N. V. Chawla, and F. Herrera, “An insight into imbalanced Big Data classification: outcomes and challenges,” </w:t>
      </w:r>
      <w:r w:rsidRPr="00741AB1">
        <w:rPr>
          <w:i/>
          <w:iCs/>
        </w:rPr>
        <w:t>Complex Intell. Syst.</w:t>
      </w:r>
      <w:r w:rsidRPr="00741AB1">
        <w:t>, vol. 3, no. 2, pp. 105–120, Jun. 2017, doi: 10.1007/s40747-017-0037-9.</w:t>
      </w:r>
    </w:p>
    <w:p w14:paraId="27C900A5" w14:textId="77777777" w:rsidR="00741AB1" w:rsidRPr="00741AB1" w:rsidRDefault="00741AB1" w:rsidP="00741AB1">
      <w:pPr>
        <w:pStyle w:val="Bibliography"/>
      </w:pPr>
      <w:r w:rsidRPr="00741AB1">
        <w:t>[38]</w:t>
      </w:r>
      <w:r w:rsidRPr="00741AB1">
        <w:tab/>
        <w:t xml:space="preserve">G. S. Hida and A. C. Alves Do Nascimento, “Overview of machine learning in class imbalance scenarios: Trends, challenges, and approaches,” </w:t>
      </w:r>
      <w:r w:rsidRPr="00741AB1">
        <w:rPr>
          <w:i/>
          <w:iCs/>
        </w:rPr>
        <w:t>Expert Systems with Applications</w:t>
      </w:r>
      <w:r w:rsidRPr="00741AB1">
        <w:t>, vol. 298, p. 129592, Mar. 2026, doi: 10.1016/j.eswa.2025.129592.</w:t>
      </w:r>
    </w:p>
    <w:p w14:paraId="652A786E" w14:textId="77777777" w:rsidR="00741AB1" w:rsidRPr="00741AB1" w:rsidRDefault="00741AB1" w:rsidP="00741AB1">
      <w:pPr>
        <w:pStyle w:val="Bibliography"/>
      </w:pPr>
      <w:r w:rsidRPr="00741AB1">
        <w:t>[39]</w:t>
      </w:r>
      <w:r w:rsidRPr="00741AB1">
        <w:tab/>
        <w:t xml:space="preserve">K. Fujiwara </w:t>
      </w:r>
      <w:r w:rsidRPr="00741AB1">
        <w:rPr>
          <w:i/>
          <w:iCs/>
        </w:rPr>
        <w:t>et al.</w:t>
      </w:r>
      <w:r w:rsidRPr="00741AB1">
        <w:t xml:space="preserve">, “Over- and Under-sampling Approach for Extremely Imbalanced and Small Minority Data Problem in Health Record Analysis,” </w:t>
      </w:r>
      <w:r w:rsidRPr="00741AB1">
        <w:rPr>
          <w:i/>
          <w:iCs/>
        </w:rPr>
        <w:t>Front Public Health</w:t>
      </w:r>
      <w:r w:rsidRPr="00741AB1">
        <w:t>, vol. 8, p. 178, May 2020, doi: 10.3389/fpubh.2020.00178.</w:t>
      </w:r>
    </w:p>
    <w:p w14:paraId="295B0089" w14:textId="77777777" w:rsidR="00741AB1" w:rsidRPr="00741AB1" w:rsidRDefault="00741AB1" w:rsidP="00741AB1">
      <w:pPr>
        <w:pStyle w:val="Bibliography"/>
      </w:pPr>
      <w:r w:rsidRPr="00741AB1">
        <w:t>[40]</w:t>
      </w:r>
      <w:r w:rsidRPr="00741AB1">
        <w:tab/>
        <w:t xml:space="preserve">M. Herland, R. A. Bauder, and T. M. Khoshgoftaar, “The effects of class rarity on the evaluation of supervised healthcare fraud detection models,” </w:t>
      </w:r>
      <w:r w:rsidRPr="00741AB1">
        <w:rPr>
          <w:i/>
          <w:iCs/>
        </w:rPr>
        <w:t>J Big Data</w:t>
      </w:r>
      <w:r w:rsidRPr="00741AB1">
        <w:t>, vol. 6, no. 1, p. 21, Dec. 2019, doi: 10.1186/s40537-019-0181-8.</w:t>
      </w:r>
    </w:p>
    <w:p w14:paraId="233042D1" w14:textId="77777777" w:rsidR="00741AB1" w:rsidRPr="00741AB1" w:rsidRDefault="00741AB1" w:rsidP="00741AB1">
      <w:pPr>
        <w:pStyle w:val="Bibliography"/>
      </w:pPr>
      <w:r w:rsidRPr="00741AB1">
        <w:t>[41]</w:t>
      </w:r>
      <w:r w:rsidRPr="00741AB1">
        <w:tab/>
        <w:t xml:space="preserve">R. Bhattacharya, R. De, A. Chakraborty, and R. Sarkar, “Clustering Based Undersampling for Effective Learning from Imbalanced Data: An Iterative Approach,” </w:t>
      </w:r>
      <w:r w:rsidRPr="00741AB1">
        <w:rPr>
          <w:i/>
          <w:iCs/>
        </w:rPr>
        <w:t>SN COMPUT. SCI.</w:t>
      </w:r>
      <w:r w:rsidRPr="00741AB1">
        <w:t>, vol. 5, no. 4, p. 386, Apr. 2024, doi: 10.1007/s42979-024-02717-4.</w:t>
      </w:r>
    </w:p>
    <w:p w14:paraId="0D800480" w14:textId="77777777" w:rsidR="00741AB1" w:rsidRPr="00741AB1" w:rsidRDefault="00741AB1" w:rsidP="00741AB1">
      <w:pPr>
        <w:pStyle w:val="Bibliography"/>
      </w:pPr>
      <w:r w:rsidRPr="00741AB1">
        <w:t>[42]</w:t>
      </w:r>
      <w:r w:rsidRPr="00741AB1">
        <w:tab/>
        <w:t xml:space="preserve">M. Bach, P. Trofimiak, D. Kostrzewa, and A. Werner, “CLEANSE – Cluster-based Undersampling Method,” </w:t>
      </w:r>
      <w:r w:rsidRPr="00741AB1">
        <w:rPr>
          <w:i/>
          <w:iCs/>
        </w:rPr>
        <w:t>Procedia Computer Science</w:t>
      </w:r>
      <w:r w:rsidRPr="00741AB1">
        <w:t>, vol. 225, pp. 4541–4550, Jan. 2023, doi: 10.1016/j.procs.2023.10.452.</w:t>
      </w:r>
    </w:p>
    <w:p w14:paraId="03395B4D" w14:textId="77777777" w:rsidR="00741AB1" w:rsidRPr="00741AB1" w:rsidRDefault="00741AB1" w:rsidP="00741AB1">
      <w:pPr>
        <w:pStyle w:val="Bibliography"/>
      </w:pPr>
      <w:r w:rsidRPr="00741AB1">
        <w:t>[43]</w:t>
      </w:r>
      <w:r w:rsidRPr="00741AB1">
        <w:tab/>
        <w:t>Centers for Medicare &amp; Medicaid Services, “General Payment Data – Detailed Dataset.” Jan. 27, 2026. [XSLX]. Available: openpaymentsdata.cms.gov</w:t>
      </w:r>
    </w:p>
    <w:p w14:paraId="4A70404F" w14:textId="77777777" w:rsidR="00741AB1" w:rsidRPr="00741AB1" w:rsidRDefault="00741AB1" w:rsidP="00741AB1">
      <w:pPr>
        <w:pStyle w:val="Bibliography"/>
      </w:pPr>
      <w:r w:rsidRPr="00741AB1">
        <w:t>[44]</w:t>
      </w:r>
      <w:r w:rsidRPr="00741AB1">
        <w:tab/>
        <w:t>United States Congress, “Physician Payments Sunshine Act of 2009.” Jan. 22, 2009. Accessed: May 14, 2026. [Online]. Available: https://www.congress.gov/bill/111th-congress/senate-bill/301/text</w:t>
      </w:r>
    </w:p>
    <w:p w14:paraId="4F5FFE67" w14:textId="77777777" w:rsidR="00741AB1" w:rsidRPr="00741AB1" w:rsidRDefault="00741AB1" w:rsidP="00741AB1">
      <w:pPr>
        <w:pStyle w:val="Bibliography"/>
      </w:pPr>
      <w:r w:rsidRPr="00741AB1">
        <w:t>[45]</w:t>
      </w:r>
      <w:r w:rsidRPr="00741AB1">
        <w:tab/>
        <w:t>U.S. Department of Health and Human Services, Office of Inspector General, “List of Excluded Individuals/Entities (LEIE) Database and Supplement Downloads.” Accessed: Oct. 03, 2025. [CSV]. Available: https://oig.hhs.gov/exclusions/leie-database-supplement-downloads/</w:t>
      </w:r>
    </w:p>
    <w:p w14:paraId="30AF8EE2" w14:textId="77777777" w:rsidR="00741AB1" w:rsidRPr="00741AB1" w:rsidRDefault="00741AB1" w:rsidP="00741AB1">
      <w:pPr>
        <w:pStyle w:val="Bibliography"/>
      </w:pPr>
      <w:r w:rsidRPr="00741AB1">
        <w:t>[46]</w:t>
      </w:r>
      <w:r w:rsidRPr="00741AB1">
        <w:tab/>
        <w:t>“Medicare Durable Medical Equipment by Referring Provider | CMS Data.” Accessed: May 13, 2026. [Online]. Available: https://data.cms.gov/provider-summary-by-type-of-service/medicare-durable-medical-equipment-devices-supplies/medicare-durable-medical-equipment-devices-supplies-by-referring-provider</w:t>
      </w:r>
    </w:p>
    <w:p w14:paraId="5A09494B" w14:textId="77777777" w:rsidR="00741AB1" w:rsidRPr="00741AB1" w:rsidRDefault="00741AB1" w:rsidP="00741AB1">
      <w:pPr>
        <w:pStyle w:val="Bibliography"/>
      </w:pPr>
      <w:r w:rsidRPr="00741AB1">
        <w:t>[47]</w:t>
      </w:r>
      <w:r w:rsidRPr="00741AB1">
        <w:tab/>
        <w:t>“Medicare Durable Medical Equipment by Supplier Data | CMS Data.” Accessed: May 13, 2026. [Online]. Available: https://data.cms.gov/provider-summary-by-type-of-service/medicare-durable-medical-equipment-devices-supplies/medicare-durable-medical-equipment-devices-supplies-by-supplier</w:t>
      </w:r>
    </w:p>
    <w:p w14:paraId="314DB03E" w14:textId="77777777" w:rsidR="00741AB1" w:rsidRPr="00741AB1" w:rsidRDefault="00741AB1" w:rsidP="00741AB1">
      <w:pPr>
        <w:pStyle w:val="Bibliography"/>
      </w:pPr>
      <w:r w:rsidRPr="00741AB1">
        <w:t>[48]</w:t>
      </w:r>
      <w:r w:rsidRPr="00741AB1">
        <w:tab/>
        <w:t>“Medicare Durable Medical Equipment by Provider &amp; Service Data | CMS Data.” Accessed: May 13, 2026. [Online]. Available: https://data.cms.gov/provider-summary-by-type-of-service/medicare-durable-medical-equipment-devices-supplies/medicare-durable-medical-equipment-devices-supplies-by-referring-provider-and-service</w:t>
      </w:r>
    </w:p>
    <w:p w14:paraId="0C6F06E1" w14:textId="77777777" w:rsidR="00741AB1" w:rsidRPr="00741AB1" w:rsidRDefault="00741AB1" w:rsidP="00741AB1">
      <w:pPr>
        <w:pStyle w:val="Bibliography"/>
      </w:pPr>
      <w:r w:rsidRPr="00741AB1">
        <w:t>[49]</w:t>
      </w:r>
      <w:r w:rsidRPr="00741AB1">
        <w:tab/>
        <w:t>“Medicare Durable Medical Equipment by Supplier  &amp; Service Data | CMS Data.” Accessed: May 13, 2026. [Online]. Available: https://data.cms.gov/provider-summary-by-type-of-service/medicare-durable-medical-equipment-devices-supplies/medicare-durable-medical-equipment-devices-supplies-by-supplier-and-service</w:t>
      </w:r>
    </w:p>
    <w:p w14:paraId="59F5C88B" w14:textId="2F3FE4EC" w:rsidR="00DA5A9A" w:rsidRPr="00932FBA" w:rsidRDefault="00C517B3" w:rsidP="001F2329">
      <w:pPr>
        <w:pBdr>
          <w:top w:val="nil"/>
          <w:left w:val="nil"/>
          <w:bottom w:val="nil"/>
          <w:right w:val="nil"/>
          <w:between w:val="nil"/>
        </w:pBdr>
        <w:spacing w:before="30"/>
        <w:jc w:val="both"/>
        <w:rPr>
          <w:color w:val="000000"/>
        </w:rPr>
      </w:pPr>
      <w:r>
        <w:rPr>
          <w:color w:val="000000"/>
        </w:rPr>
        <w:fldChar w:fldCharType="end"/>
      </w:r>
    </w:p>
    <w:p w14:paraId="323FBE26" w14:textId="6D3846C6" w:rsidR="00CC1740" w:rsidRDefault="00CC1740">
      <w:pPr>
        <w:rPr>
          <w:color w:val="000000"/>
        </w:rPr>
      </w:pPr>
    </w:p>
    <w:p w14:paraId="30C6FE3D" w14:textId="77777777" w:rsidR="00CC1740" w:rsidRDefault="00CC1740" w:rsidP="00F53633">
      <w:pPr>
        <w:rPr>
          <w:rFonts w:ascii="Arial" w:hAnsi="Arial" w:cs="Arial"/>
          <w:color w:val="333333"/>
          <w:sz w:val="36"/>
          <w:szCs w:val="36"/>
        </w:rPr>
        <w:sectPr w:rsidR="00CC1740" w:rsidSect="00BF493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p w14:paraId="37A1910B" w14:textId="77777777" w:rsidR="008C5C70" w:rsidRDefault="008C5C70">
      <w:pPr>
        <w:rPr>
          <w:rFonts w:ascii="Arial" w:hAnsi="Arial" w:cs="Arial"/>
          <w:color w:val="333333"/>
          <w:sz w:val="36"/>
          <w:szCs w:val="36"/>
        </w:rPr>
      </w:pPr>
      <w:r>
        <w:rPr>
          <w:rFonts w:ascii="Arial" w:hAnsi="Arial" w:cs="Arial"/>
          <w:color w:val="333333"/>
          <w:sz w:val="36"/>
          <w:szCs w:val="36"/>
        </w:rPr>
        <w:br w:type="page"/>
      </w:r>
    </w:p>
    <w:p w14:paraId="76D1A6C5" w14:textId="754D40C5" w:rsidR="00CC1740" w:rsidRDefault="00CC1740" w:rsidP="004F6108">
      <w:pPr>
        <w:rPr>
          <w:rFonts w:ascii="Arial" w:hAnsi="Arial" w:cs="Arial"/>
          <w:color w:val="000000"/>
          <w:sz w:val="28"/>
          <w:szCs w:val="28"/>
        </w:rPr>
      </w:pPr>
    </w:p>
    <w:p w14:paraId="32790149" w14:textId="77777777" w:rsidR="001C5CD5" w:rsidRDefault="001C5CD5" w:rsidP="004F6108">
      <w:pPr>
        <w:rPr>
          <w:rFonts w:ascii="Arial" w:hAnsi="Arial" w:cs="Arial"/>
          <w:color w:val="000000"/>
          <w:sz w:val="28"/>
          <w:szCs w:val="28"/>
        </w:rPr>
      </w:pPr>
    </w:p>
    <w:p w14:paraId="08864EE8" w14:textId="67ED6B97" w:rsidR="008E422C" w:rsidRPr="00847725" w:rsidRDefault="008E422C" w:rsidP="008E422C">
      <w:pPr>
        <w:rPr>
          <w:rFonts w:ascii="Arial" w:hAnsi="Arial" w:cs="Arial"/>
          <w:i/>
          <w:sz w:val="32"/>
          <w:szCs w:val="32"/>
        </w:rPr>
      </w:pPr>
      <w:r w:rsidRPr="00847725">
        <w:rPr>
          <w:rFonts w:ascii="Arial" w:hAnsi="Arial" w:cs="Arial"/>
          <w:i/>
          <w:sz w:val="32"/>
          <w:szCs w:val="32"/>
        </w:rPr>
        <w:t>Reflection on the incorporation of a Journal article within the Capstone course:</w:t>
      </w:r>
    </w:p>
    <w:p w14:paraId="310C5F80" w14:textId="77777777" w:rsidR="001C5CD5" w:rsidRDefault="001C5CD5" w:rsidP="004F6108">
      <w:pPr>
        <w:rPr>
          <w:rFonts w:ascii="Arial" w:hAnsi="Arial" w:cs="Arial"/>
          <w:color w:val="000000"/>
          <w:sz w:val="28"/>
          <w:szCs w:val="28"/>
        </w:rPr>
      </w:pPr>
    </w:p>
    <w:p w14:paraId="4A856B9A" w14:textId="067C20A8" w:rsidR="001C5CD5" w:rsidRDefault="008B1491" w:rsidP="002F08A8">
      <w:pPr>
        <w:spacing w:line="360" w:lineRule="auto"/>
        <w:rPr>
          <w:rFonts w:ascii="Arial" w:hAnsi="Arial" w:cs="Arial"/>
          <w:color w:val="000000"/>
          <w:sz w:val="22"/>
          <w:szCs w:val="22"/>
        </w:rPr>
      </w:pPr>
      <w:r>
        <w:rPr>
          <w:rFonts w:ascii="Arial" w:hAnsi="Arial" w:cs="Arial"/>
          <w:color w:val="000000"/>
          <w:sz w:val="22"/>
          <w:szCs w:val="22"/>
        </w:rPr>
        <w:t xml:space="preserve">The value of incorporating a journal article in the capstone course  is, in our opinion, highly dependent on the </w:t>
      </w:r>
      <w:r w:rsidR="00E8114B">
        <w:rPr>
          <w:rFonts w:ascii="Arial" w:hAnsi="Arial" w:cs="Arial"/>
          <w:color w:val="000000"/>
          <w:sz w:val="22"/>
          <w:szCs w:val="22"/>
        </w:rPr>
        <w:t xml:space="preserve">nature of the projects and the audience it is intended for. In the case </w:t>
      </w:r>
      <w:r w:rsidR="00F7453F">
        <w:rPr>
          <w:rFonts w:ascii="Arial" w:hAnsi="Arial" w:cs="Arial"/>
          <w:color w:val="000000"/>
          <w:sz w:val="22"/>
          <w:szCs w:val="22"/>
        </w:rPr>
        <w:t xml:space="preserve">of our </w:t>
      </w:r>
      <w:r w:rsidR="00E8114B">
        <w:rPr>
          <w:rFonts w:ascii="Arial" w:hAnsi="Arial" w:cs="Arial"/>
          <w:color w:val="000000"/>
          <w:sz w:val="22"/>
          <w:szCs w:val="22"/>
        </w:rPr>
        <w:t>project</w:t>
      </w:r>
      <w:r w:rsidR="00552B23">
        <w:rPr>
          <w:rFonts w:ascii="Arial" w:hAnsi="Arial" w:cs="Arial"/>
          <w:color w:val="000000"/>
          <w:sz w:val="22"/>
          <w:szCs w:val="22"/>
        </w:rPr>
        <w:t>, the primary stakeholders being investigators from MMAC and MFCU</w:t>
      </w:r>
      <w:r w:rsidR="00EA2883">
        <w:rPr>
          <w:rFonts w:ascii="Arial" w:hAnsi="Arial" w:cs="Arial"/>
          <w:color w:val="000000"/>
          <w:sz w:val="22"/>
          <w:szCs w:val="22"/>
        </w:rPr>
        <w:t xml:space="preserve"> - </w:t>
      </w:r>
      <w:r w:rsidR="007773F5">
        <w:rPr>
          <w:rFonts w:ascii="Arial" w:hAnsi="Arial" w:cs="Arial"/>
          <w:color w:val="000000"/>
          <w:sz w:val="22"/>
          <w:szCs w:val="22"/>
        </w:rPr>
        <w:t>do not use or refer</w:t>
      </w:r>
      <w:r w:rsidR="00BB61DC">
        <w:rPr>
          <w:rFonts w:ascii="Arial" w:hAnsi="Arial" w:cs="Arial"/>
          <w:color w:val="000000"/>
          <w:sz w:val="22"/>
          <w:szCs w:val="22"/>
        </w:rPr>
        <w:t xml:space="preserve"> to</w:t>
      </w:r>
      <w:r w:rsidR="007773F5">
        <w:rPr>
          <w:rFonts w:ascii="Arial" w:hAnsi="Arial" w:cs="Arial"/>
          <w:color w:val="000000"/>
          <w:sz w:val="22"/>
          <w:szCs w:val="22"/>
        </w:rPr>
        <w:t xml:space="preserve"> any sort of publication</w:t>
      </w:r>
      <w:r w:rsidR="00A610E9">
        <w:rPr>
          <w:rFonts w:ascii="Arial" w:hAnsi="Arial" w:cs="Arial"/>
          <w:color w:val="000000"/>
          <w:sz w:val="22"/>
          <w:szCs w:val="22"/>
        </w:rPr>
        <w:t xml:space="preserve"> or journal article</w:t>
      </w:r>
      <w:r w:rsidR="007773F5">
        <w:rPr>
          <w:rFonts w:ascii="Arial" w:hAnsi="Arial" w:cs="Arial"/>
          <w:color w:val="000000"/>
          <w:sz w:val="22"/>
          <w:szCs w:val="22"/>
        </w:rPr>
        <w:t xml:space="preserve"> </w:t>
      </w:r>
      <w:r w:rsidR="00F7453F">
        <w:rPr>
          <w:rFonts w:ascii="Arial" w:hAnsi="Arial" w:cs="Arial"/>
          <w:color w:val="000000"/>
          <w:sz w:val="22"/>
          <w:szCs w:val="22"/>
        </w:rPr>
        <w:t>in</w:t>
      </w:r>
      <w:r w:rsidR="00BB61DC">
        <w:rPr>
          <w:rFonts w:ascii="Arial" w:hAnsi="Arial" w:cs="Arial"/>
          <w:color w:val="000000"/>
          <w:sz w:val="22"/>
          <w:szCs w:val="22"/>
        </w:rPr>
        <w:t xml:space="preserve"> their workflow. A majority of their </w:t>
      </w:r>
      <w:r w:rsidR="00DE6081">
        <w:rPr>
          <w:rFonts w:ascii="Arial" w:hAnsi="Arial" w:cs="Arial"/>
          <w:color w:val="000000"/>
          <w:sz w:val="22"/>
          <w:szCs w:val="22"/>
        </w:rPr>
        <w:t>findings</w:t>
      </w:r>
      <w:r w:rsidR="00BB61DC">
        <w:rPr>
          <w:rFonts w:ascii="Arial" w:hAnsi="Arial" w:cs="Arial"/>
          <w:color w:val="000000"/>
          <w:sz w:val="22"/>
          <w:szCs w:val="22"/>
        </w:rPr>
        <w:t xml:space="preserve"> and communications</w:t>
      </w:r>
      <w:r w:rsidR="00D83309">
        <w:rPr>
          <w:rFonts w:ascii="Arial" w:hAnsi="Arial" w:cs="Arial"/>
          <w:color w:val="000000"/>
          <w:sz w:val="22"/>
          <w:szCs w:val="22"/>
        </w:rPr>
        <w:t xml:space="preserve"> are shared through membership-restricted professional</w:t>
      </w:r>
      <w:r w:rsidR="00194844">
        <w:rPr>
          <w:rFonts w:ascii="Arial" w:hAnsi="Arial" w:cs="Arial"/>
          <w:color w:val="000000"/>
          <w:sz w:val="22"/>
          <w:szCs w:val="22"/>
        </w:rPr>
        <w:t xml:space="preserve"> or government </w:t>
      </w:r>
      <w:r w:rsidR="006C6C88">
        <w:rPr>
          <w:rFonts w:ascii="Arial" w:hAnsi="Arial" w:cs="Arial"/>
          <w:color w:val="000000"/>
          <w:sz w:val="22"/>
          <w:szCs w:val="22"/>
        </w:rPr>
        <w:t xml:space="preserve">forums that are not accessible to the general public. </w:t>
      </w:r>
      <w:r w:rsidR="00DE6081">
        <w:rPr>
          <w:rFonts w:ascii="Arial" w:hAnsi="Arial" w:cs="Arial"/>
          <w:color w:val="000000"/>
          <w:sz w:val="22"/>
          <w:szCs w:val="22"/>
        </w:rPr>
        <w:t>Therefore,</w:t>
      </w:r>
      <w:r w:rsidR="00301657">
        <w:rPr>
          <w:rFonts w:ascii="Arial" w:hAnsi="Arial" w:cs="Arial"/>
          <w:color w:val="000000"/>
          <w:sz w:val="22"/>
          <w:szCs w:val="22"/>
        </w:rPr>
        <w:t xml:space="preserve"> </w:t>
      </w:r>
      <w:r w:rsidR="00F2536B">
        <w:rPr>
          <w:rFonts w:ascii="Arial" w:hAnsi="Arial" w:cs="Arial"/>
          <w:color w:val="000000"/>
          <w:sz w:val="22"/>
          <w:szCs w:val="22"/>
        </w:rPr>
        <w:t>the</w:t>
      </w:r>
      <w:r w:rsidR="00301657">
        <w:rPr>
          <w:rFonts w:ascii="Arial" w:hAnsi="Arial" w:cs="Arial"/>
          <w:color w:val="000000"/>
          <w:sz w:val="22"/>
          <w:szCs w:val="22"/>
        </w:rPr>
        <w:t xml:space="preserve"> </w:t>
      </w:r>
      <w:r w:rsidR="00C75DA0">
        <w:rPr>
          <w:rFonts w:ascii="Arial" w:hAnsi="Arial" w:cs="Arial"/>
          <w:color w:val="000000"/>
          <w:sz w:val="22"/>
          <w:szCs w:val="22"/>
        </w:rPr>
        <w:t xml:space="preserve">journal </w:t>
      </w:r>
      <w:r w:rsidR="00CB3F86">
        <w:rPr>
          <w:rFonts w:ascii="Arial" w:hAnsi="Arial" w:cs="Arial"/>
          <w:color w:val="000000"/>
          <w:sz w:val="22"/>
          <w:szCs w:val="22"/>
        </w:rPr>
        <w:t>article</w:t>
      </w:r>
      <w:r w:rsidR="00301657">
        <w:rPr>
          <w:rFonts w:ascii="Arial" w:hAnsi="Arial" w:cs="Arial"/>
          <w:color w:val="000000"/>
          <w:sz w:val="22"/>
          <w:szCs w:val="22"/>
        </w:rPr>
        <w:t xml:space="preserve"> </w:t>
      </w:r>
      <w:r w:rsidR="004A0F11">
        <w:rPr>
          <w:rFonts w:ascii="Arial" w:hAnsi="Arial" w:cs="Arial"/>
          <w:color w:val="000000"/>
          <w:sz w:val="22"/>
          <w:szCs w:val="22"/>
        </w:rPr>
        <w:t xml:space="preserve">format </w:t>
      </w:r>
      <w:r w:rsidR="00301657">
        <w:rPr>
          <w:rFonts w:ascii="Arial" w:hAnsi="Arial" w:cs="Arial"/>
          <w:color w:val="000000"/>
          <w:sz w:val="22"/>
          <w:szCs w:val="22"/>
        </w:rPr>
        <w:t xml:space="preserve">does not </w:t>
      </w:r>
      <w:r w:rsidR="008471CD">
        <w:rPr>
          <w:rFonts w:ascii="Arial" w:hAnsi="Arial" w:cs="Arial"/>
          <w:color w:val="000000"/>
          <w:sz w:val="22"/>
          <w:szCs w:val="22"/>
        </w:rPr>
        <w:t xml:space="preserve">directly serve the audience this project was built for. </w:t>
      </w:r>
      <w:r w:rsidR="00DE6081">
        <w:rPr>
          <w:rFonts w:ascii="Arial" w:hAnsi="Arial" w:cs="Arial"/>
          <w:color w:val="000000"/>
          <w:sz w:val="22"/>
          <w:szCs w:val="22"/>
        </w:rPr>
        <w:t xml:space="preserve"> </w:t>
      </w:r>
      <w:r w:rsidR="006C6C88">
        <w:rPr>
          <w:rFonts w:ascii="Arial" w:hAnsi="Arial" w:cs="Arial"/>
          <w:color w:val="000000"/>
          <w:sz w:val="22"/>
          <w:szCs w:val="22"/>
        </w:rPr>
        <w:t xml:space="preserve"> </w:t>
      </w:r>
      <w:r w:rsidR="00D83309">
        <w:rPr>
          <w:rFonts w:ascii="Arial" w:hAnsi="Arial" w:cs="Arial"/>
          <w:color w:val="000000"/>
          <w:sz w:val="22"/>
          <w:szCs w:val="22"/>
        </w:rPr>
        <w:t xml:space="preserve"> </w:t>
      </w:r>
      <w:r w:rsidR="00194844">
        <w:rPr>
          <w:rFonts w:ascii="Arial" w:hAnsi="Arial" w:cs="Arial"/>
          <w:color w:val="000000"/>
          <w:sz w:val="22"/>
          <w:szCs w:val="22"/>
        </w:rPr>
        <w:t xml:space="preserve">  </w:t>
      </w:r>
    </w:p>
    <w:p w14:paraId="2628958B" w14:textId="77777777" w:rsidR="004A0F11" w:rsidRDefault="004A0F11" w:rsidP="002F08A8">
      <w:pPr>
        <w:spacing w:line="360" w:lineRule="auto"/>
        <w:rPr>
          <w:rFonts w:ascii="Arial" w:hAnsi="Arial" w:cs="Arial"/>
          <w:color w:val="000000"/>
          <w:sz w:val="22"/>
          <w:szCs w:val="22"/>
        </w:rPr>
      </w:pPr>
    </w:p>
    <w:p w14:paraId="55EBCFBB" w14:textId="2DC32B94" w:rsidR="00915640" w:rsidRDefault="004A0F11" w:rsidP="002F08A8">
      <w:pPr>
        <w:spacing w:line="360" w:lineRule="auto"/>
        <w:rPr>
          <w:rFonts w:ascii="Arial" w:hAnsi="Arial" w:cs="Arial"/>
          <w:color w:val="000000"/>
          <w:sz w:val="22"/>
          <w:szCs w:val="22"/>
        </w:rPr>
      </w:pPr>
      <w:r>
        <w:rPr>
          <w:rFonts w:ascii="Arial" w:hAnsi="Arial" w:cs="Arial"/>
          <w:color w:val="000000"/>
          <w:sz w:val="22"/>
          <w:szCs w:val="22"/>
        </w:rPr>
        <w:t xml:space="preserve">That being said, </w:t>
      </w:r>
      <w:r w:rsidR="00CB3F86">
        <w:rPr>
          <w:rFonts w:ascii="Arial" w:hAnsi="Arial" w:cs="Arial"/>
          <w:color w:val="000000"/>
          <w:sz w:val="22"/>
          <w:szCs w:val="22"/>
        </w:rPr>
        <w:t xml:space="preserve">this exercise still has some value. </w:t>
      </w:r>
      <w:r w:rsidR="0047692E">
        <w:rPr>
          <w:rFonts w:ascii="Arial" w:hAnsi="Arial" w:cs="Arial"/>
          <w:color w:val="000000"/>
          <w:sz w:val="22"/>
          <w:szCs w:val="22"/>
        </w:rPr>
        <w:t>Writing a</w:t>
      </w:r>
      <w:r w:rsidR="00977C54">
        <w:rPr>
          <w:rFonts w:ascii="Arial" w:hAnsi="Arial" w:cs="Arial"/>
          <w:color w:val="000000"/>
          <w:sz w:val="22"/>
          <w:szCs w:val="22"/>
        </w:rPr>
        <w:t xml:space="preserve"> journal article </w:t>
      </w:r>
      <w:r w:rsidR="00FC060B">
        <w:rPr>
          <w:rFonts w:ascii="Arial" w:hAnsi="Arial" w:cs="Arial"/>
          <w:color w:val="000000"/>
          <w:sz w:val="22"/>
          <w:szCs w:val="22"/>
        </w:rPr>
        <w:t xml:space="preserve">for IEEE is a very different challenge </w:t>
      </w:r>
      <w:r w:rsidR="00304D62">
        <w:rPr>
          <w:rFonts w:ascii="Arial" w:hAnsi="Arial" w:cs="Arial"/>
          <w:color w:val="000000"/>
          <w:sz w:val="22"/>
          <w:szCs w:val="22"/>
        </w:rPr>
        <w:t xml:space="preserve"> when compared to writing a report. It requires the team to be precise, concise and structured </w:t>
      </w:r>
      <w:r w:rsidR="00C0373F">
        <w:rPr>
          <w:rFonts w:ascii="Arial" w:hAnsi="Arial" w:cs="Arial"/>
          <w:color w:val="000000"/>
          <w:sz w:val="22"/>
          <w:szCs w:val="22"/>
        </w:rPr>
        <w:t>, leaving out the unnecessary while ensu</w:t>
      </w:r>
      <w:r w:rsidR="00C17D53">
        <w:rPr>
          <w:rFonts w:ascii="Arial" w:hAnsi="Arial" w:cs="Arial"/>
          <w:color w:val="000000"/>
          <w:sz w:val="22"/>
          <w:szCs w:val="22"/>
        </w:rPr>
        <w:t>r</w:t>
      </w:r>
      <w:r w:rsidR="00C0373F">
        <w:rPr>
          <w:rFonts w:ascii="Arial" w:hAnsi="Arial" w:cs="Arial"/>
          <w:color w:val="000000"/>
          <w:sz w:val="22"/>
          <w:szCs w:val="22"/>
        </w:rPr>
        <w:t xml:space="preserve">ing to keep in the information that actually matters. </w:t>
      </w:r>
      <w:r w:rsidR="003B3B7C">
        <w:rPr>
          <w:rFonts w:ascii="Arial" w:hAnsi="Arial" w:cs="Arial"/>
          <w:color w:val="000000"/>
          <w:sz w:val="22"/>
          <w:szCs w:val="22"/>
        </w:rPr>
        <w:t>It is honestly a skill that is hard to develop and one that a lot of people struggle</w:t>
      </w:r>
      <w:r w:rsidR="00B95886">
        <w:rPr>
          <w:rFonts w:ascii="Arial" w:hAnsi="Arial" w:cs="Arial"/>
          <w:color w:val="000000"/>
          <w:sz w:val="22"/>
          <w:szCs w:val="22"/>
        </w:rPr>
        <w:t xml:space="preserve"> with,</w:t>
      </w:r>
      <w:r w:rsidR="003B3B7C">
        <w:rPr>
          <w:rFonts w:ascii="Arial" w:hAnsi="Arial" w:cs="Arial"/>
          <w:color w:val="000000"/>
          <w:sz w:val="22"/>
          <w:szCs w:val="22"/>
        </w:rPr>
        <w:t xml:space="preserve"> </w:t>
      </w:r>
      <w:r w:rsidR="00B95886">
        <w:rPr>
          <w:rFonts w:ascii="Arial" w:hAnsi="Arial" w:cs="Arial"/>
          <w:color w:val="000000"/>
          <w:sz w:val="22"/>
          <w:szCs w:val="22"/>
        </w:rPr>
        <w:t>regardless of how technically strong they are.</w:t>
      </w:r>
      <w:r w:rsidR="00780C27">
        <w:rPr>
          <w:rFonts w:ascii="Arial" w:hAnsi="Arial" w:cs="Arial"/>
          <w:color w:val="000000"/>
          <w:sz w:val="22"/>
          <w:szCs w:val="22"/>
        </w:rPr>
        <w:t xml:space="preserve"> </w:t>
      </w:r>
    </w:p>
    <w:p w14:paraId="0BCDA84F" w14:textId="77777777" w:rsidR="00915640" w:rsidRDefault="00915640" w:rsidP="002F08A8">
      <w:pPr>
        <w:spacing w:line="360" w:lineRule="auto"/>
        <w:rPr>
          <w:rFonts w:ascii="Arial" w:hAnsi="Arial" w:cs="Arial"/>
          <w:color w:val="000000"/>
          <w:sz w:val="22"/>
          <w:szCs w:val="22"/>
        </w:rPr>
      </w:pPr>
    </w:p>
    <w:p w14:paraId="06E65618" w14:textId="08BF2745" w:rsidR="002E17D3" w:rsidRDefault="002E17D3" w:rsidP="002F08A8">
      <w:pPr>
        <w:spacing w:line="360" w:lineRule="auto"/>
        <w:rPr>
          <w:rFonts w:ascii="Arial" w:hAnsi="Arial" w:cs="Arial"/>
          <w:color w:val="000000"/>
          <w:sz w:val="22"/>
          <w:szCs w:val="22"/>
        </w:rPr>
      </w:pPr>
      <w:r w:rsidRPr="002E17D3">
        <w:rPr>
          <w:rFonts w:ascii="Arial" w:hAnsi="Arial" w:cs="Arial"/>
          <w:color w:val="000000"/>
          <w:sz w:val="22"/>
          <w:szCs w:val="22"/>
        </w:rPr>
        <w:t>Moreover, this program does cover a lot of the technical side of data science,</w:t>
      </w:r>
      <w:r w:rsidR="00780C27">
        <w:rPr>
          <w:rFonts w:ascii="Arial" w:hAnsi="Arial" w:cs="Arial"/>
          <w:color w:val="000000"/>
          <w:sz w:val="22"/>
          <w:szCs w:val="22"/>
        </w:rPr>
        <w:t xml:space="preserve"> so having a publication as a </w:t>
      </w:r>
      <w:r w:rsidR="00C20876">
        <w:rPr>
          <w:rFonts w:ascii="Arial" w:hAnsi="Arial" w:cs="Arial"/>
          <w:color w:val="000000"/>
          <w:sz w:val="22"/>
          <w:szCs w:val="22"/>
        </w:rPr>
        <w:t xml:space="preserve">final deliverable makes sense, and it does help in rounding out that particular skill set. </w:t>
      </w:r>
      <w:r w:rsidR="002F4396">
        <w:rPr>
          <w:rFonts w:ascii="Arial" w:hAnsi="Arial" w:cs="Arial"/>
          <w:color w:val="000000"/>
          <w:sz w:val="22"/>
          <w:szCs w:val="22"/>
        </w:rPr>
        <w:t>Again, its relevance is completely dependent on the</w:t>
      </w:r>
      <w:r w:rsidR="00E73F63">
        <w:rPr>
          <w:rFonts w:ascii="Arial" w:hAnsi="Arial" w:cs="Arial"/>
          <w:color w:val="000000"/>
          <w:sz w:val="22"/>
          <w:szCs w:val="22"/>
        </w:rPr>
        <w:t xml:space="preserve"> project and its audience, so a rigid</w:t>
      </w:r>
      <w:r w:rsidR="00EE1261">
        <w:rPr>
          <w:rFonts w:ascii="Arial" w:hAnsi="Arial" w:cs="Arial"/>
          <w:color w:val="000000"/>
          <w:sz w:val="22"/>
          <w:szCs w:val="22"/>
        </w:rPr>
        <w:t xml:space="preserve"> one-size-</w:t>
      </w:r>
      <w:r w:rsidR="0074725A">
        <w:rPr>
          <w:rFonts w:ascii="Arial" w:hAnsi="Arial" w:cs="Arial"/>
          <w:color w:val="000000"/>
          <w:sz w:val="22"/>
          <w:szCs w:val="22"/>
        </w:rPr>
        <w:t>fit</w:t>
      </w:r>
      <w:r w:rsidR="008145DB">
        <w:rPr>
          <w:rFonts w:ascii="Arial" w:hAnsi="Arial" w:cs="Arial"/>
          <w:color w:val="000000"/>
          <w:sz w:val="22"/>
          <w:szCs w:val="22"/>
        </w:rPr>
        <w:t>s</w:t>
      </w:r>
      <w:r w:rsidR="00EE1261">
        <w:rPr>
          <w:rFonts w:ascii="Arial" w:hAnsi="Arial" w:cs="Arial"/>
          <w:color w:val="000000"/>
          <w:sz w:val="22"/>
          <w:szCs w:val="22"/>
        </w:rPr>
        <w:t xml:space="preserve"> all requirement may not always be the right fit. </w:t>
      </w:r>
    </w:p>
    <w:p w14:paraId="7351ADD0" w14:textId="77777777" w:rsidR="00C24860" w:rsidRDefault="00C24860" w:rsidP="002F08A8">
      <w:pPr>
        <w:spacing w:line="360" w:lineRule="auto"/>
        <w:rPr>
          <w:rFonts w:ascii="Arial" w:hAnsi="Arial" w:cs="Arial"/>
          <w:color w:val="000000"/>
          <w:sz w:val="22"/>
          <w:szCs w:val="22"/>
        </w:rPr>
      </w:pPr>
    </w:p>
    <w:p w14:paraId="708086D5" w14:textId="77777777" w:rsidR="00C24860" w:rsidRPr="002E17D3" w:rsidRDefault="00C24860" w:rsidP="002E17D3">
      <w:pPr>
        <w:rPr>
          <w:rFonts w:ascii="Arial" w:hAnsi="Arial" w:cs="Arial"/>
          <w:color w:val="000000"/>
          <w:sz w:val="22"/>
          <w:szCs w:val="22"/>
        </w:rPr>
      </w:pPr>
    </w:p>
    <w:p w14:paraId="5D143FF4" w14:textId="2A05E132" w:rsidR="002E17D3" w:rsidRPr="001C5CD5" w:rsidRDefault="00780C27" w:rsidP="004F6108">
      <w:pPr>
        <w:rPr>
          <w:color w:val="000000"/>
          <w:sz w:val="22"/>
          <w:szCs w:val="22"/>
        </w:rPr>
        <w:sectPr w:rsidR="002E17D3" w:rsidRPr="001C5CD5" w:rsidSect="00CC1740">
          <w:footnotePr>
            <w:numRestart w:val="eachSect"/>
          </w:footnotePr>
          <w:type w:val="continuous"/>
          <w:pgSz w:w="12240" w:h="15840"/>
          <w:pgMar w:top="1008" w:right="936" w:bottom="1008" w:left="936" w:header="432" w:footer="432" w:gutter="0"/>
          <w:pgNumType w:start="1"/>
          <w:cols w:space="288"/>
        </w:sectPr>
      </w:pPr>
      <w:r>
        <w:rPr>
          <w:color w:val="000000"/>
          <w:sz w:val="22"/>
          <w:szCs w:val="22"/>
        </w:rPr>
        <w:t xml:space="preserve"> </w:t>
      </w:r>
    </w:p>
    <w:p w14:paraId="20C43383" w14:textId="77777777" w:rsidR="00732E46" w:rsidRDefault="00732E46" w:rsidP="004F6108">
      <w:pPr>
        <w:rPr>
          <w:color w:val="000000"/>
        </w:rPr>
      </w:pP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7E49" w14:textId="77777777" w:rsidR="00395A13" w:rsidRDefault="00395A13">
      <w:r>
        <w:separator/>
      </w:r>
    </w:p>
  </w:endnote>
  <w:endnote w:type="continuationSeparator" w:id="0">
    <w:p w14:paraId="1CA3FECF" w14:textId="77777777" w:rsidR="00395A13" w:rsidRDefault="00395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A621C" w14:textId="77777777" w:rsidR="00395A13" w:rsidRPr="009A0AA6" w:rsidRDefault="00395A13" w:rsidP="009A0AA6">
      <w:pPr>
        <w:pStyle w:val="Footer"/>
      </w:pPr>
    </w:p>
  </w:footnote>
  <w:footnote w:type="continuationSeparator" w:id="0">
    <w:p w14:paraId="0B730C19" w14:textId="77777777" w:rsidR="00395A13" w:rsidRDefault="00395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103E" w14:textId="77777777" w:rsidR="00917036" w:rsidRDefault="0091703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BBC59E8"/>
    <w:multiLevelType w:val="multilevel"/>
    <w:tmpl w:val="A9CC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80268"/>
    <w:multiLevelType w:val="multilevel"/>
    <w:tmpl w:val="F4E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01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628351">
    <w:abstractNumId w:val="13"/>
  </w:num>
  <w:num w:numId="3" w16cid:durableId="1166939082">
    <w:abstractNumId w:val="11"/>
  </w:num>
  <w:num w:numId="4" w16cid:durableId="1219125038">
    <w:abstractNumId w:val="8"/>
  </w:num>
  <w:num w:numId="5" w16cid:durableId="1310592536">
    <w:abstractNumId w:val="6"/>
  </w:num>
  <w:num w:numId="6" w16cid:durableId="1371687492">
    <w:abstractNumId w:val="12"/>
  </w:num>
  <w:num w:numId="7" w16cid:durableId="1583679067">
    <w:abstractNumId w:val="4"/>
  </w:num>
  <w:num w:numId="8" w16cid:durableId="1683161145">
    <w:abstractNumId w:val="10"/>
  </w:num>
  <w:num w:numId="9" w16cid:durableId="2023893337">
    <w:abstractNumId w:val="0"/>
  </w:num>
  <w:num w:numId="10" w16cid:durableId="2045328704">
    <w:abstractNumId w:val="3"/>
  </w:num>
  <w:num w:numId="11" w16cid:durableId="2093509055">
    <w:abstractNumId w:val="2"/>
  </w:num>
  <w:num w:numId="12" w16cid:durableId="271281071">
    <w:abstractNumId w:val="9"/>
  </w:num>
  <w:num w:numId="13" w16cid:durableId="30106803">
    <w:abstractNumId w:val="7"/>
  </w:num>
  <w:num w:numId="14" w16cid:durableId="68893242">
    <w:abstractNumId w:val="5"/>
  </w:num>
  <w:num w:numId="15" w16cid:durableId="8410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1164"/>
    <w:rsid w:val="00002E98"/>
    <w:rsid w:val="00002FAF"/>
    <w:rsid w:val="00004D4B"/>
    <w:rsid w:val="00007F67"/>
    <w:rsid w:val="000139C4"/>
    <w:rsid w:val="0001549C"/>
    <w:rsid w:val="000172C7"/>
    <w:rsid w:val="00020836"/>
    <w:rsid w:val="00023182"/>
    <w:rsid w:val="00023D42"/>
    <w:rsid w:val="000247C2"/>
    <w:rsid w:val="00025475"/>
    <w:rsid w:val="00027A69"/>
    <w:rsid w:val="00031B79"/>
    <w:rsid w:val="000324E4"/>
    <w:rsid w:val="0003396B"/>
    <w:rsid w:val="0003442C"/>
    <w:rsid w:val="0003521E"/>
    <w:rsid w:val="00035B89"/>
    <w:rsid w:val="00036D77"/>
    <w:rsid w:val="000403AE"/>
    <w:rsid w:val="00042A6B"/>
    <w:rsid w:val="000479AD"/>
    <w:rsid w:val="00050253"/>
    <w:rsid w:val="00050683"/>
    <w:rsid w:val="00050F5E"/>
    <w:rsid w:val="00053B2E"/>
    <w:rsid w:val="00053DAC"/>
    <w:rsid w:val="000554C1"/>
    <w:rsid w:val="000570BC"/>
    <w:rsid w:val="00057269"/>
    <w:rsid w:val="00057D12"/>
    <w:rsid w:val="00060978"/>
    <w:rsid w:val="000610D9"/>
    <w:rsid w:val="000629DE"/>
    <w:rsid w:val="000650E5"/>
    <w:rsid w:val="00065881"/>
    <w:rsid w:val="00067023"/>
    <w:rsid w:val="00076161"/>
    <w:rsid w:val="00081747"/>
    <w:rsid w:val="00082CDF"/>
    <w:rsid w:val="00084ABA"/>
    <w:rsid w:val="00085A18"/>
    <w:rsid w:val="00085D7A"/>
    <w:rsid w:val="00086B26"/>
    <w:rsid w:val="00092B29"/>
    <w:rsid w:val="000936A5"/>
    <w:rsid w:val="00093C8C"/>
    <w:rsid w:val="000968E1"/>
    <w:rsid w:val="00096C28"/>
    <w:rsid w:val="000A1163"/>
    <w:rsid w:val="000A1930"/>
    <w:rsid w:val="000A3CCA"/>
    <w:rsid w:val="000B0164"/>
    <w:rsid w:val="000B1BDC"/>
    <w:rsid w:val="000B224B"/>
    <w:rsid w:val="000B2479"/>
    <w:rsid w:val="000B3B02"/>
    <w:rsid w:val="000B59B2"/>
    <w:rsid w:val="000B5C2A"/>
    <w:rsid w:val="000B7D15"/>
    <w:rsid w:val="000C1D7D"/>
    <w:rsid w:val="000C21BE"/>
    <w:rsid w:val="000C5CF3"/>
    <w:rsid w:val="000D4DE7"/>
    <w:rsid w:val="000D4F4C"/>
    <w:rsid w:val="000E0266"/>
    <w:rsid w:val="000E223C"/>
    <w:rsid w:val="000E5EF6"/>
    <w:rsid w:val="000F1704"/>
    <w:rsid w:val="000F2C11"/>
    <w:rsid w:val="000F323F"/>
    <w:rsid w:val="000F400B"/>
    <w:rsid w:val="000F5464"/>
    <w:rsid w:val="000F5945"/>
    <w:rsid w:val="000F77D6"/>
    <w:rsid w:val="00101C1A"/>
    <w:rsid w:val="00103C06"/>
    <w:rsid w:val="001049F2"/>
    <w:rsid w:val="00106A62"/>
    <w:rsid w:val="00106D8A"/>
    <w:rsid w:val="00111F0D"/>
    <w:rsid w:val="00112234"/>
    <w:rsid w:val="00112C40"/>
    <w:rsid w:val="00113D9A"/>
    <w:rsid w:val="00114406"/>
    <w:rsid w:val="001150D3"/>
    <w:rsid w:val="00115735"/>
    <w:rsid w:val="001166FA"/>
    <w:rsid w:val="00120E31"/>
    <w:rsid w:val="00121A62"/>
    <w:rsid w:val="00121B15"/>
    <w:rsid w:val="001247CC"/>
    <w:rsid w:val="00124A09"/>
    <w:rsid w:val="00127B5E"/>
    <w:rsid w:val="001370CB"/>
    <w:rsid w:val="00140B32"/>
    <w:rsid w:val="00141841"/>
    <w:rsid w:val="00142078"/>
    <w:rsid w:val="00142268"/>
    <w:rsid w:val="0014692A"/>
    <w:rsid w:val="00146B4D"/>
    <w:rsid w:val="00150E84"/>
    <w:rsid w:val="00152AB3"/>
    <w:rsid w:val="00152B69"/>
    <w:rsid w:val="0015395C"/>
    <w:rsid w:val="001628C0"/>
    <w:rsid w:val="00163157"/>
    <w:rsid w:val="00165420"/>
    <w:rsid w:val="0016621A"/>
    <w:rsid w:val="00166FAE"/>
    <w:rsid w:val="00170C54"/>
    <w:rsid w:val="00173734"/>
    <w:rsid w:val="001743EC"/>
    <w:rsid w:val="0017470F"/>
    <w:rsid w:val="00175CC8"/>
    <w:rsid w:val="00176637"/>
    <w:rsid w:val="00176F5F"/>
    <w:rsid w:val="00180047"/>
    <w:rsid w:val="001817D0"/>
    <w:rsid w:val="00183AB0"/>
    <w:rsid w:val="00184981"/>
    <w:rsid w:val="00186252"/>
    <w:rsid w:val="00190FA4"/>
    <w:rsid w:val="0019206C"/>
    <w:rsid w:val="00192CAD"/>
    <w:rsid w:val="0019359A"/>
    <w:rsid w:val="00194844"/>
    <w:rsid w:val="0019485A"/>
    <w:rsid w:val="00195522"/>
    <w:rsid w:val="00195C31"/>
    <w:rsid w:val="00195E27"/>
    <w:rsid w:val="00197D79"/>
    <w:rsid w:val="001A638C"/>
    <w:rsid w:val="001A6CCC"/>
    <w:rsid w:val="001A7148"/>
    <w:rsid w:val="001A7C23"/>
    <w:rsid w:val="001B020C"/>
    <w:rsid w:val="001B0334"/>
    <w:rsid w:val="001B0DBE"/>
    <w:rsid w:val="001B1B95"/>
    <w:rsid w:val="001B2E51"/>
    <w:rsid w:val="001B55FE"/>
    <w:rsid w:val="001B5D92"/>
    <w:rsid w:val="001B5F5A"/>
    <w:rsid w:val="001B7C13"/>
    <w:rsid w:val="001C3835"/>
    <w:rsid w:val="001C5CD5"/>
    <w:rsid w:val="001D0182"/>
    <w:rsid w:val="001D01D3"/>
    <w:rsid w:val="001D279D"/>
    <w:rsid w:val="001D31E8"/>
    <w:rsid w:val="001D4457"/>
    <w:rsid w:val="001D4F6E"/>
    <w:rsid w:val="001D658B"/>
    <w:rsid w:val="001D6DFE"/>
    <w:rsid w:val="001D7368"/>
    <w:rsid w:val="001D79CA"/>
    <w:rsid w:val="001E0AE6"/>
    <w:rsid w:val="001E2C8B"/>
    <w:rsid w:val="001E4614"/>
    <w:rsid w:val="001E61A6"/>
    <w:rsid w:val="001E7EDB"/>
    <w:rsid w:val="001F0640"/>
    <w:rsid w:val="001F0F84"/>
    <w:rsid w:val="001F1173"/>
    <w:rsid w:val="001F1FBC"/>
    <w:rsid w:val="001F2329"/>
    <w:rsid w:val="001F2975"/>
    <w:rsid w:val="001F31BC"/>
    <w:rsid w:val="001F3B19"/>
    <w:rsid w:val="001F512A"/>
    <w:rsid w:val="0020074F"/>
    <w:rsid w:val="0020078E"/>
    <w:rsid w:val="00201147"/>
    <w:rsid w:val="002033BF"/>
    <w:rsid w:val="00207610"/>
    <w:rsid w:val="00211EA8"/>
    <w:rsid w:val="002148A2"/>
    <w:rsid w:val="00216A36"/>
    <w:rsid w:val="00222094"/>
    <w:rsid w:val="00227102"/>
    <w:rsid w:val="00231929"/>
    <w:rsid w:val="00233A4C"/>
    <w:rsid w:val="00234ABB"/>
    <w:rsid w:val="00235652"/>
    <w:rsid w:val="00242669"/>
    <w:rsid w:val="002429E4"/>
    <w:rsid w:val="00244ADC"/>
    <w:rsid w:val="00247EA6"/>
    <w:rsid w:val="00250464"/>
    <w:rsid w:val="0025175F"/>
    <w:rsid w:val="00253A0F"/>
    <w:rsid w:val="00253BB5"/>
    <w:rsid w:val="00254170"/>
    <w:rsid w:val="00255493"/>
    <w:rsid w:val="002577ED"/>
    <w:rsid w:val="002605A8"/>
    <w:rsid w:val="00262D2F"/>
    <w:rsid w:val="00265331"/>
    <w:rsid w:val="00266FA4"/>
    <w:rsid w:val="00270244"/>
    <w:rsid w:val="00274CF0"/>
    <w:rsid w:val="002775B6"/>
    <w:rsid w:val="0028177B"/>
    <w:rsid w:val="00282E76"/>
    <w:rsid w:val="00285E41"/>
    <w:rsid w:val="00291E11"/>
    <w:rsid w:val="0029424C"/>
    <w:rsid w:val="002947C5"/>
    <w:rsid w:val="00295A05"/>
    <w:rsid w:val="00296D81"/>
    <w:rsid w:val="002978AD"/>
    <w:rsid w:val="002A0BC9"/>
    <w:rsid w:val="002A0CCC"/>
    <w:rsid w:val="002A5815"/>
    <w:rsid w:val="002A6555"/>
    <w:rsid w:val="002B1546"/>
    <w:rsid w:val="002B63DA"/>
    <w:rsid w:val="002B6468"/>
    <w:rsid w:val="002C348A"/>
    <w:rsid w:val="002C3492"/>
    <w:rsid w:val="002C69D0"/>
    <w:rsid w:val="002C6E83"/>
    <w:rsid w:val="002C7466"/>
    <w:rsid w:val="002C77CA"/>
    <w:rsid w:val="002D4690"/>
    <w:rsid w:val="002D4B67"/>
    <w:rsid w:val="002E02EA"/>
    <w:rsid w:val="002E0ED7"/>
    <w:rsid w:val="002E17D3"/>
    <w:rsid w:val="002E2421"/>
    <w:rsid w:val="002F08A8"/>
    <w:rsid w:val="002F0A15"/>
    <w:rsid w:val="002F1552"/>
    <w:rsid w:val="002F21D3"/>
    <w:rsid w:val="002F221E"/>
    <w:rsid w:val="002F3DD7"/>
    <w:rsid w:val="002F4396"/>
    <w:rsid w:val="0030116C"/>
    <w:rsid w:val="00301657"/>
    <w:rsid w:val="00301DC6"/>
    <w:rsid w:val="00304164"/>
    <w:rsid w:val="00304D62"/>
    <w:rsid w:val="00305C29"/>
    <w:rsid w:val="00306EFC"/>
    <w:rsid w:val="0031212D"/>
    <w:rsid w:val="0031286C"/>
    <w:rsid w:val="00313303"/>
    <w:rsid w:val="00313370"/>
    <w:rsid w:val="0031701B"/>
    <w:rsid w:val="00321CC7"/>
    <w:rsid w:val="00322CD0"/>
    <w:rsid w:val="00330A71"/>
    <w:rsid w:val="00332BEB"/>
    <w:rsid w:val="00335C67"/>
    <w:rsid w:val="003406ED"/>
    <w:rsid w:val="00340E53"/>
    <w:rsid w:val="00342CA5"/>
    <w:rsid w:val="00346114"/>
    <w:rsid w:val="00350D16"/>
    <w:rsid w:val="00357347"/>
    <w:rsid w:val="0036091A"/>
    <w:rsid w:val="00361BC8"/>
    <w:rsid w:val="00362364"/>
    <w:rsid w:val="00363D96"/>
    <w:rsid w:val="003642FD"/>
    <w:rsid w:val="00364FD0"/>
    <w:rsid w:val="0036535A"/>
    <w:rsid w:val="00372582"/>
    <w:rsid w:val="003725C8"/>
    <w:rsid w:val="00374055"/>
    <w:rsid w:val="00377A71"/>
    <w:rsid w:val="00381511"/>
    <w:rsid w:val="0038776B"/>
    <w:rsid w:val="00390C9E"/>
    <w:rsid w:val="003913E5"/>
    <w:rsid w:val="00395A13"/>
    <w:rsid w:val="003A05F9"/>
    <w:rsid w:val="003A0A66"/>
    <w:rsid w:val="003A16D6"/>
    <w:rsid w:val="003A37E6"/>
    <w:rsid w:val="003A4350"/>
    <w:rsid w:val="003A5557"/>
    <w:rsid w:val="003B3B7C"/>
    <w:rsid w:val="003B40C5"/>
    <w:rsid w:val="003C3D5D"/>
    <w:rsid w:val="003C7D83"/>
    <w:rsid w:val="003D0594"/>
    <w:rsid w:val="003D0DB8"/>
    <w:rsid w:val="003D1F3A"/>
    <w:rsid w:val="003D20A1"/>
    <w:rsid w:val="003D21A4"/>
    <w:rsid w:val="003D2A2A"/>
    <w:rsid w:val="003D43C1"/>
    <w:rsid w:val="003D54EB"/>
    <w:rsid w:val="003E1295"/>
    <w:rsid w:val="003E227B"/>
    <w:rsid w:val="003E3937"/>
    <w:rsid w:val="003E729B"/>
    <w:rsid w:val="003F021E"/>
    <w:rsid w:val="003F160C"/>
    <w:rsid w:val="003F28B4"/>
    <w:rsid w:val="003F6E75"/>
    <w:rsid w:val="003F7A0E"/>
    <w:rsid w:val="00402320"/>
    <w:rsid w:val="004063A4"/>
    <w:rsid w:val="00406742"/>
    <w:rsid w:val="00406FBB"/>
    <w:rsid w:val="00407577"/>
    <w:rsid w:val="00407629"/>
    <w:rsid w:val="00407E0D"/>
    <w:rsid w:val="00410846"/>
    <w:rsid w:val="0041274D"/>
    <w:rsid w:val="00412FB8"/>
    <w:rsid w:val="004137E6"/>
    <w:rsid w:val="00414F1A"/>
    <w:rsid w:val="00416C1D"/>
    <w:rsid w:val="004234B2"/>
    <w:rsid w:val="00425137"/>
    <w:rsid w:val="00425740"/>
    <w:rsid w:val="00425838"/>
    <w:rsid w:val="00425845"/>
    <w:rsid w:val="004266A7"/>
    <w:rsid w:val="004273A2"/>
    <w:rsid w:val="00427B92"/>
    <w:rsid w:val="00432EF8"/>
    <w:rsid w:val="00435243"/>
    <w:rsid w:val="0043588E"/>
    <w:rsid w:val="00437382"/>
    <w:rsid w:val="00440792"/>
    <w:rsid w:val="00441777"/>
    <w:rsid w:val="00444728"/>
    <w:rsid w:val="004479F0"/>
    <w:rsid w:val="00452E29"/>
    <w:rsid w:val="00454254"/>
    <w:rsid w:val="00455723"/>
    <w:rsid w:val="004600CD"/>
    <w:rsid w:val="0046255C"/>
    <w:rsid w:val="004640A7"/>
    <w:rsid w:val="00464EBF"/>
    <w:rsid w:val="0046533F"/>
    <w:rsid w:val="00470CA2"/>
    <w:rsid w:val="0047156D"/>
    <w:rsid w:val="0047213D"/>
    <w:rsid w:val="00473166"/>
    <w:rsid w:val="004732E4"/>
    <w:rsid w:val="00473D10"/>
    <w:rsid w:val="00473E5D"/>
    <w:rsid w:val="00474613"/>
    <w:rsid w:val="0047599F"/>
    <w:rsid w:val="0047692E"/>
    <w:rsid w:val="004812C3"/>
    <w:rsid w:val="0048247F"/>
    <w:rsid w:val="00490D4D"/>
    <w:rsid w:val="004968BC"/>
    <w:rsid w:val="004969C7"/>
    <w:rsid w:val="00496C41"/>
    <w:rsid w:val="00497249"/>
    <w:rsid w:val="004A0F11"/>
    <w:rsid w:val="004A157C"/>
    <w:rsid w:val="004A2039"/>
    <w:rsid w:val="004A2A47"/>
    <w:rsid w:val="004A4349"/>
    <w:rsid w:val="004A4AF9"/>
    <w:rsid w:val="004A4B26"/>
    <w:rsid w:val="004A736F"/>
    <w:rsid w:val="004A7DFE"/>
    <w:rsid w:val="004B29E3"/>
    <w:rsid w:val="004B42B4"/>
    <w:rsid w:val="004B67A7"/>
    <w:rsid w:val="004C0A1B"/>
    <w:rsid w:val="004C0A56"/>
    <w:rsid w:val="004C1E98"/>
    <w:rsid w:val="004C38DE"/>
    <w:rsid w:val="004C7223"/>
    <w:rsid w:val="004D2F84"/>
    <w:rsid w:val="004D3816"/>
    <w:rsid w:val="004D6432"/>
    <w:rsid w:val="004D7A8A"/>
    <w:rsid w:val="004E1C93"/>
    <w:rsid w:val="004E1CF0"/>
    <w:rsid w:val="004E4503"/>
    <w:rsid w:val="004E5247"/>
    <w:rsid w:val="004F6108"/>
    <w:rsid w:val="004F6C9C"/>
    <w:rsid w:val="004F6F93"/>
    <w:rsid w:val="00500DB3"/>
    <w:rsid w:val="00501194"/>
    <w:rsid w:val="005020E2"/>
    <w:rsid w:val="00503923"/>
    <w:rsid w:val="005043BB"/>
    <w:rsid w:val="00504E4C"/>
    <w:rsid w:val="00504F8F"/>
    <w:rsid w:val="00506758"/>
    <w:rsid w:val="00507421"/>
    <w:rsid w:val="00507CAE"/>
    <w:rsid w:val="005103DF"/>
    <w:rsid w:val="0051139E"/>
    <w:rsid w:val="00511C48"/>
    <w:rsid w:val="0051400B"/>
    <w:rsid w:val="005149C1"/>
    <w:rsid w:val="00517118"/>
    <w:rsid w:val="005174F6"/>
    <w:rsid w:val="00517F96"/>
    <w:rsid w:val="00517FAC"/>
    <w:rsid w:val="005211C3"/>
    <w:rsid w:val="00522556"/>
    <w:rsid w:val="005311D4"/>
    <w:rsid w:val="00533E1B"/>
    <w:rsid w:val="0053429E"/>
    <w:rsid w:val="00536B05"/>
    <w:rsid w:val="0054267B"/>
    <w:rsid w:val="00543921"/>
    <w:rsid w:val="00544D6A"/>
    <w:rsid w:val="00550D56"/>
    <w:rsid w:val="005524B4"/>
    <w:rsid w:val="00552B23"/>
    <w:rsid w:val="00552F40"/>
    <w:rsid w:val="00553F7C"/>
    <w:rsid w:val="00555B30"/>
    <w:rsid w:val="00556603"/>
    <w:rsid w:val="00556786"/>
    <w:rsid w:val="00560778"/>
    <w:rsid w:val="005624D9"/>
    <w:rsid w:val="00562BB8"/>
    <w:rsid w:val="0056349F"/>
    <w:rsid w:val="0056364D"/>
    <w:rsid w:val="00563F13"/>
    <w:rsid w:val="00564918"/>
    <w:rsid w:val="00567C32"/>
    <w:rsid w:val="00573D6F"/>
    <w:rsid w:val="005832BE"/>
    <w:rsid w:val="005850A8"/>
    <w:rsid w:val="00587230"/>
    <w:rsid w:val="00587C67"/>
    <w:rsid w:val="005922A5"/>
    <w:rsid w:val="0059348A"/>
    <w:rsid w:val="005941EC"/>
    <w:rsid w:val="00595D98"/>
    <w:rsid w:val="00596928"/>
    <w:rsid w:val="005A0CCC"/>
    <w:rsid w:val="005A12DA"/>
    <w:rsid w:val="005A170E"/>
    <w:rsid w:val="005A2567"/>
    <w:rsid w:val="005A3B62"/>
    <w:rsid w:val="005B1D8C"/>
    <w:rsid w:val="005B201C"/>
    <w:rsid w:val="005B43C2"/>
    <w:rsid w:val="005B47AA"/>
    <w:rsid w:val="005B6520"/>
    <w:rsid w:val="005C17DC"/>
    <w:rsid w:val="005C18AE"/>
    <w:rsid w:val="005C5104"/>
    <w:rsid w:val="005C610D"/>
    <w:rsid w:val="005C68BC"/>
    <w:rsid w:val="005C7BA6"/>
    <w:rsid w:val="005D100D"/>
    <w:rsid w:val="005D6669"/>
    <w:rsid w:val="005D6AC4"/>
    <w:rsid w:val="005E2AF3"/>
    <w:rsid w:val="005E2D10"/>
    <w:rsid w:val="005E35C3"/>
    <w:rsid w:val="005E5BB9"/>
    <w:rsid w:val="005E69DC"/>
    <w:rsid w:val="005F061E"/>
    <w:rsid w:val="005F0DEA"/>
    <w:rsid w:val="005F12E8"/>
    <w:rsid w:val="005F3A9D"/>
    <w:rsid w:val="005F4497"/>
    <w:rsid w:val="005F4AFB"/>
    <w:rsid w:val="005F5409"/>
    <w:rsid w:val="005F583E"/>
    <w:rsid w:val="005F5E3C"/>
    <w:rsid w:val="005F7351"/>
    <w:rsid w:val="00602681"/>
    <w:rsid w:val="006068E5"/>
    <w:rsid w:val="006069D9"/>
    <w:rsid w:val="00607AD2"/>
    <w:rsid w:val="00607BA8"/>
    <w:rsid w:val="0061004C"/>
    <w:rsid w:val="006103BF"/>
    <w:rsid w:val="00611EE0"/>
    <w:rsid w:val="00613695"/>
    <w:rsid w:val="00613800"/>
    <w:rsid w:val="006145FA"/>
    <w:rsid w:val="00616AD6"/>
    <w:rsid w:val="006209FC"/>
    <w:rsid w:val="00621141"/>
    <w:rsid w:val="00621BD8"/>
    <w:rsid w:val="00627758"/>
    <w:rsid w:val="00627854"/>
    <w:rsid w:val="00627D0F"/>
    <w:rsid w:val="006349BA"/>
    <w:rsid w:val="00634B5D"/>
    <w:rsid w:val="006367DA"/>
    <w:rsid w:val="00636D0A"/>
    <w:rsid w:val="00645190"/>
    <w:rsid w:val="00645FB8"/>
    <w:rsid w:val="00646B32"/>
    <w:rsid w:val="006514FE"/>
    <w:rsid w:val="0065173B"/>
    <w:rsid w:val="00651A34"/>
    <w:rsid w:val="0065300F"/>
    <w:rsid w:val="0065352B"/>
    <w:rsid w:val="00654A05"/>
    <w:rsid w:val="00655311"/>
    <w:rsid w:val="0065668B"/>
    <w:rsid w:val="00656C1E"/>
    <w:rsid w:val="00660AE6"/>
    <w:rsid w:val="00660F88"/>
    <w:rsid w:val="00661B48"/>
    <w:rsid w:val="00662500"/>
    <w:rsid w:val="006638B5"/>
    <w:rsid w:val="00666A4F"/>
    <w:rsid w:val="00670268"/>
    <w:rsid w:val="00670F8F"/>
    <w:rsid w:val="00673AF5"/>
    <w:rsid w:val="00675D74"/>
    <w:rsid w:val="006760E4"/>
    <w:rsid w:val="006774B8"/>
    <w:rsid w:val="00677A9A"/>
    <w:rsid w:val="00680755"/>
    <w:rsid w:val="0068660E"/>
    <w:rsid w:val="00692161"/>
    <w:rsid w:val="006937B8"/>
    <w:rsid w:val="00694E0B"/>
    <w:rsid w:val="0069560D"/>
    <w:rsid w:val="006A2277"/>
    <w:rsid w:val="006A30F6"/>
    <w:rsid w:val="006A6E83"/>
    <w:rsid w:val="006A7B0D"/>
    <w:rsid w:val="006A7B99"/>
    <w:rsid w:val="006B0F87"/>
    <w:rsid w:val="006B1529"/>
    <w:rsid w:val="006B68F3"/>
    <w:rsid w:val="006B6FAB"/>
    <w:rsid w:val="006C2B92"/>
    <w:rsid w:val="006C32BD"/>
    <w:rsid w:val="006C3D88"/>
    <w:rsid w:val="006C60F0"/>
    <w:rsid w:val="006C6C88"/>
    <w:rsid w:val="006C6F16"/>
    <w:rsid w:val="006D0CB1"/>
    <w:rsid w:val="006D4357"/>
    <w:rsid w:val="006D4694"/>
    <w:rsid w:val="006D4F61"/>
    <w:rsid w:val="006D52CD"/>
    <w:rsid w:val="006E0B6A"/>
    <w:rsid w:val="006E17D4"/>
    <w:rsid w:val="006E1F15"/>
    <w:rsid w:val="006E4002"/>
    <w:rsid w:val="006E42E3"/>
    <w:rsid w:val="006E51F6"/>
    <w:rsid w:val="006E5D0A"/>
    <w:rsid w:val="006E7164"/>
    <w:rsid w:val="006E7186"/>
    <w:rsid w:val="006E7EE5"/>
    <w:rsid w:val="006F0AA4"/>
    <w:rsid w:val="006F18B8"/>
    <w:rsid w:val="006F231E"/>
    <w:rsid w:val="006F3414"/>
    <w:rsid w:val="006F3594"/>
    <w:rsid w:val="006F37F1"/>
    <w:rsid w:val="006F3B99"/>
    <w:rsid w:val="006F3CE7"/>
    <w:rsid w:val="006F3D67"/>
    <w:rsid w:val="006F6467"/>
    <w:rsid w:val="006F6C83"/>
    <w:rsid w:val="006F6F5A"/>
    <w:rsid w:val="006F7816"/>
    <w:rsid w:val="007000D3"/>
    <w:rsid w:val="00701E1B"/>
    <w:rsid w:val="007050D8"/>
    <w:rsid w:val="007054D1"/>
    <w:rsid w:val="00706632"/>
    <w:rsid w:val="00707287"/>
    <w:rsid w:val="00710466"/>
    <w:rsid w:val="00714862"/>
    <w:rsid w:val="00715502"/>
    <w:rsid w:val="007175E4"/>
    <w:rsid w:val="007200DC"/>
    <w:rsid w:val="00721B9D"/>
    <w:rsid w:val="00721BAB"/>
    <w:rsid w:val="00721D03"/>
    <w:rsid w:val="0072671C"/>
    <w:rsid w:val="00730E23"/>
    <w:rsid w:val="00732E46"/>
    <w:rsid w:val="00733890"/>
    <w:rsid w:val="00734A13"/>
    <w:rsid w:val="007370DE"/>
    <w:rsid w:val="00741AB1"/>
    <w:rsid w:val="0074218C"/>
    <w:rsid w:val="00742F93"/>
    <w:rsid w:val="007450B3"/>
    <w:rsid w:val="0074725A"/>
    <w:rsid w:val="00750F45"/>
    <w:rsid w:val="007511F4"/>
    <w:rsid w:val="00751981"/>
    <w:rsid w:val="00753392"/>
    <w:rsid w:val="00755719"/>
    <w:rsid w:val="00756915"/>
    <w:rsid w:val="00761157"/>
    <w:rsid w:val="00762D1A"/>
    <w:rsid w:val="007658B7"/>
    <w:rsid w:val="00765C06"/>
    <w:rsid w:val="007664C6"/>
    <w:rsid w:val="00767796"/>
    <w:rsid w:val="0076798A"/>
    <w:rsid w:val="00770929"/>
    <w:rsid w:val="0077105B"/>
    <w:rsid w:val="00771AA2"/>
    <w:rsid w:val="007720E0"/>
    <w:rsid w:val="0077271F"/>
    <w:rsid w:val="007734AF"/>
    <w:rsid w:val="00773D6D"/>
    <w:rsid w:val="00774443"/>
    <w:rsid w:val="007773F5"/>
    <w:rsid w:val="00777651"/>
    <w:rsid w:val="0077770B"/>
    <w:rsid w:val="00780C27"/>
    <w:rsid w:val="00782765"/>
    <w:rsid w:val="00783A3A"/>
    <w:rsid w:val="00783FE9"/>
    <w:rsid w:val="007938DE"/>
    <w:rsid w:val="00796752"/>
    <w:rsid w:val="00796764"/>
    <w:rsid w:val="007A0665"/>
    <w:rsid w:val="007A0C40"/>
    <w:rsid w:val="007A2192"/>
    <w:rsid w:val="007A2B17"/>
    <w:rsid w:val="007A2DEB"/>
    <w:rsid w:val="007A3286"/>
    <w:rsid w:val="007A5028"/>
    <w:rsid w:val="007A6444"/>
    <w:rsid w:val="007B07C3"/>
    <w:rsid w:val="007B21A4"/>
    <w:rsid w:val="007B2D34"/>
    <w:rsid w:val="007B38DE"/>
    <w:rsid w:val="007B62A7"/>
    <w:rsid w:val="007C258F"/>
    <w:rsid w:val="007C3479"/>
    <w:rsid w:val="007C410D"/>
    <w:rsid w:val="007C5FE2"/>
    <w:rsid w:val="007D133F"/>
    <w:rsid w:val="007D1D37"/>
    <w:rsid w:val="007D2FA0"/>
    <w:rsid w:val="007E054B"/>
    <w:rsid w:val="007E2B0E"/>
    <w:rsid w:val="007E5119"/>
    <w:rsid w:val="007E5C6D"/>
    <w:rsid w:val="007E713A"/>
    <w:rsid w:val="007F4912"/>
    <w:rsid w:val="007F4FB6"/>
    <w:rsid w:val="007F712C"/>
    <w:rsid w:val="008007A1"/>
    <w:rsid w:val="00801C2C"/>
    <w:rsid w:val="00802605"/>
    <w:rsid w:val="0080720F"/>
    <w:rsid w:val="00810020"/>
    <w:rsid w:val="0081019A"/>
    <w:rsid w:val="00810E2F"/>
    <w:rsid w:val="00813371"/>
    <w:rsid w:val="00813D9A"/>
    <w:rsid w:val="008145DB"/>
    <w:rsid w:val="00816EF0"/>
    <w:rsid w:val="008171EB"/>
    <w:rsid w:val="00827FB8"/>
    <w:rsid w:val="008302EE"/>
    <w:rsid w:val="008313C6"/>
    <w:rsid w:val="008336E4"/>
    <w:rsid w:val="0083422D"/>
    <w:rsid w:val="008375DA"/>
    <w:rsid w:val="00840F8C"/>
    <w:rsid w:val="00842551"/>
    <w:rsid w:val="0084376A"/>
    <w:rsid w:val="008471CD"/>
    <w:rsid w:val="00847725"/>
    <w:rsid w:val="00851B4D"/>
    <w:rsid w:val="00852D4F"/>
    <w:rsid w:val="00853A94"/>
    <w:rsid w:val="00854070"/>
    <w:rsid w:val="00857E02"/>
    <w:rsid w:val="00861331"/>
    <w:rsid w:val="00863785"/>
    <w:rsid w:val="008647DE"/>
    <w:rsid w:val="00874977"/>
    <w:rsid w:val="0087512D"/>
    <w:rsid w:val="00876ABE"/>
    <w:rsid w:val="008802FA"/>
    <w:rsid w:val="00882FAE"/>
    <w:rsid w:val="008856C3"/>
    <w:rsid w:val="00885D01"/>
    <w:rsid w:val="00886324"/>
    <w:rsid w:val="00891B29"/>
    <w:rsid w:val="0089298D"/>
    <w:rsid w:val="00892E1B"/>
    <w:rsid w:val="00893767"/>
    <w:rsid w:val="00893C98"/>
    <w:rsid w:val="0089528E"/>
    <w:rsid w:val="0089684F"/>
    <w:rsid w:val="008A5571"/>
    <w:rsid w:val="008B1491"/>
    <w:rsid w:val="008B2AFC"/>
    <w:rsid w:val="008B2E27"/>
    <w:rsid w:val="008C0AC4"/>
    <w:rsid w:val="008C1393"/>
    <w:rsid w:val="008C17B9"/>
    <w:rsid w:val="008C368B"/>
    <w:rsid w:val="008C5528"/>
    <w:rsid w:val="008C5C70"/>
    <w:rsid w:val="008C6E4C"/>
    <w:rsid w:val="008D015A"/>
    <w:rsid w:val="008D1FB9"/>
    <w:rsid w:val="008D7505"/>
    <w:rsid w:val="008D78E9"/>
    <w:rsid w:val="008E0ABA"/>
    <w:rsid w:val="008E1FF8"/>
    <w:rsid w:val="008E422C"/>
    <w:rsid w:val="008E4F03"/>
    <w:rsid w:val="008E566B"/>
    <w:rsid w:val="008E56F0"/>
    <w:rsid w:val="008E68BA"/>
    <w:rsid w:val="008E732D"/>
    <w:rsid w:val="008F072E"/>
    <w:rsid w:val="008F09C6"/>
    <w:rsid w:val="008F17AA"/>
    <w:rsid w:val="008F480D"/>
    <w:rsid w:val="008F4C26"/>
    <w:rsid w:val="009008F9"/>
    <w:rsid w:val="00901091"/>
    <w:rsid w:val="00902221"/>
    <w:rsid w:val="00914D22"/>
    <w:rsid w:val="00915640"/>
    <w:rsid w:val="00916E2E"/>
    <w:rsid w:val="00917036"/>
    <w:rsid w:val="00920EE2"/>
    <w:rsid w:val="00922C9F"/>
    <w:rsid w:val="009269E6"/>
    <w:rsid w:val="00932FBA"/>
    <w:rsid w:val="0093667B"/>
    <w:rsid w:val="009379BC"/>
    <w:rsid w:val="00940092"/>
    <w:rsid w:val="0094107C"/>
    <w:rsid w:val="00941D42"/>
    <w:rsid w:val="009424A8"/>
    <w:rsid w:val="00943929"/>
    <w:rsid w:val="00943A4F"/>
    <w:rsid w:val="0094543C"/>
    <w:rsid w:val="009454A2"/>
    <w:rsid w:val="00947391"/>
    <w:rsid w:val="0094791C"/>
    <w:rsid w:val="009479BB"/>
    <w:rsid w:val="0095466C"/>
    <w:rsid w:val="00954C95"/>
    <w:rsid w:val="00955236"/>
    <w:rsid w:val="0096199E"/>
    <w:rsid w:val="0096717C"/>
    <w:rsid w:val="00972505"/>
    <w:rsid w:val="009728B5"/>
    <w:rsid w:val="00974C1A"/>
    <w:rsid w:val="00976AB8"/>
    <w:rsid w:val="00977C54"/>
    <w:rsid w:val="009823AF"/>
    <w:rsid w:val="00983161"/>
    <w:rsid w:val="009843B3"/>
    <w:rsid w:val="00986618"/>
    <w:rsid w:val="009935A8"/>
    <w:rsid w:val="00994D0D"/>
    <w:rsid w:val="009957EE"/>
    <w:rsid w:val="00996450"/>
    <w:rsid w:val="00996AA2"/>
    <w:rsid w:val="00997275"/>
    <w:rsid w:val="009A0AA6"/>
    <w:rsid w:val="009A325F"/>
    <w:rsid w:val="009A3931"/>
    <w:rsid w:val="009A3EAF"/>
    <w:rsid w:val="009A3FB5"/>
    <w:rsid w:val="009B33B2"/>
    <w:rsid w:val="009B4030"/>
    <w:rsid w:val="009B429F"/>
    <w:rsid w:val="009B4F52"/>
    <w:rsid w:val="009B53AA"/>
    <w:rsid w:val="009B579F"/>
    <w:rsid w:val="009B5CF1"/>
    <w:rsid w:val="009B5DBB"/>
    <w:rsid w:val="009B5E53"/>
    <w:rsid w:val="009C229E"/>
    <w:rsid w:val="009C3533"/>
    <w:rsid w:val="009C4542"/>
    <w:rsid w:val="009C7477"/>
    <w:rsid w:val="009C792D"/>
    <w:rsid w:val="009C7C89"/>
    <w:rsid w:val="009D1173"/>
    <w:rsid w:val="009D1DE8"/>
    <w:rsid w:val="009D21F6"/>
    <w:rsid w:val="009E09B3"/>
    <w:rsid w:val="009E0CED"/>
    <w:rsid w:val="009E2C51"/>
    <w:rsid w:val="009E56B1"/>
    <w:rsid w:val="009E73E3"/>
    <w:rsid w:val="009F03B3"/>
    <w:rsid w:val="009F139F"/>
    <w:rsid w:val="009F544F"/>
    <w:rsid w:val="009F6B45"/>
    <w:rsid w:val="00A0115A"/>
    <w:rsid w:val="00A025E4"/>
    <w:rsid w:val="00A05A46"/>
    <w:rsid w:val="00A06AD3"/>
    <w:rsid w:val="00A0713B"/>
    <w:rsid w:val="00A0786F"/>
    <w:rsid w:val="00A07F5D"/>
    <w:rsid w:val="00A1667E"/>
    <w:rsid w:val="00A20D60"/>
    <w:rsid w:val="00A225C6"/>
    <w:rsid w:val="00A233E9"/>
    <w:rsid w:val="00A26A6A"/>
    <w:rsid w:val="00A27561"/>
    <w:rsid w:val="00A27972"/>
    <w:rsid w:val="00A27D1E"/>
    <w:rsid w:val="00A320DF"/>
    <w:rsid w:val="00A35D8B"/>
    <w:rsid w:val="00A41540"/>
    <w:rsid w:val="00A41BBF"/>
    <w:rsid w:val="00A43CE6"/>
    <w:rsid w:val="00A50BD4"/>
    <w:rsid w:val="00A53002"/>
    <w:rsid w:val="00A530D2"/>
    <w:rsid w:val="00A55EF7"/>
    <w:rsid w:val="00A56368"/>
    <w:rsid w:val="00A57108"/>
    <w:rsid w:val="00A610E9"/>
    <w:rsid w:val="00A6122B"/>
    <w:rsid w:val="00A62293"/>
    <w:rsid w:val="00A624E2"/>
    <w:rsid w:val="00A64C74"/>
    <w:rsid w:val="00A65256"/>
    <w:rsid w:val="00A66844"/>
    <w:rsid w:val="00A749CF"/>
    <w:rsid w:val="00A766BE"/>
    <w:rsid w:val="00A76FB0"/>
    <w:rsid w:val="00A80BDA"/>
    <w:rsid w:val="00A81851"/>
    <w:rsid w:val="00A8399B"/>
    <w:rsid w:val="00A841A4"/>
    <w:rsid w:val="00A853F3"/>
    <w:rsid w:val="00A85BC4"/>
    <w:rsid w:val="00A86BE5"/>
    <w:rsid w:val="00A915FA"/>
    <w:rsid w:val="00A92548"/>
    <w:rsid w:val="00A9287B"/>
    <w:rsid w:val="00A951A0"/>
    <w:rsid w:val="00A970C4"/>
    <w:rsid w:val="00A979CB"/>
    <w:rsid w:val="00A97C79"/>
    <w:rsid w:val="00AA0032"/>
    <w:rsid w:val="00AA32D8"/>
    <w:rsid w:val="00AA3B60"/>
    <w:rsid w:val="00AA5225"/>
    <w:rsid w:val="00AA7243"/>
    <w:rsid w:val="00AA7AF3"/>
    <w:rsid w:val="00AB0118"/>
    <w:rsid w:val="00AB1079"/>
    <w:rsid w:val="00AB4C22"/>
    <w:rsid w:val="00AB4CA9"/>
    <w:rsid w:val="00AB55C8"/>
    <w:rsid w:val="00AB6489"/>
    <w:rsid w:val="00AB7BDA"/>
    <w:rsid w:val="00AC0757"/>
    <w:rsid w:val="00AC0FD4"/>
    <w:rsid w:val="00AC408C"/>
    <w:rsid w:val="00AC41DE"/>
    <w:rsid w:val="00AC56ED"/>
    <w:rsid w:val="00AC6BF8"/>
    <w:rsid w:val="00AD076A"/>
    <w:rsid w:val="00AD17C1"/>
    <w:rsid w:val="00AD3E9F"/>
    <w:rsid w:val="00AE0C0B"/>
    <w:rsid w:val="00AE2390"/>
    <w:rsid w:val="00AE3543"/>
    <w:rsid w:val="00AE371A"/>
    <w:rsid w:val="00AE47B5"/>
    <w:rsid w:val="00AE697B"/>
    <w:rsid w:val="00AE6AF9"/>
    <w:rsid w:val="00AE6D45"/>
    <w:rsid w:val="00AE71B5"/>
    <w:rsid w:val="00AF1FA5"/>
    <w:rsid w:val="00AF27F2"/>
    <w:rsid w:val="00AF2E05"/>
    <w:rsid w:val="00AF3089"/>
    <w:rsid w:val="00AF37D1"/>
    <w:rsid w:val="00AF4E83"/>
    <w:rsid w:val="00AF75CE"/>
    <w:rsid w:val="00B016F3"/>
    <w:rsid w:val="00B03250"/>
    <w:rsid w:val="00B05CCE"/>
    <w:rsid w:val="00B07BB7"/>
    <w:rsid w:val="00B10AF1"/>
    <w:rsid w:val="00B1236D"/>
    <w:rsid w:val="00B1243F"/>
    <w:rsid w:val="00B14537"/>
    <w:rsid w:val="00B21C72"/>
    <w:rsid w:val="00B30541"/>
    <w:rsid w:val="00B30E62"/>
    <w:rsid w:val="00B3773A"/>
    <w:rsid w:val="00B45CB4"/>
    <w:rsid w:val="00B45E77"/>
    <w:rsid w:val="00B476F4"/>
    <w:rsid w:val="00B4799E"/>
    <w:rsid w:val="00B47ABE"/>
    <w:rsid w:val="00B515F7"/>
    <w:rsid w:val="00B51AB6"/>
    <w:rsid w:val="00B54450"/>
    <w:rsid w:val="00B552BE"/>
    <w:rsid w:val="00B60677"/>
    <w:rsid w:val="00B61767"/>
    <w:rsid w:val="00B62947"/>
    <w:rsid w:val="00B63D0D"/>
    <w:rsid w:val="00B675F0"/>
    <w:rsid w:val="00B71F4C"/>
    <w:rsid w:val="00B73D8E"/>
    <w:rsid w:val="00B752D9"/>
    <w:rsid w:val="00B77773"/>
    <w:rsid w:val="00B83635"/>
    <w:rsid w:val="00B84033"/>
    <w:rsid w:val="00B8592A"/>
    <w:rsid w:val="00B860C6"/>
    <w:rsid w:val="00B946E2"/>
    <w:rsid w:val="00B95886"/>
    <w:rsid w:val="00B95ED9"/>
    <w:rsid w:val="00B9768B"/>
    <w:rsid w:val="00BA098B"/>
    <w:rsid w:val="00BA1E02"/>
    <w:rsid w:val="00BA5901"/>
    <w:rsid w:val="00BA6E9D"/>
    <w:rsid w:val="00BB0C8E"/>
    <w:rsid w:val="00BB61DC"/>
    <w:rsid w:val="00BB6CF6"/>
    <w:rsid w:val="00BB7C43"/>
    <w:rsid w:val="00BC0495"/>
    <w:rsid w:val="00BC1C7F"/>
    <w:rsid w:val="00BC1F78"/>
    <w:rsid w:val="00BC56DE"/>
    <w:rsid w:val="00BC70C0"/>
    <w:rsid w:val="00BD733B"/>
    <w:rsid w:val="00BE1855"/>
    <w:rsid w:val="00BE24FB"/>
    <w:rsid w:val="00BE4774"/>
    <w:rsid w:val="00BE5DD8"/>
    <w:rsid w:val="00BE6275"/>
    <w:rsid w:val="00BE6968"/>
    <w:rsid w:val="00BF1516"/>
    <w:rsid w:val="00BF1C1A"/>
    <w:rsid w:val="00BF22A9"/>
    <w:rsid w:val="00BF39F9"/>
    <w:rsid w:val="00BF455B"/>
    <w:rsid w:val="00BF493F"/>
    <w:rsid w:val="00BF6D1C"/>
    <w:rsid w:val="00BF76C9"/>
    <w:rsid w:val="00C022AD"/>
    <w:rsid w:val="00C02444"/>
    <w:rsid w:val="00C0373F"/>
    <w:rsid w:val="00C04F49"/>
    <w:rsid w:val="00C05295"/>
    <w:rsid w:val="00C05B2A"/>
    <w:rsid w:val="00C064A8"/>
    <w:rsid w:val="00C111B0"/>
    <w:rsid w:val="00C11E70"/>
    <w:rsid w:val="00C12D07"/>
    <w:rsid w:val="00C16047"/>
    <w:rsid w:val="00C1609A"/>
    <w:rsid w:val="00C17689"/>
    <w:rsid w:val="00C17D53"/>
    <w:rsid w:val="00C17E73"/>
    <w:rsid w:val="00C20876"/>
    <w:rsid w:val="00C214E0"/>
    <w:rsid w:val="00C24860"/>
    <w:rsid w:val="00C25825"/>
    <w:rsid w:val="00C27CBD"/>
    <w:rsid w:val="00C319FC"/>
    <w:rsid w:val="00C31FB3"/>
    <w:rsid w:val="00C320BD"/>
    <w:rsid w:val="00C3335C"/>
    <w:rsid w:val="00C35FA8"/>
    <w:rsid w:val="00C4240B"/>
    <w:rsid w:val="00C43CD5"/>
    <w:rsid w:val="00C44E9E"/>
    <w:rsid w:val="00C4550C"/>
    <w:rsid w:val="00C46217"/>
    <w:rsid w:val="00C517B3"/>
    <w:rsid w:val="00C52F3D"/>
    <w:rsid w:val="00C5371E"/>
    <w:rsid w:val="00C54B70"/>
    <w:rsid w:val="00C553FC"/>
    <w:rsid w:val="00C55F3B"/>
    <w:rsid w:val="00C635EA"/>
    <w:rsid w:val="00C63ED2"/>
    <w:rsid w:val="00C641D4"/>
    <w:rsid w:val="00C64D24"/>
    <w:rsid w:val="00C663BC"/>
    <w:rsid w:val="00C67DB4"/>
    <w:rsid w:val="00C70320"/>
    <w:rsid w:val="00C72820"/>
    <w:rsid w:val="00C7592D"/>
    <w:rsid w:val="00C75DA0"/>
    <w:rsid w:val="00C770AD"/>
    <w:rsid w:val="00C77C01"/>
    <w:rsid w:val="00C81031"/>
    <w:rsid w:val="00C814A7"/>
    <w:rsid w:val="00C821C0"/>
    <w:rsid w:val="00C842BF"/>
    <w:rsid w:val="00C84C4B"/>
    <w:rsid w:val="00C85CAB"/>
    <w:rsid w:val="00C862D4"/>
    <w:rsid w:val="00C86743"/>
    <w:rsid w:val="00C86E97"/>
    <w:rsid w:val="00C870DE"/>
    <w:rsid w:val="00C879F9"/>
    <w:rsid w:val="00C90E1F"/>
    <w:rsid w:val="00C9162C"/>
    <w:rsid w:val="00C94126"/>
    <w:rsid w:val="00C97174"/>
    <w:rsid w:val="00C97861"/>
    <w:rsid w:val="00C97AF1"/>
    <w:rsid w:val="00CA0390"/>
    <w:rsid w:val="00CA10DC"/>
    <w:rsid w:val="00CA16D7"/>
    <w:rsid w:val="00CA20D7"/>
    <w:rsid w:val="00CA6D74"/>
    <w:rsid w:val="00CA6DF7"/>
    <w:rsid w:val="00CB0A55"/>
    <w:rsid w:val="00CB2067"/>
    <w:rsid w:val="00CB2310"/>
    <w:rsid w:val="00CB28A5"/>
    <w:rsid w:val="00CB3F86"/>
    <w:rsid w:val="00CB5CB4"/>
    <w:rsid w:val="00CB6E70"/>
    <w:rsid w:val="00CC1740"/>
    <w:rsid w:val="00CC21A8"/>
    <w:rsid w:val="00CC2320"/>
    <w:rsid w:val="00CC76E0"/>
    <w:rsid w:val="00CD3E47"/>
    <w:rsid w:val="00CD54DC"/>
    <w:rsid w:val="00CD6DD8"/>
    <w:rsid w:val="00CD788F"/>
    <w:rsid w:val="00CE0B2B"/>
    <w:rsid w:val="00CE34D7"/>
    <w:rsid w:val="00CE64A6"/>
    <w:rsid w:val="00CE7F66"/>
    <w:rsid w:val="00CF19B2"/>
    <w:rsid w:val="00CF26CD"/>
    <w:rsid w:val="00CF48E2"/>
    <w:rsid w:val="00D00105"/>
    <w:rsid w:val="00D04557"/>
    <w:rsid w:val="00D050EC"/>
    <w:rsid w:val="00D05F12"/>
    <w:rsid w:val="00D07426"/>
    <w:rsid w:val="00D07478"/>
    <w:rsid w:val="00D1035B"/>
    <w:rsid w:val="00D10AC8"/>
    <w:rsid w:val="00D14D4C"/>
    <w:rsid w:val="00D17E0E"/>
    <w:rsid w:val="00D17FED"/>
    <w:rsid w:val="00D208E9"/>
    <w:rsid w:val="00D20E00"/>
    <w:rsid w:val="00D21012"/>
    <w:rsid w:val="00D22758"/>
    <w:rsid w:val="00D246F9"/>
    <w:rsid w:val="00D27B5E"/>
    <w:rsid w:val="00D31EAA"/>
    <w:rsid w:val="00D32341"/>
    <w:rsid w:val="00D32883"/>
    <w:rsid w:val="00D3437A"/>
    <w:rsid w:val="00D3510E"/>
    <w:rsid w:val="00D4444B"/>
    <w:rsid w:val="00D45BA5"/>
    <w:rsid w:val="00D46CC7"/>
    <w:rsid w:val="00D5097A"/>
    <w:rsid w:val="00D5155F"/>
    <w:rsid w:val="00D55324"/>
    <w:rsid w:val="00D55F43"/>
    <w:rsid w:val="00D563FC"/>
    <w:rsid w:val="00D575E7"/>
    <w:rsid w:val="00D57DE4"/>
    <w:rsid w:val="00D60647"/>
    <w:rsid w:val="00D60CFD"/>
    <w:rsid w:val="00D62132"/>
    <w:rsid w:val="00D62E3B"/>
    <w:rsid w:val="00D66528"/>
    <w:rsid w:val="00D66733"/>
    <w:rsid w:val="00D67287"/>
    <w:rsid w:val="00D67D4D"/>
    <w:rsid w:val="00D70264"/>
    <w:rsid w:val="00D7100D"/>
    <w:rsid w:val="00D7132E"/>
    <w:rsid w:val="00D76569"/>
    <w:rsid w:val="00D773EB"/>
    <w:rsid w:val="00D77CC3"/>
    <w:rsid w:val="00D80557"/>
    <w:rsid w:val="00D806A5"/>
    <w:rsid w:val="00D81EBF"/>
    <w:rsid w:val="00D83309"/>
    <w:rsid w:val="00D83AF6"/>
    <w:rsid w:val="00D8403C"/>
    <w:rsid w:val="00D868B8"/>
    <w:rsid w:val="00D87F8B"/>
    <w:rsid w:val="00D9165D"/>
    <w:rsid w:val="00D93816"/>
    <w:rsid w:val="00D943A3"/>
    <w:rsid w:val="00D95EB8"/>
    <w:rsid w:val="00D9613F"/>
    <w:rsid w:val="00D9672E"/>
    <w:rsid w:val="00D97D5E"/>
    <w:rsid w:val="00DA06E5"/>
    <w:rsid w:val="00DA34C3"/>
    <w:rsid w:val="00DA3B83"/>
    <w:rsid w:val="00DA3CD8"/>
    <w:rsid w:val="00DA4DF2"/>
    <w:rsid w:val="00DA5A9A"/>
    <w:rsid w:val="00DA5A9F"/>
    <w:rsid w:val="00DB258D"/>
    <w:rsid w:val="00DB2796"/>
    <w:rsid w:val="00DB3364"/>
    <w:rsid w:val="00DB4355"/>
    <w:rsid w:val="00DC38F4"/>
    <w:rsid w:val="00DC4C30"/>
    <w:rsid w:val="00DC6536"/>
    <w:rsid w:val="00DC65E5"/>
    <w:rsid w:val="00DC7301"/>
    <w:rsid w:val="00DC758F"/>
    <w:rsid w:val="00DC78FB"/>
    <w:rsid w:val="00DD0474"/>
    <w:rsid w:val="00DD0750"/>
    <w:rsid w:val="00DD6DFE"/>
    <w:rsid w:val="00DD7F24"/>
    <w:rsid w:val="00DE36D8"/>
    <w:rsid w:val="00DE6081"/>
    <w:rsid w:val="00DE65B4"/>
    <w:rsid w:val="00DF147A"/>
    <w:rsid w:val="00DF5689"/>
    <w:rsid w:val="00DF6629"/>
    <w:rsid w:val="00E0190B"/>
    <w:rsid w:val="00E030CA"/>
    <w:rsid w:val="00E03AE6"/>
    <w:rsid w:val="00E05735"/>
    <w:rsid w:val="00E057B5"/>
    <w:rsid w:val="00E15933"/>
    <w:rsid w:val="00E160D9"/>
    <w:rsid w:val="00E2077B"/>
    <w:rsid w:val="00E215ED"/>
    <w:rsid w:val="00E228A4"/>
    <w:rsid w:val="00E24772"/>
    <w:rsid w:val="00E247D3"/>
    <w:rsid w:val="00E25911"/>
    <w:rsid w:val="00E2641C"/>
    <w:rsid w:val="00E30D60"/>
    <w:rsid w:val="00E32B39"/>
    <w:rsid w:val="00E33E63"/>
    <w:rsid w:val="00E377AC"/>
    <w:rsid w:val="00E37FA6"/>
    <w:rsid w:val="00E40FFF"/>
    <w:rsid w:val="00E41B27"/>
    <w:rsid w:val="00E427E6"/>
    <w:rsid w:val="00E434C1"/>
    <w:rsid w:val="00E44F5E"/>
    <w:rsid w:val="00E45781"/>
    <w:rsid w:val="00E45890"/>
    <w:rsid w:val="00E475C3"/>
    <w:rsid w:val="00E5119F"/>
    <w:rsid w:val="00E57D3D"/>
    <w:rsid w:val="00E624A9"/>
    <w:rsid w:val="00E625A7"/>
    <w:rsid w:val="00E62CBE"/>
    <w:rsid w:val="00E652B3"/>
    <w:rsid w:val="00E6530A"/>
    <w:rsid w:val="00E653B5"/>
    <w:rsid w:val="00E65C77"/>
    <w:rsid w:val="00E65DF7"/>
    <w:rsid w:val="00E67B83"/>
    <w:rsid w:val="00E73F63"/>
    <w:rsid w:val="00E8114B"/>
    <w:rsid w:val="00E82BD2"/>
    <w:rsid w:val="00E90136"/>
    <w:rsid w:val="00E9207D"/>
    <w:rsid w:val="00E92860"/>
    <w:rsid w:val="00E92DD0"/>
    <w:rsid w:val="00E94F87"/>
    <w:rsid w:val="00E95B06"/>
    <w:rsid w:val="00EA0BFD"/>
    <w:rsid w:val="00EA2883"/>
    <w:rsid w:val="00EA352F"/>
    <w:rsid w:val="00EA36B6"/>
    <w:rsid w:val="00EA74C7"/>
    <w:rsid w:val="00EB3D78"/>
    <w:rsid w:val="00EB4BFF"/>
    <w:rsid w:val="00EC0CE4"/>
    <w:rsid w:val="00EC1B4C"/>
    <w:rsid w:val="00EC2B92"/>
    <w:rsid w:val="00EC35CE"/>
    <w:rsid w:val="00EC4384"/>
    <w:rsid w:val="00ED61C9"/>
    <w:rsid w:val="00ED67D2"/>
    <w:rsid w:val="00ED685D"/>
    <w:rsid w:val="00ED7420"/>
    <w:rsid w:val="00ED7B4B"/>
    <w:rsid w:val="00EE00F0"/>
    <w:rsid w:val="00EE01E7"/>
    <w:rsid w:val="00EE02E8"/>
    <w:rsid w:val="00EE1261"/>
    <w:rsid w:val="00EE2607"/>
    <w:rsid w:val="00EE5C66"/>
    <w:rsid w:val="00EE73DF"/>
    <w:rsid w:val="00EF00EA"/>
    <w:rsid w:val="00EF107F"/>
    <w:rsid w:val="00EF3E51"/>
    <w:rsid w:val="00EF6430"/>
    <w:rsid w:val="00EF6D98"/>
    <w:rsid w:val="00F00B68"/>
    <w:rsid w:val="00F00BBA"/>
    <w:rsid w:val="00F0112E"/>
    <w:rsid w:val="00F01CF4"/>
    <w:rsid w:val="00F059B8"/>
    <w:rsid w:val="00F1075F"/>
    <w:rsid w:val="00F12E2A"/>
    <w:rsid w:val="00F16124"/>
    <w:rsid w:val="00F166F0"/>
    <w:rsid w:val="00F22A05"/>
    <w:rsid w:val="00F24B91"/>
    <w:rsid w:val="00F25211"/>
    <w:rsid w:val="00F2536B"/>
    <w:rsid w:val="00F27978"/>
    <w:rsid w:val="00F32422"/>
    <w:rsid w:val="00F33F99"/>
    <w:rsid w:val="00F341A7"/>
    <w:rsid w:val="00F3524F"/>
    <w:rsid w:val="00F36F2A"/>
    <w:rsid w:val="00F40E46"/>
    <w:rsid w:val="00F41008"/>
    <w:rsid w:val="00F411A5"/>
    <w:rsid w:val="00F429AC"/>
    <w:rsid w:val="00F4357A"/>
    <w:rsid w:val="00F44B3B"/>
    <w:rsid w:val="00F450B4"/>
    <w:rsid w:val="00F455C6"/>
    <w:rsid w:val="00F46B62"/>
    <w:rsid w:val="00F51F29"/>
    <w:rsid w:val="00F53633"/>
    <w:rsid w:val="00F63565"/>
    <w:rsid w:val="00F63A24"/>
    <w:rsid w:val="00F658FF"/>
    <w:rsid w:val="00F67007"/>
    <w:rsid w:val="00F7453F"/>
    <w:rsid w:val="00F75FB7"/>
    <w:rsid w:val="00F7760D"/>
    <w:rsid w:val="00F779E3"/>
    <w:rsid w:val="00F80434"/>
    <w:rsid w:val="00F836BA"/>
    <w:rsid w:val="00F84181"/>
    <w:rsid w:val="00F8527D"/>
    <w:rsid w:val="00F87FDC"/>
    <w:rsid w:val="00F9016A"/>
    <w:rsid w:val="00F90F33"/>
    <w:rsid w:val="00F918BE"/>
    <w:rsid w:val="00F947FD"/>
    <w:rsid w:val="00F97D62"/>
    <w:rsid w:val="00FA04DF"/>
    <w:rsid w:val="00FA467B"/>
    <w:rsid w:val="00FA5407"/>
    <w:rsid w:val="00FA6C74"/>
    <w:rsid w:val="00FB41DF"/>
    <w:rsid w:val="00FB499F"/>
    <w:rsid w:val="00FB552C"/>
    <w:rsid w:val="00FB5719"/>
    <w:rsid w:val="00FB661E"/>
    <w:rsid w:val="00FC060B"/>
    <w:rsid w:val="00FC19A2"/>
    <w:rsid w:val="00FC5FEC"/>
    <w:rsid w:val="00FD015C"/>
    <w:rsid w:val="00FD07A6"/>
    <w:rsid w:val="00FD0D26"/>
    <w:rsid w:val="00FD69D2"/>
    <w:rsid w:val="00FE155C"/>
    <w:rsid w:val="00FF2BF0"/>
    <w:rsid w:val="00FF4CDD"/>
    <w:rsid w:val="00FF54FB"/>
    <w:rsid w:val="00FF7652"/>
    <w:rsid w:val="0815DF66"/>
    <w:rsid w:val="0B05EA33"/>
    <w:rsid w:val="167D7FE5"/>
    <w:rsid w:val="2A19E9AD"/>
    <w:rsid w:val="30C1AE98"/>
    <w:rsid w:val="35753DAC"/>
    <w:rsid w:val="3B330AD2"/>
    <w:rsid w:val="5248BF73"/>
    <w:rsid w:val="74015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7C47A86-EBD1-4097-AD79-8222B6C14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8"/>
      </w:numPr>
      <w:spacing w:before="120" w:after="60"/>
      <w:outlineLvl w:val="1"/>
    </w:pPr>
    <w:rPr>
      <w:i/>
      <w:iCs/>
    </w:rPr>
  </w:style>
  <w:style w:type="paragraph" w:styleId="Heading3">
    <w:name w:val="heading 3"/>
    <w:basedOn w:val="Normal"/>
    <w:next w:val="Normal"/>
    <w:uiPriority w:val="9"/>
    <w:unhideWhenUsed/>
    <w:qFormat/>
    <w:pPr>
      <w:keepNext/>
      <w:numPr>
        <w:ilvl w:val="2"/>
        <w:numId w:val="8"/>
      </w:numPr>
      <w:outlineLvl w:val="2"/>
    </w:pPr>
    <w:rPr>
      <w:i/>
      <w:iCs/>
    </w:rPr>
  </w:style>
  <w:style w:type="paragraph" w:styleId="Heading4">
    <w:name w:val="heading 4"/>
    <w:basedOn w:val="Normal"/>
    <w:next w:val="Normal"/>
    <w:uiPriority w:val="9"/>
    <w:semiHidden/>
    <w:unhideWhenUsed/>
    <w:qFormat/>
    <w:pPr>
      <w:keepNext/>
      <w:numPr>
        <w:ilvl w:val="3"/>
        <w:numId w:val="8"/>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8"/>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8"/>
      </w:numPr>
      <w:spacing w:before="240" w:after="60"/>
      <w:outlineLvl w:val="5"/>
    </w:pPr>
    <w:rPr>
      <w:i/>
      <w:iCs/>
      <w:sz w:val="16"/>
      <w:szCs w:val="16"/>
    </w:rPr>
  </w:style>
  <w:style w:type="paragraph" w:styleId="Heading7">
    <w:name w:val="heading 7"/>
    <w:basedOn w:val="Normal"/>
    <w:next w:val="Normal"/>
    <w:uiPriority w:val="9"/>
    <w:qFormat/>
    <w:pPr>
      <w:numPr>
        <w:ilvl w:val="6"/>
        <w:numId w:val="8"/>
      </w:numPr>
      <w:spacing w:before="240" w:after="60"/>
      <w:outlineLvl w:val="6"/>
    </w:pPr>
    <w:rPr>
      <w:sz w:val="16"/>
      <w:szCs w:val="16"/>
    </w:rPr>
  </w:style>
  <w:style w:type="paragraph" w:styleId="Heading8">
    <w:name w:val="heading 8"/>
    <w:basedOn w:val="Normal"/>
    <w:next w:val="Normal"/>
    <w:uiPriority w:val="9"/>
    <w:qFormat/>
    <w:pPr>
      <w:numPr>
        <w:ilvl w:val="7"/>
        <w:numId w:val="8"/>
      </w:numPr>
      <w:spacing w:before="240" w:after="60"/>
      <w:outlineLvl w:val="7"/>
    </w:pPr>
    <w:rPr>
      <w:i/>
      <w:iCs/>
      <w:sz w:val="16"/>
      <w:szCs w:val="16"/>
    </w:rPr>
  </w:style>
  <w:style w:type="paragraph" w:styleId="Heading9">
    <w:name w:val="heading 9"/>
    <w:basedOn w:val="Normal"/>
    <w:next w:val="Normal"/>
    <w:uiPriority w:val="9"/>
    <w:qFormat/>
    <w:pPr>
      <w:numPr>
        <w:ilvl w:val="8"/>
        <w:numId w:val="8"/>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3"/>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Bibliography">
    <w:name w:val="Bibliography"/>
    <w:basedOn w:val="Normal"/>
    <w:next w:val="Normal"/>
    <w:uiPriority w:val="37"/>
    <w:unhideWhenUsed/>
    <w:rsid w:val="00C517B3"/>
    <w:pPr>
      <w:tabs>
        <w:tab w:val="left" w:pos="384"/>
      </w:tabs>
      <w:ind w:left="384" w:hanging="384"/>
    </w:pPr>
  </w:style>
  <w:style w:type="character" w:styleId="UnresolvedMention">
    <w:name w:val="Unresolved Mention"/>
    <w:basedOn w:val="DefaultParagraphFont"/>
    <w:uiPriority w:val="99"/>
    <w:semiHidden/>
    <w:unhideWhenUsed/>
    <w:rsid w:val="00195522"/>
    <w:rPr>
      <w:color w:val="605E5C"/>
      <w:shd w:val="clear" w:color="auto" w:fill="E1DFDD"/>
    </w:rPr>
  </w:style>
  <w:style w:type="character" w:styleId="EndnoteReference">
    <w:name w:val="endnote reference"/>
    <w:basedOn w:val="DefaultParagraphFont"/>
    <w:uiPriority w:val="99"/>
    <w:semiHidden/>
    <w:unhideWhenUsed/>
    <w:rsid w:val="00715502"/>
    <w:rPr>
      <w:vertAlign w:val="superscript"/>
    </w:rPr>
  </w:style>
  <w:style w:type="paragraph" w:styleId="Caption">
    <w:name w:val="caption"/>
    <w:basedOn w:val="Normal"/>
    <w:next w:val="Normal"/>
    <w:uiPriority w:val="35"/>
    <w:semiHidden/>
    <w:unhideWhenUsed/>
    <w:qFormat/>
    <w:rsid w:val="00715502"/>
    <w:pPr>
      <w:spacing w:after="200"/>
    </w:pPr>
    <w:rPr>
      <w:i/>
      <w:iCs/>
      <w:color w:val="44546A" w:themeColor="text2"/>
      <w:sz w:val="18"/>
      <w:szCs w:val="18"/>
    </w:rPr>
  </w:style>
  <w:style w:type="table" w:styleId="TableGrid">
    <w:name w:val="Table Grid"/>
    <w:basedOn w:val="TableNormal"/>
    <w:uiPriority w:val="39"/>
    <w:rsid w:val="00464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90C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56949090C73B444AB239746BF8BCC645" ma:contentTypeVersion="13" ma:contentTypeDescription="Create a new document." ma:contentTypeScope="" ma:versionID="702de30e9a7459181c8570fc45067738">
  <xsd:schema xmlns:xsd="http://www.w3.org/2001/XMLSchema" xmlns:xs="http://www.w3.org/2001/XMLSchema" xmlns:p="http://schemas.microsoft.com/office/2006/metadata/properties" xmlns:ns2="2112e3b6-ffbe-4e3c-bbd7-445dbc30305a" xmlns:ns3="7c56d1bc-41ac-4de6-9e35-a477c329059c" targetNamespace="http://schemas.microsoft.com/office/2006/metadata/properties" ma:root="true" ma:fieldsID="2f709ef23b708b2d5ab7da793e6bfe67" ns2:_="" ns3:_="">
    <xsd:import namespace="2112e3b6-ffbe-4e3c-bbd7-445dbc30305a"/>
    <xsd:import namespace="7c56d1bc-41ac-4de6-9e35-a477c32905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_x0045_RD01"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12e3b6-ffbe-4e3c-bbd7-445dbc303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_x0045_RD01" ma:index="16" nillable="true" ma:displayName="ERD 01" ma:description="https://lucid.app/lucidchart/da2a6694-3f7a-4134-ae67-4a04a9fe31b6/edit?beaconFlowId=F06FD960F3E0842E&amp;page=0_0&amp;invitationId=inv_3d273d02-89f3-4c80-a935-bf49e75fe8b1#" ma:format="Dropdown" ma:internalName="_x0045_RD01">
      <xsd:simpleType>
        <xsd:restriction base="dms:Text">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e20e570-3a27-4eff-9ea0-d3488a33fbf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56d1bc-41ac-4de6-9e35-a477c329059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277181a-e768-45e3-ad48-e3ddea6c052c}" ma:internalName="TaxCatchAll" ma:showField="CatchAllData" ma:web="7c56d1bc-41ac-4de6-9e35-a477c32905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045_RD01 xmlns="2112e3b6-ffbe-4e3c-bbd7-445dbc30305a" xsi:nil="true"/>
    <lcf76f155ced4ddcb4097134ff3c332f xmlns="2112e3b6-ffbe-4e3c-bbd7-445dbc30305a">
      <Terms xmlns="http://schemas.microsoft.com/office/infopath/2007/PartnerControls"/>
    </lcf76f155ced4ddcb4097134ff3c332f>
    <TaxCatchAll xmlns="7c56d1bc-41ac-4de6-9e35-a477c329059c"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C7F3FA-E635-4543-9513-14CDEA2AC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12e3b6-ffbe-4e3c-bbd7-445dbc30305a"/>
    <ds:schemaRef ds:uri="7c56d1bc-41ac-4de6-9e35-a477c32905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DC162F-DC8D-43A5-9176-670545953E73}">
  <ds:schemaRefs>
    <ds:schemaRef ds:uri="http://schemas.microsoft.com/sharepoint/v3/contenttype/forms"/>
  </ds:schemaRefs>
</ds:datastoreItem>
</file>

<file path=customXml/itemProps4.xml><?xml version="1.0" encoding="utf-8"?>
<ds:datastoreItem xmlns:ds="http://schemas.openxmlformats.org/officeDocument/2006/customXml" ds:itemID="{B2598417-5D74-4A1E-8587-CA5F71BA03CE}">
  <ds:schemaRefs>
    <ds:schemaRef ds:uri="http://schemas.microsoft.com/office/2006/metadata/properties"/>
    <ds:schemaRef ds:uri="http://schemas.microsoft.com/office/infopath/2007/PartnerControls"/>
    <ds:schemaRef ds:uri="2112e3b6-ffbe-4e3c-bbd7-445dbc30305a"/>
    <ds:schemaRef ds:uri="7c56d1bc-41ac-4de6-9e35-a477c329059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24335</Words>
  <Characters>138715</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162725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McKerahan</dc:creator>
  <cp:keywords/>
  <cp:lastModifiedBy>Kamath, Udyavara Narsim (MU-Student)</cp:lastModifiedBy>
  <cp:revision>2</cp:revision>
  <cp:lastPrinted>2022-10-11T06:58:00Z</cp:lastPrinted>
  <dcterms:created xsi:type="dcterms:W3CDTF">2026-05-22T05:18:00Z</dcterms:created>
  <dcterms:modified xsi:type="dcterms:W3CDTF">2026-05-22T05:18:00Z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0x01010056949090C73B444AB239746BF8BCC645</vt:lpwstr>
  </property>
  <property fmtid="{D5CDD505-2E9C-101B-9397-08002B2CF9AE}" pid="3" name="MediaServiceImageTags">
    <vt:lpwstr/>
  </property>
  <property fmtid="{D5CDD505-2E9C-101B-9397-08002B2CF9AE}" pid="4" name="ZOTERO_PREF_1">
    <vt:lpwstr>&lt;data data-version="3" zotero-version="9.0.3"&gt;&lt;session id="m1f6A4vw"/&gt;&lt;style id="http://www.zotero.org/styles/ieee" locale="en-US" hasBibliography="1" bibliographyStyleHasBeenSet="1"/&gt;&lt;prefs&gt;&lt;pref name="fieldType" value="Field"/&gt;&lt;/prefs&gt;&lt;/data&gt;</vt:lpwstr>
  </property>
</Properties>
</file>