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36CC8" w14:textId="69F3BEE4" w:rsidR="000F2814" w:rsidRPr="000A2318" w:rsidRDefault="000F2814" w:rsidP="000F2814">
      <w:pPr>
        <w:jc w:val="center"/>
        <w:rPr>
          <w:rFonts w:eastAsiaTheme="majorEastAsia" w:cs="Arial"/>
          <w:spacing w:val="-10"/>
          <w:kern w:val="28"/>
          <w:sz w:val="56"/>
          <w:szCs w:val="56"/>
        </w:rPr>
      </w:pPr>
      <w:r w:rsidRPr="000A2318">
        <w:rPr>
          <w:rFonts w:eastAsiaTheme="majorEastAsia" w:cs="Arial"/>
          <w:spacing w:val="-10"/>
          <w:kern w:val="28"/>
          <w:sz w:val="56"/>
          <w:szCs w:val="56"/>
        </w:rPr>
        <w:t>Detecting Fraud Signals in Centers for</w:t>
      </w:r>
    </w:p>
    <w:p w14:paraId="4E865730" w14:textId="77777777" w:rsidR="000F2814" w:rsidRPr="000A2318" w:rsidRDefault="000F2814" w:rsidP="000F2814">
      <w:pPr>
        <w:jc w:val="center"/>
        <w:rPr>
          <w:rFonts w:eastAsiaTheme="majorEastAsia" w:cs="Arial"/>
          <w:spacing w:val="-10"/>
          <w:kern w:val="28"/>
          <w:sz w:val="56"/>
          <w:szCs w:val="56"/>
        </w:rPr>
      </w:pPr>
      <w:r w:rsidRPr="000A2318">
        <w:rPr>
          <w:rFonts w:eastAsiaTheme="majorEastAsia" w:cs="Arial"/>
          <w:spacing w:val="-10"/>
          <w:kern w:val="28"/>
          <w:sz w:val="56"/>
          <w:szCs w:val="56"/>
        </w:rPr>
        <w:t>Medicare &amp; Medicaid Services Data</w:t>
      </w:r>
    </w:p>
    <w:p w14:paraId="43A4E8AD" w14:textId="4F163DB9" w:rsidR="00260A33" w:rsidRPr="000A2318" w:rsidRDefault="00260A33" w:rsidP="000F2814">
      <w:pPr>
        <w:jc w:val="center"/>
        <w:rPr>
          <w:rFonts w:cs="Arial"/>
        </w:rPr>
      </w:pPr>
      <w:r w:rsidRPr="000A2318">
        <w:rPr>
          <w:rFonts w:cs="Arial"/>
        </w:rPr>
        <w:t>Sabrina Woo, Bio</w:t>
      </w:r>
      <w:r w:rsidR="00AE5FC8" w:rsidRPr="000A2318">
        <w:rPr>
          <w:rFonts w:cs="Arial"/>
        </w:rPr>
        <w:t>H</w:t>
      </w:r>
      <w:r w:rsidRPr="000A2318">
        <w:rPr>
          <w:rFonts w:cs="Arial"/>
        </w:rPr>
        <w:t>ealth Analytics</w:t>
      </w:r>
    </w:p>
    <w:p w14:paraId="00035231" w14:textId="1867D16F" w:rsidR="00AE5FC8" w:rsidRPr="000A2318" w:rsidRDefault="00AE5FC8" w:rsidP="00260A33">
      <w:pPr>
        <w:jc w:val="center"/>
        <w:rPr>
          <w:rFonts w:cs="Arial"/>
        </w:rPr>
      </w:pPr>
      <w:r w:rsidRPr="000A2318">
        <w:rPr>
          <w:rFonts w:cs="Arial"/>
        </w:rPr>
        <w:t>Love Ayinde, High</w:t>
      </w:r>
      <w:r w:rsidR="003B7263" w:rsidRPr="000A2318">
        <w:rPr>
          <w:rFonts w:cs="Arial"/>
        </w:rPr>
        <w:t>-</w:t>
      </w:r>
      <w:r w:rsidRPr="000A2318">
        <w:rPr>
          <w:rFonts w:cs="Arial"/>
        </w:rPr>
        <w:t>Performance Computing</w:t>
      </w:r>
    </w:p>
    <w:p w14:paraId="07CF902A" w14:textId="0ED1122C" w:rsidR="00260A33" w:rsidRPr="000A2318" w:rsidRDefault="00260A33" w:rsidP="00260A33">
      <w:pPr>
        <w:jc w:val="center"/>
        <w:rPr>
          <w:rFonts w:cs="Arial"/>
        </w:rPr>
      </w:pPr>
      <w:r w:rsidRPr="000A2318">
        <w:rPr>
          <w:rFonts w:cs="Arial"/>
        </w:rPr>
        <w:t xml:space="preserve">Narsim Kamath, </w:t>
      </w:r>
      <w:r w:rsidR="00AE3AAA" w:rsidRPr="000A2318">
        <w:rPr>
          <w:rFonts w:cs="Arial"/>
        </w:rPr>
        <w:t>High</w:t>
      </w:r>
      <w:r w:rsidR="003B7263" w:rsidRPr="000A2318">
        <w:rPr>
          <w:rFonts w:cs="Arial"/>
        </w:rPr>
        <w:t>-</w:t>
      </w:r>
      <w:r w:rsidR="00AE3AAA" w:rsidRPr="000A2318">
        <w:rPr>
          <w:rFonts w:cs="Arial"/>
        </w:rPr>
        <w:t>Performance Computing</w:t>
      </w:r>
    </w:p>
    <w:p w14:paraId="508C4B00" w14:textId="39073DCA" w:rsidR="00260A33" w:rsidRPr="000A2318" w:rsidRDefault="00260A33" w:rsidP="00260A33">
      <w:pPr>
        <w:jc w:val="center"/>
        <w:rPr>
          <w:rFonts w:cs="Arial"/>
        </w:rPr>
      </w:pPr>
      <w:r w:rsidRPr="000A2318">
        <w:rPr>
          <w:rFonts w:cs="Arial"/>
        </w:rPr>
        <w:t xml:space="preserve">Cameron Kass, </w:t>
      </w:r>
      <w:r w:rsidR="00AE3AAA" w:rsidRPr="000A2318">
        <w:rPr>
          <w:rFonts w:cs="Arial"/>
        </w:rPr>
        <w:t>High</w:t>
      </w:r>
      <w:r w:rsidR="003B7263" w:rsidRPr="000A2318">
        <w:rPr>
          <w:rFonts w:cs="Arial"/>
        </w:rPr>
        <w:t>-</w:t>
      </w:r>
      <w:r w:rsidR="00AE3AAA" w:rsidRPr="000A2318">
        <w:rPr>
          <w:rFonts w:cs="Arial"/>
        </w:rPr>
        <w:t>Performance Computing</w:t>
      </w:r>
    </w:p>
    <w:p w14:paraId="69891BE6" w14:textId="400E571C" w:rsidR="00260A33" w:rsidRPr="000A2318" w:rsidRDefault="0095681E" w:rsidP="0095681E">
      <w:pPr>
        <w:jc w:val="center"/>
        <w:rPr>
          <w:rFonts w:cs="Arial"/>
        </w:rPr>
      </w:pPr>
      <w:r w:rsidRPr="000A2318">
        <w:rPr>
          <w:rFonts w:cs="Arial"/>
        </w:rPr>
        <w:t>DSA Mentor</w:t>
      </w:r>
      <w:r w:rsidR="00794120" w:rsidRPr="000A2318">
        <w:rPr>
          <w:rFonts w:cs="Arial"/>
        </w:rPr>
        <w:t>s</w:t>
      </w:r>
      <w:r w:rsidRPr="000A2318">
        <w:rPr>
          <w:rFonts w:cs="Arial"/>
        </w:rPr>
        <w:t xml:space="preserve">: </w:t>
      </w:r>
      <w:r w:rsidR="00794120" w:rsidRPr="000A2318">
        <w:rPr>
          <w:rFonts w:cs="Arial"/>
        </w:rPr>
        <w:t xml:space="preserve">Dr. Ilker Ersoy and </w:t>
      </w:r>
      <w:r w:rsidRPr="000A2318">
        <w:rPr>
          <w:rFonts w:cs="Arial"/>
        </w:rPr>
        <w:t>Dr. Timothy Haithcoat</w:t>
      </w:r>
      <w:r w:rsidR="00794120" w:rsidRPr="000A2318">
        <w:rPr>
          <w:rFonts w:cs="Arial"/>
        </w:rPr>
        <w:t xml:space="preserve"> </w:t>
      </w:r>
    </w:p>
    <w:p w14:paraId="243AA9C5" w14:textId="77777777" w:rsidR="001958C1" w:rsidRPr="000A2318" w:rsidRDefault="001958C1" w:rsidP="0095681E">
      <w:pPr>
        <w:jc w:val="center"/>
        <w:rPr>
          <w:rFonts w:cs="Arial"/>
        </w:rPr>
      </w:pPr>
    </w:p>
    <w:p w14:paraId="341DDDA3" w14:textId="77777777" w:rsidR="001958C1" w:rsidRPr="000A2318" w:rsidRDefault="001958C1" w:rsidP="001958C1">
      <w:pPr>
        <w:jc w:val="center"/>
        <w:rPr>
          <w:rFonts w:cs="Arial"/>
        </w:rPr>
      </w:pPr>
      <w:r w:rsidRPr="000A2318">
        <w:rPr>
          <w:rFonts w:cs="Arial"/>
        </w:rPr>
        <w:t xml:space="preserve">Subject Matter Experts: </w:t>
      </w:r>
    </w:p>
    <w:p w14:paraId="125C54E4" w14:textId="6642A875" w:rsidR="00140A13" w:rsidRPr="00A42E48" w:rsidRDefault="001958C1" w:rsidP="00C73454">
      <w:pPr>
        <w:jc w:val="center"/>
        <w:rPr>
          <w:rStyle w:val="Heading1Char"/>
          <w:rFonts w:eastAsiaTheme="minorHAnsi" w:cs="Calibri"/>
          <w:color w:val="auto"/>
          <w:sz w:val="24"/>
          <w:szCs w:val="24"/>
        </w:rPr>
      </w:pPr>
      <w:r w:rsidRPr="000A2318">
        <w:rPr>
          <w:rFonts w:cs="Arial"/>
        </w:rPr>
        <w:t>Director Arvids Petersons of the Missouri Medicaid Fraud Control Unit; Missouri Medicaid Audit and Compliance team, including Director Richard Ferrari, Darla Weekley, Colin Murdick and Jeffrey Rex; Lucas Gallardo from Alivia Analytics.</w:t>
      </w:r>
      <w:r w:rsidR="00140A13" w:rsidRPr="00A42E48">
        <w:rPr>
          <w:rStyle w:val="Heading1Char"/>
          <w:rFonts w:cs="Calibri"/>
          <w:color w:val="156082" w:themeColor="accent1"/>
          <w:sz w:val="32"/>
          <w:szCs w:val="32"/>
        </w:rPr>
        <w:br w:type="page"/>
      </w:r>
    </w:p>
    <w:p w14:paraId="146E46F9" w14:textId="65A583C4" w:rsidR="002E55F8" w:rsidRPr="009F5369" w:rsidRDefault="00EF2556" w:rsidP="009F5369">
      <w:pPr>
        <w:pStyle w:val="Heading2"/>
        <w:rPr>
          <w:rStyle w:val="Heading1Char"/>
          <w:rFonts w:cs="Calibri"/>
          <w:color w:val="156082" w:themeColor="accent1"/>
          <w:sz w:val="32"/>
          <w:szCs w:val="32"/>
        </w:rPr>
      </w:pPr>
      <w:r w:rsidRPr="009F5369">
        <w:rPr>
          <w:rStyle w:val="Heading1Char"/>
          <w:rFonts w:cs="Calibri"/>
          <w:color w:val="156082" w:themeColor="accent1"/>
          <w:sz w:val="32"/>
          <w:szCs w:val="32"/>
        </w:rPr>
        <w:lastRenderedPageBreak/>
        <w:t>Abstract</w:t>
      </w:r>
    </w:p>
    <w:p w14:paraId="7A579948" w14:textId="0D483654" w:rsidR="00401734" w:rsidRDefault="00401734" w:rsidP="00955AA4">
      <w:pPr>
        <w:ind w:firstLine="720"/>
        <w:rPr>
          <w:rFonts w:cs="Arial"/>
        </w:rPr>
      </w:pPr>
      <w:r w:rsidRPr="00401734">
        <w:t xml:space="preserve">Fraud is a pervasive and complex problem within the United States healthcare system necessitating increasingly robust detection methods. Our approach uses an analytical framework that integrates Centers for Medicare &amp; Medicaid Services (CMS) Open Payments data, CMS Durable Medical Equipment, Prosthetic Devices, Prosthetics, Orthotics, &amp; Supplies (DMEPOS) program utilization data, and the Department of Health and Human Services Office of Inspector General’s (OIG) </w:t>
      </w:r>
      <w:r w:rsidRPr="00401734">
        <w:rPr>
          <w:rFonts w:cs="Arial"/>
        </w:rPr>
        <w:t>List of Excluded Individuals/Entities into a standardized dataset from which we extract interpretable, specialty-level fraud risk signals for participating providers in Missouri and bordering states during calendar years 2021 through 2023. We apply an explainable hybrid model pipeline using Isolated Nearest Neighbor Ensemble and XGBoost to determine baseline “normal” behavior across our focused population, then flag providers who have a higher estimated likelihood of fraud risk without needing to utilize large numbers of confirmed fraud labels. For transparency, the score is paired with top contributing anomaly factors, enabling faster, more consistent investigative prioritization. The final model delivered a 50x lift over the fraud prevalence baseline and maintained a 10% confirmed fraud hit rate among the top 100 flagged providers. We cross-reference our results with Missouri’s list of active Medicaid providers to identify overlaps with high-risk providers participating in the Medicare DMEPOS program and integrate our findings into an interactive dashboard equipped with a</w:t>
      </w:r>
      <w:r w:rsidR="008522A9">
        <w:rPr>
          <w:rFonts w:cs="Arial"/>
        </w:rPr>
        <w:t>n</w:t>
      </w:r>
      <w:r w:rsidRPr="00401734">
        <w:rPr>
          <w:rFonts w:cs="Arial"/>
        </w:rPr>
        <w:t xml:space="preserve"> agentic AI Model Context Protocol framework that accesses OIG </w:t>
      </w:r>
      <w:r w:rsidR="00930CA8">
        <w:rPr>
          <w:rFonts w:cs="Arial"/>
        </w:rPr>
        <w:t>and Missouri Secretary of State</w:t>
      </w:r>
      <w:r w:rsidRPr="00401734">
        <w:rPr>
          <w:rFonts w:cs="Arial"/>
        </w:rPr>
        <w:t xml:space="preserve"> website</w:t>
      </w:r>
      <w:r w:rsidR="00930CA8">
        <w:rPr>
          <w:rFonts w:cs="Arial"/>
        </w:rPr>
        <w:t>s</w:t>
      </w:r>
      <w:r w:rsidRPr="00401734">
        <w:rPr>
          <w:rFonts w:cs="Arial"/>
        </w:rPr>
        <w:t xml:space="preserve"> to improve the Missouri Medicaid Fraud Control Unit’s ability to access reports, audits, investigations and oversight findings.  </w:t>
      </w:r>
    </w:p>
    <w:p w14:paraId="6413D1EC" w14:textId="569DAF36" w:rsidR="00DA6469" w:rsidRDefault="009F5369" w:rsidP="00DA6469">
      <w:pPr>
        <w:pStyle w:val="Heading2"/>
      </w:pPr>
      <w:r>
        <w:t>Keywords</w:t>
      </w:r>
    </w:p>
    <w:p w14:paraId="1A202784" w14:textId="4778DA3A" w:rsidR="00BF2937" w:rsidRPr="000A2318" w:rsidRDefault="00FF2FE9" w:rsidP="00F03552">
      <w:pPr>
        <w:rPr>
          <w:rFonts w:cs="Arial"/>
        </w:rPr>
      </w:pPr>
      <w:r>
        <w:rPr>
          <w:rFonts w:cs="Arial"/>
        </w:rPr>
        <w:t>Class</w:t>
      </w:r>
      <w:r w:rsidR="005A6BBB">
        <w:rPr>
          <w:rFonts w:cs="Arial"/>
        </w:rPr>
        <w:t xml:space="preserve"> imbalance, DMEPOS, </w:t>
      </w:r>
      <w:r w:rsidR="00401543">
        <w:rPr>
          <w:rFonts w:cs="Arial"/>
        </w:rPr>
        <w:t xml:space="preserve">Fraud Detection, </w:t>
      </w:r>
      <w:r w:rsidR="005A6BBB">
        <w:rPr>
          <w:rFonts w:cs="Arial"/>
        </w:rPr>
        <w:t>Medicare</w:t>
      </w:r>
      <w:r w:rsidR="00401543">
        <w:rPr>
          <w:rFonts w:cs="Arial"/>
        </w:rPr>
        <w:t>, XGBoost</w:t>
      </w:r>
    </w:p>
    <w:p w14:paraId="3EFC26F2" w14:textId="77777777" w:rsidR="0076432A" w:rsidRDefault="0076432A">
      <w:pPr>
        <w:spacing w:line="278" w:lineRule="auto"/>
        <w:rPr>
          <w:rFonts w:cs="Arial"/>
        </w:rPr>
      </w:pPr>
      <w:r>
        <w:rPr>
          <w:rFonts w:cs="Arial"/>
        </w:rPr>
        <w:br w:type="page"/>
      </w:r>
    </w:p>
    <w:p w14:paraId="4F61FF8F" w14:textId="77777777" w:rsidR="00C50E7B" w:rsidRDefault="00F62097" w:rsidP="00C50E7B">
      <w:pPr>
        <w:pStyle w:val="Heading1"/>
        <w:rPr>
          <w:rFonts w:cs="Calibri"/>
        </w:rPr>
      </w:pPr>
      <w:r>
        <w:rPr>
          <w:rFonts w:cs="Calibri"/>
        </w:rPr>
        <w:lastRenderedPageBreak/>
        <w:t>Intended Audience, Problem Background, Literature Review, and Aims</w:t>
      </w:r>
      <w:r w:rsidR="00C50E7B">
        <w:rPr>
          <w:rFonts w:cs="Calibri"/>
        </w:rPr>
        <w:t xml:space="preserve"> / Objective </w:t>
      </w:r>
    </w:p>
    <w:p w14:paraId="29CF3F7E" w14:textId="7A63F197" w:rsidR="00BF2937" w:rsidRPr="00A42E48" w:rsidRDefault="00BF2937" w:rsidP="00C50E7B">
      <w:pPr>
        <w:pStyle w:val="Heading2"/>
      </w:pPr>
      <w:r w:rsidRPr="00A42E48">
        <w:t>Intended Audience</w:t>
      </w:r>
    </w:p>
    <w:p w14:paraId="0EC3806B" w14:textId="77777777" w:rsidR="00BF2937" w:rsidRDefault="00BF2937" w:rsidP="002E55F8">
      <w:pPr>
        <w:ind w:firstLine="720"/>
        <w:rPr>
          <w:rFonts w:cs="Arial"/>
        </w:rPr>
      </w:pPr>
      <w:r w:rsidRPr="000A2318">
        <w:rPr>
          <w:rFonts w:cs="Arial"/>
        </w:rPr>
        <w:t>Our project is designed for a broad network of fraud prevention stakeholders, including CMS Medicare fraud teams, the Office of Inspector General (OIG), State Medicaid Fraud Control Units (MFCUs), and state program integrity units. The CMS Medicare Fraud Strike Force, jointly led by the Department of Justice (DOJ) and the Department of Health and Human Services (HHS) OIG, targets large-scale Medicare fraud schemes. Supporting these enforcement efforts, state program integrity units within Medicaid agencies focus on preventing improper payments, conducting audits, and referring suspicious cases for further review. State Attorneys General (AGs), and MFCUs investigate and prosecute fraud, waste, and abuse in federally funded healthcare programs through both criminal and civil actions. Collectively, these entities form a unified system dedicated to protecting public healthcare funds and preserving the integrity of Medicare and Medicaid programs.</w:t>
      </w:r>
    </w:p>
    <w:p w14:paraId="065494A0" w14:textId="1797DBF3" w:rsidR="00F4739B" w:rsidRPr="000A2318" w:rsidRDefault="00E7510E" w:rsidP="002E55F8">
      <w:pPr>
        <w:ind w:firstLine="720"/>
        <w:rPr>
          <w:rFonts w:cs="Arial"/>
        </w:rPr>
      </w:pPr>
      <w:r w:rsidRPr="00887BC4">
        <w:t>This project was developed in direct collaboration with two of these audiences: the Missouri Medicaid Fraud Control Unit (MFCU) and the Missouri Medicaid Audit and Compliance (MMAC) department. These teams currently receive cases primarily through human referrals, federal and national networks, and purchased third-party software. In practice, their investigators face three compounding challenges: too many potential cases to review with limited staffing, difficulty distinguishing genuine fraud from legitimate billing errors</w:t>
      </w:r>
      <w:r>
        <w:t xml:space="preserve">, </w:t>
      </w:r>
      <w:r w:rsidR="00211DD2" w:rsidRPr="00211DD2">
        <w:t>and a structural preference toward high-dollar or legally straightforward cases meaning subtler fraud patterns frequently go uninvestigated. The final product of this project must therefore be explainable, easily consumable by non-technical users, and geographically focused on Missouri and its bordering states, where our stakeholders have enforcement jurisdiction.</w:t>
      </w:r>
    </w:p>
    <w:p w14:paraId="1215DDD4" w14:textId="45D565B8" w:rsidR="007D181E" w:rsidRPr="007D181E" w:rsidRDefault="00BF2937" w:rsidP="007D181E">
      <w:pPr>
        <w:ind w:firstLine="720"/>
        <w:rPr>
          <w:rFonts w:cs="Arial"/>
        </w:rPr>
      </w:pPr>
      <w:r w:rsidRPr="000A2318">
        <w:rPr>
          <w:rFonts w:cs="Arial"/>
        </w:rPr>
        <w:t xml:space="preserve">  </w:t>
      </w:r>
      <w:r w:rsidR="007D181E" w:rsidRPr="007D181E">
        <w:rPr>
          <w:rFonts w:cs="Arial"/>
        </w:rPr>
        <w:t>More broadly, the audience extends to any federal or state agency tasked with program integrity in Medicare or Medicaid. Because fraud patterns in one program frequently mirror those in the other</w:t>
      </w:r>
      <w:r w:rsidR="00894599">
        <w:rPr>
          <w:rFonts w:cs="Arial"/>
        </w:rPr>
        <w:t>,</w:t>
      </w:r>
      <w:r w:rsidR="007D181E" w:rsidRPr="007D181E">
        <w:rPr>
          <w:rFonts w:cs="Arial"/>
        </w:rPr>
        <w:t xml:space="preserve"> fraudsters often bill both simultaneously</w:t>
      </w:r>
      <w:r w:rsidR="00894599">
        <w:rPr>
          <w:rFonts w:cs="Arial"/>
        </w:rPr>
        <w:t>.</w:t>
      </w:r>
      <w:r w:rsidR="007D181E" w:rsidRPr="007D181E">
        <w:rPr>
          <w:rFonts w:cs="Arial"/>
        </w:rPr>
        <w:t xml:space="preserve"> </w:t>
      </w:r>
      <w:r w:rsidR="00894599">
        <w:rPr>
          <w:rFonts w:cs="Arial"/>
        </w:rPr>
        <w:t>F</w:t>
      </w:r>
      <w:r w:rsidR="007D181E" w:rsidRPr="007D181E">
        <w:rPr>
          <w:rFonts w:cs="Arial"/>
        </w:rPr>
        <w:t>indings derived from the Medicare DMEPOS program carry direct relevance to Medicaid oversight as well. This cross-program applicability means our outputs can serve as investigative leads not just for MMAC and MFCU but also for regional CMS contractors and OIG field offices conducting parallel reviews.</w:t>
      </w:r>
    </w:p>
    <w:p w14:paraId="41527C71" w14:textId="0859DB1E" w:rsidR="00E2204D" w:rsidRPr="00A42E48" w:rsidRDefault="007D181E" w:rsidP="007D181E">
      <w:pPr>
        <w:ind w:firstLine="720"/>
      </w:pPr>
      <w:r w:rsidRPr="007D181E">
        <w:rPr>
          <w:rFonts w:cs="Arial"/>
        </w:rPr>
        <w:t xml:space="preserve">The impact of this project carries both direct and indirect consequences. Preventing fraud, waste, and abuse (FWA) in socially funded programs such as Medicare and Medicaid provides an indirect financial benefit to all U.S. taxpayers by preserving public funds and ensuring the long-term </w:t>
      </w:r>
      <w:r w:rsidRPr="007D181E">
        <w:rPr>
          <w:rFonts w:cs="Arial"/>
        </w:rPr>
        <w:lastRenderedPageBreak/>
        <w:t>financial sustainability of these programs. These programs together disbursed over $66 billion in improper payments during fiscal year 2025 alone. Directly, the project provides fraud investigation teams with a data-driven lead generation tool, surfacing high-risk providers and uncovering patterns that may indicate emerging national fraud schemes. Collectively, these outcomes reduce the systemic risk of undetected FWA and strengthen institutional accountability across the healthcare system.</w:t>
      </w:r>
    </w:p>
    <w:p w14:paraId="0312D4D3" w14:textId="5B940662" w:rsidR="007D181E" w:rsidRDefault="00AA0E32" w:rsidP="007D181E">
      <w:pPr>
        <w:pStyle w:val="Heading2"/>
      </w:pPr>
      <w:r>
        <w:t>Expected and Desired Outcomes</w:t>
      </w:r>
    </w:p>
    <w:p w14:paraId="4B881442" w14:textId="446D363B" w:rsidR="00A61EE5" w:rsidRPr="00887BC4" w:rsidRDefault="0076506D" w:rsidP="00A61EE5">
      <w:pPr>
        <w:spacing w:line="278" w:lineRule="auto"/>
      </w:pPr>
      <w:r>
        <w:tab/>
      </w:r>
      <w:r w:rsidR="00A61EE5" w:rsidRPr="00887BC4">
        <w:t>The project produces three concrete deliverables, each directly responsive to the operational needs of our stakeholder audience.</w:t>
      </w:r>
    </w:p>
    <w:p w14:paraId="3E7E0B7C" w14:textId="77777777" w:rsidR="00A61EE5" w:rsidRPr="00A61EE5" w:rsidRDefault="00A61EE5" w:rsidP="00A61EE5">
      <w:pPr>
        <w:spacing w:line="278" w:lineRule="auto"/>
        <w:rPr>
          <w:b/>
          <w:bCs/>
          <w:i/>
          <w:iCs/>
        </w:rPr>
      </w:pPr>
      <w:r w:rsidRPr="00A61EE5">
        <w:rPr>
          <w:b/>
          <w:bCs/>
          <w:i/>
          <w:iCs/>
        </w:rPr>
        <w:t>1. A Dashboard with an AI-Powered Search Assistant</w:t>
      </w:r>
    </w:p>
    <w:p w14:paraId="048B5B62" w14:textId="31AAA4F0" w:rsidR="00A61EE5" w:rsidRPr="00887BC4" w:rsidRDefault="0076506D" w:rsidP="0076506D">
      <w:r>
        <w:tab/>
      </w:r>
      <w:r w:rsidR="00A61EE5" w:rsidRPr="00887BC4">
        <w:t>The primary deliverable is an interactive, web-based fraud risk dashboard designed to reduce the investigative burden currently placed on MMAC and MFCU staff. A recurring friction point identified through our stakeholder conversations was the volume of browser tabs investigators must manage when cross-referencing providers across the OIG website, CMS databases, state business records, and audit reports each requiring a separate manual search. Our dashboard consolidates these sources into a single interface, presenting provider-level fraud risk scores, ranked lists of flagged providers, top contributing risk factors, and an AI-powered search assistant built on a Model Context Protocol (MCP) framework. The AI assistant allows investigators to query the OIG website and related federal sources in natural language, returning a citable, traceable response</w:t>
      </w:r>
      <w:r w:rsidR="00A61EE5">
        <w:t xml:space="preserve">. </w:t>
      </w:r>
    </w:p>
    <w:p w14:paraId="713D6F14" w14:textId="77777777" w:rsidR="00A61EE5" w:rsidRPr="00A61EE5" w:rsidRDefault="00A61EE5" w:rsidP="00A61EE5">
      <w:pPr>
        <w:spacing w:line="278" w:lineRule="auto"/>
        <w:rPr>
          <w:b/>
          <w:bCs/>
          <w:i/>
          <w:iCs/>
        </w:rPr>
      </w:pPr>
      <w:r w:rsidRPr="00A61EE5">
        <w:rPr>
          <w:b/>
          <w:bCs/>
          <w:i/>
          <w:iCs/>
        </w:rPr>
        <w:t>2. Visualizations Highlighting Key Fraud Signals Across Provider and Supplier Datasets</w:t>
      </w:r>
    </w:p>
    <w:p w14:paraId="5CDB401C" w14:textId="10B2F792" w:rsidR="00A61EE5" w:rsidRDefault="0076506D" w:rsidP="00A61EE5">
      <w:r>
        <w:tab/>
      </w:r>
      <w:r w:rsidR="00A61EE5" w:rsidRPr="00A61A30">
        <w:t xml:space="preserve">The second outcome is a suite of interpretable visualizations that communicate which billing behaviors strongly distinguish fraudulent providers from legitimate ones across our referring provider and billing supplier datasets. These include distributional comparisons of top service codes billed by excluded versus non-excluded providers, where our analysis found that the most common service codes among fraudulent referring providers were significantly more prevalent than in the general provider population. It was suggested by our external mentors, Director Arvids Petersons and the Missouri Medicaid Audit and Compliance team, to focus on visualizing billing spikes in our dataset </w:t>
      </w:r>
      <w:r w:rsidR="00A61EE5">
        <w:t xml:space="preserve">for </w:t>
      </w:r>
      <w:r w:rsidR="00A61EE5" w:rsidRPr="00A61A30">
        <w:t>sudden, atypical surges in claim volume. Beyond spike detection, the visualizations also surface manufacturer payment patterns to providers, flagging payment categories identified as worth further investigation, as well as specialty-level correlations between Open Payments financial relationships and fraud risk. Together, these visualizations transform model outputs into an evidence summary that a non-technical investigator can read, interrogate, and act on without requiring any knowledge of the underlying models.</w:t>
      </w:r>
    </w:p>
    <w:p w14:paraId="62375719" w14:textId="77777777" w:rsidR="00A61EE5" w:rsidRPr="00A61EE5" w:rsidRDefault="00A61EE5" w:rsidP="00A61EE5">
      <w:pPr>
        <w:spacing w:line="278" w:lineRule="auto"/>
        <w:rPr>
          <w:i/>
          <w:iCs/>
        </w:rPr>
      </w:pPr>
      <w:r w:rsidRPr="00A61EE5">
        <w:rPr>
          <w:b/>
          <w:bCs/>
          <w:i/>
          <w:iCs/>
        </w:rPr>
        <w:t>3. A Full Machine Learning Pipeline for Fraud Risk Scoring</w:t>
      </w:r>
    </w:p>
    <w:p w14:paraId="00154DA0" w14:textId="3DE54953" w:rsidR="00A61EE5" w:rsidRPr="00887BC4" w:rsidRDefault="0076506D" w:rsidP="0076506D">
      <w:r>
        <w:lastRenderedPageBreak/>
        <w:tab/>
      </w:r>
      <w:r w:rsidR="00A61EE5" w:rsidRPr="00887BC4">
        <w:t>The third outcome is the end-to-end machine learning pipeline that underlies the dashboard and visualizations. The pipeline begins with an unsupervised anomaly detection stage applied to Open Payments manufacturer-to-provider financial transaction data, using Isolation Forest, ECOD, and INNE to surface statistically atypical payment relationships at the provider level without requiring fraud labels. These anomaly flags are then carried forward as engineered features into the supervised modeling stage. The supervised pipeline proceeds as follows: a 60/40 stratified train/test split is applied with NPI-level group constraints to prevent data leakage across years; feature selection is performed using built-in importance metrics across CatBoost, XGBoost, LightGBM, and Decision Tree classifiers to identify the top-k features; hyperparameter tuning uses a StratifiedGroupKFold cross-validation scheme with 5 folds, ensuring each fold maintains class balance while keeping all records for a given provider in a single split; and final models</w:t>
      </w:r>
      <w:r w:rsidR="00A61EE5">
        <w:t>:</w:t>
      </w:r>
      <w:r w:rsidR="00A61EE5" w:rsidRPr="00887BC4">
        <w:t xml:space="preserve"> XGBoost, LightGBM, Logistic Regression, and SVM</w:t>
      </w:r>
      <w:r w:rsidR="00A61EE5">
        <w:t>. The models</w:t>
      </w:r>
      <w:r w:rsidR="00A61EE5" w:rsidRPr="00887BC4">
        <w:t xml:space="preserve"> are </w:t>
      </w:r>
      <w:r w:rsidR="00A61EE5">
        <w:t xml:space="preserve">then </w:t>
      </w:r>
      <w:r w:rsidR="00A61EE5" w:rsidRPr="00887BC4">
        <w:t>evaluated on the held-out test set using AUPRC as the primary metric, with Macro F1, AUC-ROC, Macro Precision, and Macro Recall reported as secondary metrics. Each provider ultimately receives a composite fraud risk score scaled between 0 and 100, aggregating outputs across models to produce a ranked triage list suitable for operational use by MMAC and MFCU investigators.</w:t>
      </w:r>
    </w:p>
    <w:p w14:paraId="5D9A9556" w14:textId="77777777" w:rsidR="00AA0E32" w:rsidRPr="00AA0E32" w:rsidRDefault="00AA0E32" w:rsidP="00AA0E32"/>
    <w:p w14:paraId="4C9C129E" w14:textId="77777777" w:rsidR="007D181E" w:rsidRPr="00A42E48" w:rsidRDefault="007D181E" w:rsidP="007D181E"/>
    <w:p w14:paraId="2C2D7A53" w14:textId="77777777" w:rsidR="00E2204D" w:rsidRPr="000A2318" w:rsidRDefault="00E2204D">
      <w:pPr>
        <w:spacing w:line="278" w:lineRule="auto"/>
        <w:rPr>
          <w:rFonts w:eastAsiaTheme="majorEastAsia" w:cs="Arial"/>
          <w:color w:val="156082" w:themeColor="accent1"/>
          <w:sz w:val="32"/>
          <w:szCs w:val="32"/>
        </w:rPr>
      </w:pPr>
      <w:r w:rsidRPr="000A2318">
        <w:rPr>
          <w:rFonts w:cs="Arial"/>
        </w:rPr>
        <w:br w:type="page"/>
      </w:r>
    </w:p>
    <w:p w14:paraId="40A21478" w14:textId="0617991D" w:rsidR="00217572" w:rsidRDefault="0045359E" w:rsidP="001D30FE">
      <w:pPr>
        <w:pStyle w:val="Heading2"/>
      </w:pPr>
      <w:r>
        <w:lastRenderedPageBreak/>
        <w:t>Problem Background &amp; Literature Review</w:t>
      </w:r>
    </w:p>
    <w:p w14:paraId="2ECAECD1" w14:textId="54F74371" w:rsidR="001D30FE" w:rsidRPr="000A2318" w:rsidRDefault="00946B8A" w:rsidP="00500ED4">
      <w:pPr>
        <w:pStyle w:val="Heading3"/>
        <w:rPr>
          <w:rFonts w:cs="Arial"/>
        </w:rPr>
      </w:pPr>
      <w:r w:rsidRPr="000A2318">
        <w:rPr>
          <w:rFonts w:cs="Arial"/>
        </w:rPr>
        <w:t>Background</w:t>
      </w:r>
    </w:p>
    <w:p w14:paraId="2D25F024" w14:textId="6CD97776" w:rsidR="00E2796F" w:rsidRPr="009E4397" w:rsidRDefault="00E2796F" w:rsidP="00E2796F">
      <w:pPr>
        <w:rPr>
          <w:rFonts w:cs="Arial"/>
          <w:szCs w:val="22"/>
        </w:rPr>
      </w:pPr>
      <w:r>
        <w:rPr>
          <w:rFonts w:cs="Arial"/>
          <w:szCs w:val="22"/>
        </w:rPr>
        <w:tab/>
        <w:t>The creation of income security and health care programs in the 20</w:t>
      </w:r>
      <w:r w:rsidRPr="001D7450">
        <w:rPr>
          <w:rFonts w:cs="Arial"/>
          <w:szCs w:val="22"/>
          <w:vertAlign w:val="superscript"/>
        </w:rPr>
        <w:t>th</w:t>
      </w:r>
      <w:r>
        <w:rPr>
          <w:rFonts w:cs="Arial"/>
          <w:szCs w:val="22"/>
        </w:rPr>
        <w:t xml:space="preserve"> century produced a class of programs that the U.S. Congress formally defines as mandatory or direct spending </w:t>
      </w:r>
      <w:r w:rsidRPr="000A2318">
        <w:rPr>
          <w:rFonts w:cs="Arial"/>
          <w:szCs w:val="22"/>
        </w:rPr>
        <w:fldChar w:fldCharType="begin"/>
      </w:r>
      <w:r w:rsidR="00B90EA6">
        <w:rPr>
          <w:rFonts w:cs="Arial"/>
          <w:szCs w:val="22"/>
        </w:rPr>
        <w:instrText xml:space="preserve"> ADDIN ZOTERO_ITEM CSL_CITATION {"citationID":"df9O6Wv5","properties":{"unsorted":false,"formattedCitation":"[1]","plainCitation":"[1]","noteIndex":0},"citationItems":[{"id":181,"uris":["http://zotero.org/groups/6538530/items/J8TA3VPV"],"itemData":{"id":181,"type":"webpage","title":"Distinguishing Between Discretionary and Mandatory Spending | Congress.gov | Library of Congress","URL":"https://www.congress.gov/crs-product/IF13124","accessed":{"date-parts":[["2026",5,6]]}}}],"schema":"https://github.com/citation-style-language/schema/raw/master/csl-citation.json"} </w:instrText>
      </w:r>
      <w:r w:rsidRPr="000A2318">
        <w:rPr>
          <w:rFonts w:cs="Arial"/>
          <w:szCs w:val="22"/>
        </w:rPr>
        <w:fldChar w:fldCharType="separate"/>
      </w:r>
      <w:r w:rsidRPr="000A2318">
        <w:rPr>
          <w:rFonts w:cs="Arial"/>
        </w:rPr>
        <w:t>[1]</w:t>
      </w:r>
      <w:r w:rsidRPr="000A2318">
        <w:rPr>
          <w:rFonts w:cs="Arial"/>
          <w:szCs w:val="22"/>
        </w:rPr>
        <w:fldChar w:fldCharType="end"/>
      </w:r>
      <w:r w:rsidRPr="000A2318">
        <w:rPr>
          <w:rFonts w:cs="Arial"/>
          <w:szCs w:val="22"/>
        </w:rPr>
        <w:t>.</w:t>
      </w:r>
      <w:r>
        <w:rPr>
          <w:rFonts w:cs="Arial"/>
          <w:szCs w:val="22"/>
        </w:rPr>
        <w:t xml:space="preserve"> A mandatory spending program is a federally funded program which is not funded via annual appropriations bills, and Medicare and Medicaid are examples of mandatory spending programs created to provide individuals with health insurance. </w:t>
      </w:r>
      <w:r w:rsidRPr="009E4397">
        <w:rPr>
          <w:rFonts w:cs="Arial"/>
          <w:szCs w:val="22"/>
        </w:rPr>
        <w:t xml:space="preserve">Healthcare fraud, waste, and abuse (FWA) drain billions of taxpayer dollars each year and undermine the integrity of </w:t>
      </w:r>
      <w:r>
        <w:rPr>
          <w:rFonts w:cs="Arial"/>
          <w:szCs w:val="22"/>
        </w:rPr>
        <w:t xml:space="preserve">these </w:t>
      </w:r>
      <w:r w:rsidRPr="009E4397">
        <w:rPr>
          <w:rFonts w:cs="Arial"/>
          <w:szCs w:val="22"/>
        </w:rPr>
        <w:t xml:space="preserve">programs, posing a persistent challenge to the U.S. healthcare system. </w:t>
      </w:r>
      <w:r>
        <w:rPr>
          <w:rFonts w:cs="Arial"/>
          <w:szCs w:val="22"/>
        </w:rPr>
        <w:t xml:space="preserve">Fiscal year </w:t>
      </w:r>
      <w:r w:rsidRPr="009E4397">
        <w:rPr>
          <w:rFonts w:cs="Arial"/>
          <w:szCs w:val="22"/>
        </w:rPr>
        <w:t>202</w:t>
      </w:r>
      <w:r>
        <w:rPr>
          <w:rFonts w:cs="Arial"/>
          <w:szCs w:val="22"/>
        </w:rPr>
        <w:t>5</w:t>
      </w:r>
      <w:r w:rsidRPr="009E4397">
        <w:rPr>
          <w:rFonts w:cs="Arial"/>
          <w:szCs w:val="22"/>
        </w:rPr>
        <w:t xml:space="preserve"> estimates indicate that improper Medicare Fee-for-Service </w:t>
      </w:r>
      <w:r>
        <w:rPr>
          <w:rFonts w:cs="Arial"/>
          <w:szCs w:val="22"/>
        </w:rPr>
        <w:t xml:space="preserve">payments </w:t>
      </w:r>
      <w:r w:rsidRPr="009E4397">
        <w:rPr>
          <w:rFonts w:cs="Arial"/>
          <w:szCs w:val="22"/>
        </w:rPr>
        <w:t>totaled $</w:t>
      </w:r>
      <w:r>
        <w:rPr>
          <w:rFonts w:cs="Arial"/>
          <w:szCs w:val="22"/>
        </w:rPr>
        <w:t>28</w:t>
      </w:r>
      <w:r w:rsidRPr="009E4397">
        <w:rPr>
          <w:rFonts w:cs="Arial"/>
          <w:szCs w:val="22"/>
        </w:rPr>
        <w:t>.</w:t>
      </w:r>
      <w:r>
        <w:rPr>
          <w:rFonts w:cs="Arial"/>
          <w:szCs w:val="22"/>
        </w:rPr>
        <w:t>83</w:t>
      </w:r>
      <w:r w:rsidRPr="009E4397">
        <w:rPr>
          <w:rFonts w:cs="Arial"/>
          <w:szCs w:val="22"/>
        </w:rPr>
        <w:t xml:space="preserve"> billion</w:t>
      </w:r>
      <w:r>
        <w:rPr>
          <w:rFonts w:cs="Arial"/>
          <w:szCs w:val="22"/>
        </w:rPr>
        <w:t xml:space="preserve"> </w:t>
      </w:r>
      <w:r w:rsidRPr="000A2318">
        <w:rPr>
          <w:rFonts w:cs="Arial"/>
          <w:szCs w:val="22"/>
        </w:rPr>
        <w:fldChar w:fldCharType="begin"/>
      </w:r>
      <w:r w:rsidR="00B90EA6">
        <w:rPr>
          <w:rFonts w:cs="Arial"/>
          <w:szCs w:val="22"/>
        </w:rPr>
        <w:instrText xml:space="preserve"> ADDIN ZOTERO_ITEM CSL_CITATION {"citationID":"G1dISpPw","properties":{"unsorted":false,"formattedCitation":"[2]","plainCitation":"[2]","noteIndex":0},"citationItems":[{"id":178,"uris":["http://zotero.org/groups/6538530/items/T6JRZ4WJ"],"itemData":{"id":178,"type":"webpage","abstract":"Fiscal Year 2025 Improper Payments Fact Sheet","title":"Fiscal Year 2025 Improper Payments Fact Sheet | CMS","URL":"https://www.cms.gov/newsroom/fact-sheets/fiscal-year-2025-improper-payments-fact-sheet","accessed":{"date-parts":[["2026",5,5]]}}}],"schema":"https://github.com/citation-style-language/schema/raw/master/csl-citation.json"} </w:instrText>
      </w:r>
      <w:r w:rsidRPr="000A2318">
        <w:rPr>
          <w:rFonts w:cs="Arial"/>
          <w:szCs w:val="22"/>
        </w:rPr>
        <w:fldChar w:fldCharType="separate"/>
      </w:r>
      <w:r w:rsidRPr="000A2318">
        <w:rPr>
          <w:rFonts w:cs="Arial"/>
        </w:rPr>
        <w:t>[2]</w:t>
      </w:r>
      <w:r w:rsidRPr="000A2318">
        <w:rPr>
          <w:rFonts w:cs="Arial"/>
          <w:szCs w:val="22"/>
        </w:rPr>
        <w:fldChar w:fldCharType="end"/>
      </w:r>
      <w:r w:rsidRPr="009E4397">
        <w:rPr>
          <w:rFonts w:cs="Arial"/>
          <w:szCs w:val="22"/>
        </w:rPr>
        <w:t xml:space="preserve">. One particularly vulnerable area involves Durable Medical Equipment, Prosthetics, Orthotics, and Supplies (DMEPOS), which includes items such as wheelchairs, knee braces, and other medical supplies. </w:t>
      </w:r>
      <w:r w:rsidRPr="000A2318">
        <w:rPr>
          <w:rFonts w:cs="Arial"/>
          <w:szCs w:val="22"/>
        </w:rPr>
        <w:t xml:space="preserve">According to the Office of Inspector General (OIG), Medicare payments for DMEPOS exceed $7 billion annually, and this category remains “a major concern” for FWA in federal programs </w:t>
      </w:r>
      <w:r w:rsidRPr="000A2318">
        <w:rPr>
          <w:rFonts w:cs="Arial"/>
          <w:szCs w:val="22"/>
        </w:rPr>
        <w:fldChar w:fldCharType="begin"/>
      </w:r>
      <w:r w:rsidR="006F1CA2">
        <w:rPr>
          <w:rFonts w:cs="Arial"/>
          <w:szCs w:val="22"/>
        </w:rPr>
        <w:instrText xml:space="preserve"> ADDIN ZOTERO_ITEM CSL_CITATION {"citationID":"579NGoK9","properties":{"unsorted":false,"formattedCitation":"[3]","plainCitation":"[3]","noteIndex":0},"citationItems":[{"id":145,"uris":["http://zotero.org/groups/6538530/items/SV8AHAP6"],"itemData":{"id":145,"type":"webpage","container-title":"Office of Inspector General | Government Oversight | U.S. Department of Health and Human Services","language":"en","title":"Durable Medical Equipment Fraud and Safeguards in Medicare","URL":"https://oig.hhs.gov/reports/work-plan/browse-work-plan-projects/durable-medical-equipment-fraud-and-safeguards-in-medicare/","accessed":{"date-parts":[["2026",5,2]]},"issued":{"date-parts":[["2025",12,18]]}}}],"schema":"https://github.com/citation-style-language/schema/raw/master/csl-citation.json"} </w:instrText>
      </w:r>
      <w:r w:rsidRPr="000A2318">
        <w:rPr>
          <w:rFonts w:cs="Arial"/>
          <w:szCs w:val="22"/>
        </w:rPr>
        <w:fldChar w:fldCharType="separate"/>
      </w:r>
      <w:r w:rsidRPr="000A2318">
        <w:rPr>
          <w:rFonts w:cs="Arial"/>
        </w:rPr>
        <w:t>[3]</w:t>
      </w:r>
      <w:r w:rsidRPr="000A2318">
        <w:rPr>
          <w:rFonts w:cs="Arial"/>
          <w:szCs w:val="22"/>
        </w:rPr>
        <w:fldChar w:fldCharType="end"/>
      </w:r>
      <w:r w:rsidRPr="000A2318">
        <w:rPr>
          <w:rFonts w:cs="Arial"/>
          <w:szCs w:val="22"/>
        </w:rPr>
        <w:t xml:space="preserve">. </w:t>
      </w:r>
    </w:p>
    <w:p w14:paraId="237A6B79" w14:textId="3E8B384D" w:rsidR="00E2796F" w:rsidRDefault="00E2796F" w:rsidP="00E2796F">
      <w:pPr>
        <w:rPr>
          <w:rFonts w:cs="Arial"/>
          <w:szCs w:val="22"/>
        </w:rPr>
      </w:pPr>
      <w:r>
        <w:rPr>
          <w:rFonts w:cs="Arial"/>
          <w:szCs w:val="22"/>
        </w:rPr>
        <w:tab/>
      </w:r>
      <w:r w:rsidRPr="009E4397">
        <w:rPr>
          <w:rFonts w:cs="Arial"/>
          <w:szCs w:val="22"/>
        </w:rPr>
        <w:t xml:space="preserve">The U.S. legal and enforcement landscape has increasingly prioritized combating FWA, establishing it as a strategic focus of federal healthcare oversight. </w:t>
      </w:r>
      <w:r>
        <w:rPr>
          <w:rFonts w:cs="Arial"/>
          <w:szCs w:val="22"/>
        </w:rPr>
        <w:t>O</w:t>
      </w:r>
      <w:r w:rsidRPr="009E4397">
        <w:rPr>
          <w:rFonts w:cs="Arial"/>
          <w:szCs w:val="22"/>
        </w:rPr>
        <w:t xml:space="preserve">n June 30, 2025, the U.S. Department of Justice announced the largest healthcare fraud takedown in U.S. history, charging 324 defendants in schemes amounting to $14.6 billion </w:t>
      </w:r>
      <w:r w:rsidRPr="000A2318">
        <w:rPr>
          <w:rFonts w:cs="Arial"/>
          <w:szCs w:val="22"/>
        </w:rPr>
        <w:fldChar w:fldCharType="begin"/>
      </w:r>
      <w:r w:rsidR="006F1CA2">
        <w:rPr>
          <w:rFonts w:cs="Arial"/>
          <w:szCs w:val="22"/>
        </w:rPr>
        <w:instrText xml:space="preserve"> ADDIN ZOTERO_ITEM CSL_CITATION {"citationID":"2C9awUuP","properties":{"unsorted":false,"formattedCitation":"[4]","plainCitation":"[4]","noteIndex":0},"citationItems":[{"id":146,"uris":["http://zotero.org/groups/6538530/items/C5UJRYA6"],"itemData":{"id":146,"type":"webpage","language":"en","title":"Office of Public Affairs | National Health Care Fraud Takedown Results in 324 Defendants Charged in Connection with Over $14.6 Billion in Alleged Fraud | United States Department of Justice","URL":"https://www.justice.gov/opa/pr/national-health-care-fraud-takedown-results-324-defendants-charged-connection-over-146","accessed":{"date-parts":[["2026",5,2]]},"issued":{"date-parts":[["2025",6,30]]}}}],"schema":"https://github.com/citation-style-language/schema/raw/master/csl-citation.json"} </w:instrText>
      </w:r>
      <w:r w:rsidRPr="000A2318">
        <w:rPr>
          <w:rFonts w:cs="Arial"/>
          <w:szCs w:val="22"/>
        </w:rPr>
        <w:fldChar w:fldCharType="separate"/>
      </w:r>
      <w:r w:rsidRPr="000A2318">
        <w:rPr>
          <w:rFonts w:cs="Arial"/>
        </w:rPr>
        <w:t>[4]</w:t>
      </w:r>
      <w:r w:rsidRPr="000A2318">
        <w:rPr>
          <w:rFonts w:cs="Arial"/>
          <w:szCs w:val="22"/>
        </w:rPr>
        <w:fldChar w:fldCharType="end"/>
      </w:r>
      <w:r w:rsidRPr="009E4397">
        <w:rPr>
          <w:rFonts w:cs="Arial"/>
          <w:szCs w:val="22"/>
        </w:rPr>
        <w:t xml:space="preserve">. Although there has been a revitalized focus, FWA investigations rely heavily on public hotline referrals, interagency recommendations, manual audits, and retrospective reviews, which are often slow, resource-intensive, and reactive rather </w:t>
      </w:r>
      <w:r w:rsidR="00707EB4">
        <w:rPr>
          <w:rFonts w:cs="Arial"/>
          <w:szCs w:val="22"/>
        </w:rPr>
        <w:t xml:space="preserve">than </w:t>
      </w:r>
      <w:r w:rsidRPr="009E4397">
        <w:rPr>
          <w:rFonts w:cs="Arial"/>
          <w:szCs w:val="22"/>
        </w:rPr>
        <w:t xml:space="preserve">preventive. </w:t>
      </w:r>
      <w:r>
        <w:rPr>
          <w:rFonts w:cs="Arial"/>
          <w:szCs w:val="22"/>
        </w:rPr>
        <w:t xml:space="preserve">As a result, fraud prevention efforts remain insufficient to curb its proliferation within the Medicare DMEPOS program aided by emerging technologies. On February 27, 2026, CMS deemed a national moratorium on the enrollment of medical device suppliers into this program necessary to prevent or combat FWA </w:t>
      </w:r>
      <w:r w:rsidRPr="000A2318">
        <w:rPr>
          <w:rFonts w:cs="Arial"/>
          <w:szCs w:val="22"/>
        </w:rPr>
        <w:fldChar w:fldCharType="begin"/>
      </w:r>
      <w:r w:rsidR="00B90EA6">
        <w:rPr>
          <w:rFonts w:cs="Arial"/>
          <w:szCs w:val="22"/>
        </w:rPr>
        <w:instrText xml:space="preserve"> ADDIN ZOTERO_ITEM CSL_CITATION {"citationID":"UxQ2BRed","properties":{"unsorted":false,"formattedCitation":"[5]","plainCitation":"[5]","noteIndex":0},"citationItems":[{"id":169,"uris":["http://zotero.org/groups/6538530/items/WCMW2ZKP"],"itemData":{"id":169,"type":"webpage","abstract":"This notice announces the imposition of a 6-month nationwide moratorium on the Medicare enrollment of DMEPOS supplier medical supply companies.","container-title":"Federal Register","language":"en","title":"Medicare, Medicaid, and Children's Health Insurance Programs: Announcement of Nationwide Temporary Moratoria on Enrollment of Durable Medical Equipment, Prosthetics, Orthotics, and Supplies (DMEPOS) Supplier Medical Supply Companies","title-short":"Medicare, Medicaid, and Children's Health Insurance Programs","URL":"https://www.federalregister.gov/documents/2026/02/27/2026-03971/medicare-medicaid-and-childrens-health-insurance-programs-announcement-of-nationwide-temporary","accessed":{"date-parts":[["2026",5,2]]},"issued":{"date-parts":[["2026",2,27]]}}}],"schema":"https://github.com/citation-style-language/schema/raw/master/csl-citation.json"} </w:instrText>
      </w:r>
      <w:r w:rsidRPr="000A2318">
        <w:rPr>
          <w:rFonts w:cs="Arial"/>
          <w:szCs w:val="22"/>
        </w:rPr>
        <w:fldChar w:fldCharType="separate"/>
      </w:r>
      <w:r w:rsidRPr="000A2318">
        <w:rPr>
          <w:rFonts w:cs="Arial"/>
        </w:rPr>
        <w:t>[5]</w:t>
      </w:r>
      <w:r w:rsidRPr="000A2318">
        <w:rPr>
          <w:rFonts w:cs="Arial"/>
          <w:szCs w:val="22"/>
        </w:rPr>
        <w:fldChar w:fldCharType="end"/>
      </w:r>
      <w:r w:rsidRPr="000A2318">
        <w:rPr>
          <w:rFonts w:cs="Arial"/>
          <w:szCs w:val="22"/>
        </w:rPr>
        <w:t xml:space="preserve">. </w:t>
      </w:r>
    </w:p>
    <w:p w14:paraId="23BFBC6D" w14:textId="4B564ED9" w:rsidR="009A3207" w:rsidRPr="000A2318" w:rsidRDefault="00E2796F" w:rsidP="00BA4726">
      <w:pPr>
        <w:rPr>
          <w:rFonts w:cs="Arial"/>
          <w:szCs w:val="22"/>
        </w:rPr>
      </w:pPr>
      <w:r w:rsidRPr="000A2318">
        <w:rPr>
          <w:rFonts w:cs="Arial"/>
          <w:szCs w:val="22"/>
        </w:rPr>
        <w:tab/>
        <w:t xml:space="preserve">Medicaid is a state-administered program that is funded jointly by states and the federal government to provide health coverage to low-income adults, children, pregnant women, elderly adults, and people with disabilities </w:t>
      </w:r>
      <w:r w:rsidRPr="000A2318">
        <w:rPr>
          <w:rFonts w:cs="Arial"/>
          <w:szCs w:val="22"/>
        </w:rPr>
        <w:fldChar w:fldCharType="begin"/>
      </w:r>
      <w:r w:rsidR="00B90EA6">
        <w:rPr>
          <w:rFonts w:cs="Arial"/>
          <w:szCs w:val="22"/>
        </w:rPr>
        <w:instrText xml:space="preserve"> ADDIN ZOTERO_ITEM CSL_CITATION {"citationID":"DxcTTmLW","properties":{"unsorted":false,"formattedCitation":"[6]","plainCitation":"[6]","noteIndex":0},"citationItems":[{"id":179,"uris":["http://zotero.org/groups/6538530/items/97MNTRTI"],"itemData":{"id":179,"type":"webpage","title":"Medicaid | Medicaid","URL":"https://www.medicaid.gov/medicaid","accessed":{"date-parts":[["2026",5,5]]}}}],"schema":"https://github.com/citation-style-language/schema/raw/master/csl-citation.json"} </w:instrText>
      </w:r>
      <w:r w:rsidRPr="000A2318">
        <w:rPr>
          <w:rFonts w:cs="Arial"/>
          <w:szCs w:val="22"/>
        </w:rPr>
        <w:fldChar w:fldCharType="separate"/>
      </w:r>
      <w:r w:rsidRPr="000A2318">
        <w:rPr>
          <w:rFonts w:cs="Arial"/>
        </w:rPr>
        <w:t>[6]</w:t>
      </w:r>
      <w:r w:rsidRPr="000A2318">
        <w:rPr>
          <w:rFonts w:cs="Arial"/>
          <w:szCs w:val="22"/>
        </w:rPr>
        <w:fldChar w:fldCharType="end"/>
      </w:r>
      <w:r w:rsidRPr="000A2318">
        <w:rPr>
          <w:rFonts w:cs="Arial"/>
          <w:szCs w:val="22"/>
        </w:rPr>
        <w:t xml:space="preserve">. CMS estimates improper payments for Medicaid totaled $37.39 billion during fiscal year 2025 attributing 77.17 percent of which to insufficient documentation </w:t>
      </w:r>
      <w:r w:rsidRPr="000A2318">
        <w:rPr>
          <w:rFonts w:cs="Arial"/>
          <w:szCs w:val="22"/>
        </w:rPr>
        <w:fldChar w:fldCharType="begin"/>
      </w:r>
      <w:r w:rsidR="00B90EA6">
        <w:rPr>
          <w:rFonts w:cs="Arial"/>
          <w:szCs w:val="22"/>
        </w:rPr>
        <w:instrText xml:space="preserve"> ADDIN ZOTERO_ITEM CSL_CITATION {"citationID":"53fER7YJ","properties":{"unsorted":false,"formattedCitation":"[2]","plainCitation":"[2]","noteIndex":0},"citationItems":[{"id":178,"uris":["http://zotero.org/groups/6538530/items/T6JRZ4WJ"],"itemData":{"id":178,"type":"webpage","abstract":"Fiscal Year 2025 Improper Payments Fact Sheet","title":"Fiscal Year 2025 Improper Payments Fact Sheet | CMS","URL":"https://www.cms.gov/newsroom/fact-sheets/fiscal-year-2025-improper-payments-fact-sheet","accessed":{"date-parts":[["2026",5,5]]}}}],"schema":"https://github.com/citation-style-language/schema/raw/master/csl-citation.json"} </w:instrText>
      </w:r>
      <w:r w:rsidRPr="000A2318">
        <w:rPr>
          <w:rFonts w:cs="Arial"/>
          <w:szCs w:val="22"/>
        </w:rPr>
        <w:fldChar w:fldCharType="separate"/>
      </w:r>
      <w:r w:rsidRPr="000A2318">
        <w:rPr>
          <w:rFonts w:cs="Arial"/>
        </w:rPr>
        <w:t>[2]</w:t>
      </w:r>
      <w:r w:rsidRPr="000A2318">
        <w:rPr>
          <w:rFonts w:cs="Arial"/>
          <w:szCs w:val="22"/>
        </w:rPr>
        <w:fldChar w:fldCharType="end"/>
      </w:r>
      <w:r w:rsidRPr="000A2318">
        <w:rPr>
          <w:rFonts w:cs="Arial"/>
          <w:szCs w:val="22"/>
        </w:rPr>
        <w:t xml:space="preserve">. While payments with insufficient documentation are not generally indicative of fraud, they suggest that the program’s payment controls do not effectively safeguard against improper disbursements. Fraudsters have an opportunity to exploit this weakness and potentially receive payments by submitting fraudulent claims. They may choose to target Medicaid and Medicare simultaneously due to the similarities between these programs, and as such, fraud patterns occurring in one program are reasonably likely to </w:t>
      </w:r>
      <w:r w:rsidRPr="000A2318">
        <w:rPr>
          <w:rFonts w:cs="Arial"/>
          <w:szCs w:val="22"/>
        </w:rPr>
        <w:lastRenderedPageBreak/>
        <w:t>appear in the other. Our work is therefore relevant to Medicaid Fraud Control Units (MFCUs)</w:t>
      </w:r>
      <w:r w:rsidR="003E3576">
        <w:rPr>
          <w:rFonts w:cs="Arial"/>
          <w:szCs w:val="22"/>
        </w:rPr>
        <w:t>,</w:t>
      </w:r>
      <w:r w:rsidRPr="000A2318">
        <w:rPr>
          <w:rFonts w:cs="Arial"/>
          <w:szCs w:val="22"/>
        </w:rPr>
        <w:t xml:space="preserve"> which are teams of investigators, attorneys, and auditors </w:t>
      </w:r>
      <w:r w:rsidR="000D5523">
        <w:rPr>
          <w:rFonts w:cs="Arial"/>
          <w:szCs w:val="22"/>
        </w:rPr>
        <w:t>that</w:t>
      </w:r>
      <w:r w:rsidRPr="000A2318">
        <w:rPr>
          <w:rFonts w:cs="Arial"/>
          <w:szCs w:val="22"/>
        </w:rPr>
        <w:t xml:space="preserve"> typically operate under the Attorney General’s office in each of the 50 States, District of Columbia, Puerto Rico, and the U.S. Virgin Islands to investigate and prosecute Medicaid provider fraud </w:t>
      </w:r>
      <w:r w:rsidRPr="000A2318">
        <w:rPr>
          <w:rFonts w:cs="Arial"/>
          <w:szCs w:val="22"/>
        </w:rPr>
        <w:fldChar w:fldCharType="begin"/>
      </w:r>
      <w:r w:rsidR="00B90EA6">
        <w:rPr>
          <w:rFonts w:cs="Arial"/>
          <w:szCs w:val="22"/>
        </w:rPr>
        <w:instrText xml:space="preserve"> ADDIN ZOTERO_ITEM CSL_CITATION {"citationID":"dHPU1JDH","properties":{"unsorted":false,"formattedCitation":"[7]","plainCitation":"[7]","noteIndex":0},"citationItems":[{"id":180,"uris":["http://zotero.org/groups/6538530/items/4T84UD6A"],"itemData":{"id":180,"type":"webpage","container-title":"Office of Inspector General | Government Oversight | U.S. Department of Health and Human Services","language":"en","title":"Medicaid Fraud Control Units","URL":"https://oig.hhs.gov/fraud/medicaid-fraud-control-units-mfcu/","accessed":{"date-parts":[["2026",5,6]]},"issued":{"date-parts":[["2021",5,3]]}}}],"schema":"https://github.com/citation-style-language/schema/raw/master/csl-citation.json"} </w:instrText>
      </w:r>
      <w:r w:rsidRPr="000A2318">
        <w:rPr>
          <w:rFonts w:cs="Arial"/>
          <w:szCs w:val="22"/>
        </w:rPr>
        <w:fldChar w:fldCharType="separate"/>
      </w:r>
      <w:r w:rsidRPr="000A2318">
        <w:rPr>
          <w:rFonts w:cs="Arial"/>
        </w:rPr>
        <w:t>[7]</w:t>
      </w:r>
      <w:r w:rsidRPr="000A2318">
        <w:rPr>
          <w:rFonts w:cs="Arial"/>
          <w:szCs w:val="22"/>
        </w:rPr>
        <w:fldChar w:fldCharType="end"/>
      </w:r>
      <w:r w:rsidRPr="000A2318">
        <w:rPr>
          <w:rFonts w:cs="Arial"/>
          <w:szCs w:val="22"/>
        </w:rPr>
        <w:t>.</w:t>
      </w:r>
    </w:p>
    <w:p w14:paraId="3D14FC5B" w14:textId="0DAC736C" w:rsidR="00BA4726" w:rsidRPr="000A2318" w:rsidRDefault="00E2796F" w:rsidP="00BA4726">
      <w:pPr>
        <w:rPr>
          <w:rFonts w:cs="Arial"/>
        </w:rPr>
      </w:pPr>
      <w:r>
        <w:rPr>
          <w:rFonts w:cs="Arial"/>
          <w:szCs w:val="22"/>
        </w:rPr>
        <w:tab/>
      </w:r>
      <w:r w:rsidRPr="000A2318">
        <w:rPr>
          <w:rFonts w:cs="Arial"/>
        </w:rPr>
        <w:t xml:space="preserve">Our project will explore how data-driven approaches can identify providers whose billing and financial behaviors deviate from expected norms enabling fraud investigators to discover high-risk providers through more efficient automated processes. Using a machine-learning framework to analyze provider-level claims data and manufacturer financial transaction data to identify potential DME-related fraud, we position anti-fraud agencies to stay ahead of emerging AI-driven schemes. </w:t>
      </w:r>
    </w:p>
    <w:p w14:paraId="1F3D0BA9" w14:textId="6C28B1BA" w:rsidR="00946B8A" w:rsidRPr="000A2318" w:rsidRDefault="00946B8A" w:rsidP="00946B8A">
      <w:pPr>
        <w:pStyle w:val="Heading3"/>
        <w:rPr>
          <w:rFonts w:cs="Arial"/>
        </w:rPr>
      </w:pPr>
      <w:r w:rsidRPr="000A2318">
        <w:rPr>
          <w:rFonts w:cs="Arial"/>
        </w:rPr>
        <w:t xml:space="preserve">Traditional Fraud Detection and </w:t>
      </w:r>
      <w:r w:rsidR="00B44681" w:rsidRPr="000A2318">
        <w:rPr>
          <w:rFonts w:cs="Arial"/>
        </w:rPr>
        <w:t>I</w:t>
      </w:r>
      <w:r w:rsidRPr="000A2318">
        <w:rPr>
          <w:rFonts w:cs="Arial"/>
        </w:rPr>
        <w:t xml:space="preserve">ts </w:t>
      </w:r>
      <w:r w:rsidR="00B44681" w:rsidRPr="000A2318">
        <w:rPr>
          <w:rFonts w:cs="Arial"/>
        </w:rPr>
        <w:t>Limitations</w:t>
      </w:r>
    </w:p>
    <w:p w14:paraId="4C866E8C" w14:textId="69F37C5B" w:rsidR="00811D96" w:rsidRDefault="00811D96" w:rsidP="00811D96">
      <w:pPr>
        <w:ind w:firstLine="720"/>
        <w:rPr>
          <w:rFonts w:cs="Arial"/>
          <w:szCs w:val="22"/>
        </w:rPr>
      </w:pPr>
      <w:r w:rsidRPr="00CF5785">
        <w:rPr>
          <w:rFonts w:cs="Arial"/>
          <w:szCs w:val="22"/>
        </w:rPr>
        <w:t xml:space="preserve">Traditional fraud detection in healthcare and finance has shifted from manual audits and rule-based checks toward machine learning </w:t>
      </w:r>
      <w:r>
        <w:rPr>
          <w:rFonts w:cs="Arial"/>
          <w:szCs w:val="22"/>
        </w:rPr>
        <w:t xml:space="preserve">methods </w:t>
      </w:r>
      <w:r w:rsidRPr="00CF5785">
        <w:rPr>
          <w:rFonts w:cs="Arial"/>
        </w:rPr>
        <w:t>[8]</w:t>
      </w:r>
      <w:r w:rsidRPr="00CF5785">
        <w:rPr>
          <w:rFonts w:cs="Arial"/>
          <w:szCs w:val="22"/>
        </w:rPr>
        <w:t xml:space="preserve">. </w:t>
      </w:r>
      <w:r>
        <w:rPr>
          <w:rFonts w:cs="Arial"/>
          <w:szCs w:val="22"/>
        </w:rPr>
        <w:t>Of these machine learning approaches,</w:t>
      </w:r>
      <w:r w:rsidRPr="00CF5785">
        <w:rPr>
          <w:rFonts w:cs="Arial"/>
          <w:szCs w:val="22"/>
        </w:rPr>
        <w:t xml:space="preserve"> supervised learning relies on labeled fraudulent and non-fraudulent cases to train models that classify future claims</w:t>
      </w:r>
      <w:r>
        <w:rPr>
          <w:rFonts w:cs="Arial"/>
          <w:szCs w:val="22"/>
        </w:rPr>
        <w:t xml:space="preserve"> or transactions as fraud or normal. U</w:t>
      </w:r>
      <w:r w:rsidRPr="00CF5785">
        <w:rPr>
          <w:rFonts w:cs="Arial"/>
          <w:szCs w:val="22"/>
        </w:rPr>
        <w:t>nsupervised learning is commonly used to detect anomalous patterns or identify outliers</w:t>
      </w:r>
      <w:r>
        <w:rPr>
          <w:rFonts w:cs="Arial"/>
          <w:szCs w:val="22"/>
        </w:rPr>
        <w:t xml:space="preserve">. </w:t>
      </w:r>
      <w:r w:rsidRPr="00CF5785">
        <w:rPr>
          <w:rFonts w:cs="Arial"/>
          <w:szCs w:val="22"/>
        </w:rPr>
        <w:t>The most common supervised models are Random For</w:t>
      </w:r>
      <w:r>
        <w:rPr>
          <w:rFonts w:cs="Arial"/>
          <w:szCs w:val="22"/>
        </w:rPr>
        <w:t>e</w:t>
      </w:r>
      <w:r w:rsidRPr="00CF5785">
        <w:rPr>
          <w:rFonts w:cs="Arial"/>
          <w:szCs w:val="22"/>
        </w:rPr>
        <w:t xml:space="preserve">st, tree-based models, Logistic Regression, </w:t>
      </w:r>
      <w:r>
        <w:rPr>
          <w:rFonts w:cs="Arial"/>
          <w:szCs w:val="22"/>
        </w:rPr>
        <w:t>S</w:t>
      </w:r>
      <w:r w:rsidRPr="00CF5785">
        <w:rPr>
          <w:rFonts w:cs="Arial"/>
          <w:szCs w:val="22"/>
        </w:rPr>
        <w:t xml:space="preserve">upport </w:t>
      </w:r>
      <w:r>
        <w:rPr>
          <w:rFonts w:cs="Arial"/>
          <w:szCs w:val="22"/>
        </w:rPr>
        <w:t>V</w:t>
      </w:r>
      <w:r w:rsidRPr="00CF5785">
        <w:rPr>
          <w:rFonts w:cs="Arial"/>
          <w:szCs w:val="22"/>
        </w:rPr>
        <w:t xml:space="preserve">ector </w:t>
      </w:r>
      <w:r>
        <w:rPr>
          <w:rFonts w:cs="Arial"/>
          <w:szCs w:val="22"/>
        </w:rPr>
        <w:t>M</w:t>
      </w:r>
      <w:r w:rsidRPr="00CF5785">
        <w:rPr>
          <w:rFonts w:cs="Arial"/>
          <w:szCs w:val="22"/>
        </w:rPr>
        <w:t>achines (SVM), Naïve Bayes, neural networks, and graph neural networks (</w:t>
      </w:r>
      <w:r w:rsidRPr="00CF5785">
        <w:rPr>
          <w:rFonts w:cs="Arial"/>
          <w:szCs w:val="22"/>
        </w:rPr>
        <w:fldChar w:fldCharType="begin"/>
      </w:r>
      <w:r w:rsidR="006F1CA2">
        <w:rPr>
          <w:rFonts w:cs="Arial"/>
          <w:szCs w:val="22"/>
        </w:rPr>
        <w:instrText xml:space="preserve"> ADDIN ZOTERO_ITEM CSL_CITATION {"citationID":"cne5nO6p","properties":{"unsorted":false,"formattedCitation":"[8], [9]","plainCitation":"[8], [9]","noteIndex":0},"citationItems":[{"id":148,"uris":["http://zotero.org/groups/6538530/items/BSGQKXNM"],"itemData":{"id":148,"type":"article-journal","container-title":"Artificial Intelligence in Medicine","DOI":"10.1016/j.artmed.2024.103061","ISSN":"09333657","journalAbbreviation":"Artificial Intelligence in Medicine","language":"en","page":"103061","source":"DOI.org (Crossref)","title":"Fraud detection in healthcare claims using machine learning: A systematic review","title-short":"Fraud detection in healthcare claims using machine learning","volume":"160","author":[{"family":"Du Preez","given":"Anli"},{"family":"Bhattacharya","given":"Sanmitra"},{"family":"Beling","given":"Peter"},{"family":"Bowen","given":"Edward"}],"issued":{"date-parts":[["2025",2]]}}},{"id":151,"uris":["http://zotero.org/groups/6538530/items/9A3VSD54"],"itemData":{"id":151,"type":"article-journal","container-title":"Health Care Management Science","DOI":"10.1007/s10729-007-9045-4","ISSN":"1386-9620, 1572-9389","issue":"3","journalAbbreviation":"Health Care Manage Sci","language":"en","license":"http://www.springer.com/tdm","page":"275-287","source":"DOI.org (Crossref)","title":"A survey on statistical methods for health care fraud detection","volume":"11","author":[{"family":"Li","given":"Jing"},{"family":"Huang","given":"Kuei-Ying"},{"family":"Jin","given":"Jionghua"},{"family":"Shi","given":"Jianjun"}],"issued":{"date-parts":[["2008",9]]}}}],"schema":"https://github.com/citation-style-language/schema/raw/master/csl-citation.json"} </w:instrText>
      </w:r>
      <w:r w:rsidRPr="00CF5785">
        <w:rPr>
          <w:rFonts w:cs="Arial"/>
          <w:szCs w:val="22"/>
        </w:rPr>
        <w:fldChar w:fldCharType="separate"/>
      </w:r>
      <w:r w:rsidRPr="00CF5785">
        <w:rPr>
          <w:rFonts w:cs="Arial"/>
        </w:rPr>
        <w:t>[8], [9]</w:t>
      </w:r>
      <w:r w:rsidRPr="00CF5785">
        <w:rPr>
          <w:rFonts w:cs="Arial"/>
          <w:szCs w:val="22"/>
        </w:rPr>
        <w:fldChar w:fldCharType="end"/>
      </w:r>
      <w:r w:rsidRPr="00CF5785">
        <w:rPr>
          <w:rFonts w:cs="Arial"/>
          <w:szCs w:val="22"/>
        </w:rPr>
        <w:t xml:space="preserve">, </w:t>
      </w:r>
      <w:r w:rsidRPr="00CF5785">
        <w:rPr>
          <w:rFonts w:cs="Arial"/>
          <w:szCs w:val="22"/>
        </w:rPr>
        <w:fldChar w:fldCharType="begin"/>
      </w:r>
      <w:r w:rsidR="00B90EA6">
        <w:rPr>
          <w:rFonts w:cs="Arial"/>
          <w:szCs w:val="22"/>
        </w:rPr>
        <w:instrText xml:space="preserve"> ADDIN ZOTERO_ITEM CSL_CITATION {"citationID":"61gCSL7d","properties":{"unsorted":false,"formattedCitation":"[10]","plainCitation":"[10]","noteIndex":0},"citationItems":[{"id":184,"uris":["http://zotero.org/groups/6538530/items/AVR2PACN"],"itemData":{"id":184,"type":"article-journal","abstract":"Financial fraud negatively impacts organizational administrative processes, particularly affecting owners and/or investors seeking to maximize their profits. Addressing this issue, this study presents a literature review on financial fraud detection through machine learning techniques. The PRISMA and Kitchenham methods were applied, and 104 articles published between 2012 and 2023 were examined. These articles were selected based on predefined inclusion and exclusion criteria and were obtained from databases such as Scopus, IEEE Xplore, Taylor &amp; Francis, SAGE, and ScienceDirect. These selected articles, along with the contributions of authors, sources, countries, trends, and datasets used in the experiments, were used to detect financial fraud and its existing types. Machine learning models and metrics were used to assess performance. The analysis indicated a trend toward using real datasets. Notably, credit card fraud detection models are the most widely used for detecting credit card loan fraud. The information obtained by different authors was acquired from the stock exchanges of China, Canada, the United States, Taiwan, and Tehran, among other countries. Furthermore, the usage of synthetic data has been low (less than 7% of the employed datasets). Among the leading contributors to the studies, China, India, Saudi Arabia, and Canada remain prominent, whereas Latin American countries have few related publications.","container-title":"Humanities and Social Sciences Communications","DOI":"10.1057/s41599-024-03606-0","ISSN":"2662-9992","issue":"1","journalAbbreviation":"Humanit Soc Sci Commun","language":"en","license":"2024 The Author(s)","page":"1-22","source":"www.nature.com","title":"Financial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rsidRPr="00CF5785">
        <w:rPr>
          <w:rFonts w:cs="Arial"/>
          <w:szCs w:val="22"/>
        </w:rPr>
        <w:fldChar w:fldCharType="separate"/>
      </w:r>
      <w:r w:rsidRPr="00CF5785">
        <w:rPr>
          <w:rFonts w:cs="Arial"/>
        </w:rPr>
        <w:t>[10]</w:t>
      </w:r>
      <w:r w:rsidRPr="00CF5785">
        <w:rPr>
          <w:rFonts w:cs="Arial"/>
          <w:szCs w:val="22"/>
        </w:rPr>
        <w:fldChar w:fldCharType="end"/>
      </w:r>
      <w:r w:rsidRPr="00CF5785">
        <w:rPr>
          <w:rFonts w:cs="Arial"/>
          <w:szCs w:val="22"/>
        </w:rPr>
        <w:t>).</w:t>
      </w:r>
      <w:r>
        <w:rPr>
          <w:rFonts w:cs="Arial"/>
          <w:szCs w:val="22"/>
        </w:rPr>
        <w:t xml:space="preserve"> </w:t>
      </w:r>
      <w:r w:rsidRPr="00AA3769">
        <w:rPr>
          <w:rFonts w:cs="Arial"/>
          <w:szCs w:val="22"/>
        </w:rPr>
        <w:t xml:space="preserve">For unsupervised methods, k-means, k-Nearest Neighbors, Local Outlier Factor, PCA, one-class SVM, Isolation Forest, </w:t>
      </w:r>
      <w:r>
        <w:rPr>
          <w:rFonts w:cs="Arial"/>
          <w:szCs w:val="22"/>
        </w:rPr>
        <w:t xml:space="preserve">and </w:t>
      </w:r>
      <w:r w:rsidRPr="00AA3769">
        <w:rPr>
          <w:rFonts w:cs="Arial"/>
          <w:szCs w:val="22"/>
        </w:rPr>
        <w:t>DBSCAN</w:t>
      </w:r>
      <w:r>
        <w:rPr>
          <w:rFonts w:cs="Arial"/>
          <w:szCs w:val="22"/>
        </w:rPr>
        <w:t xml:space="preserve"> </w:t>
      </w:r>
      <w:r w:rsidRPr="00AA3769">
        <w:rPr>
          <w:rFonts w:cs="Arial"/>
          <w:szCs w:val="22"/>
        </w:rPr>
        <w:t>(</w:t>
      </w:r>
      <w:r w:rsidRPr="00AA3769">
        <w:rPr>
          <w:rFonts w:cs="Arial"/>
          <w:szCs w:val="22"/>
        </w:rPr>
        <w:fldChar w:fldCharType="begin"/>
      </w:r>
      <w:r w:rsidR="006F1CA2">
        <w:rPr>
          <w:rFonts w:cs="Arial"/>
          <w:szCs w:val="22"/>
        </w:rPr>
        <w:instrText xml:space="preserve"> ADDIN ZOTERO_ITEM CSL_CITATION {"citationID":"VNqQUPol","properties":{"unsorted":false,"formattedCitation":"[8], [9]","plainCitation":"[8], [9]","noteIndex":0},"citationItems":[{"id":148,"uris":["http://zotero.org/groups/6538530/items/BSGQKXNM"],"itemData":{"id":148,"type":"article-journal","container-title":"Artificial Intelligence in Medicine","DOI":"10.1016/j.artmed.2024.103061","ISSN":"09333657","journalAbbreviation":"Artificial Intelligence in Medicine","language":"en","page":"103061","source":"DOI.org (Crossref)","title":"Fraud detection in healthcare claims using machine learning: A systematic review","title-short":"Fraud detection in healthcare claims using machine learning","volume":"160","author":[{"family":"Du Preez","given":"Anli"},{"family":"Bhattacharya","given":"Sanmitra"},{"family":"Beling","given":"Peter"},{"family":"Bowen","given":"Edward"}],"issued":{"date-parts":[["2025",2]]}}},{"id":151,"uris":["http://zotero.org/groups/6538530/items/9A3VSD54"],"itemData":{"id":151,"type":"article-journal","container-title":"Health Care Management Science","DOI":"10.1007/s10729-007-9045-4","ISSN":"1386-9620, 1572-9389","issue":"3","journalAbbreviation":"Health Care Manage Sci","language":"en","license":"http://www.springer.com/tdm","page":"275-287","source":"DOI.org (Crossref)","title":"A survey on statistical methods for health care fraud detection","volume":"11","author":[{"family":"Li","given":"Jing"},{"family":"Huang","given":"Kuei-Ying"},{"family":"Jin","given":"Jionghua"},{"family":"Shi","given":"Jianjun"}],"issued":{"date-parts":[["2008",9]]}}}],"schema":"https://github.com/citation-style-language/schema/raw/master/csl-citation.json"} </w:instrText>
      </w:r>
      <w:r w:rsidRPr="00AA3769">
        <w:rPr>
          <w:rFonts w:cs="Arial"/>
          <w:szCs w:val="22"/>
        </w:rPr>
        <w:fldChar w:fldCharType="separate"/>
      </w:r>
      <w:r w:rsidRPr="00AA3769">
        <w:rPr>
          <w:rFonts w:cs="Arial"/>
        </w:rPr>
        <w:t>[8], [9]</w:t>
      </w:r>
      <w:r w:rsidRPr="00AA3769">
        <w:rPr>
          <w:rFonts w:cs="Arial"/>
          <w:szCs w:val="22"/>
        </w:rPr>
        <w:fldChar w:fldCharType="end"/>
      </w:r>
      <w:r w:rsidRPr="00AA3769">
        <w:rPr>
          <w:rFonts w:cs="Arial"/>
          <w:szCs w:val="22"/>
        </w:rPr>
        <w:t xml:space="preserve">, </w:t>
      </w:r>
      <w:r w:rsidRPr="00AA3769">
        <w:rPr>
          <w:rFonts w:cs="Arial"/>
          <w:szCs w:val="22"/>
        </w:rPr>
        <w:fldChar w:fldCharType="begin"/>
      </w:r>
      <w:r w:rsidR="00B90EA6">
        <w:rPr>
          <w:rFonts w:cs="Arial"/>
          <w:szCs w:val="22"/>
        </w:rPr>
        <w:instrText xml:space="preserve"> ADDIN ZOTERO_ITEM CSL_CITATION {"citationID":"u8kB5cre","properties":{"unsorted":false,"formattedCitation":"[10]","plainCitation":"[10]","noteIndex":0},"citationItems":[{"id":184,"uris":["http://zotero.org/groups/6538530/items/AVR2PACN"],"itemData":{"id":184,"type":"article-journal","abstract":"Financial fraud negatively impacts organizational administrative processes, particularly affecting owners and/or investors seeking to maximize their profits. Addressing this issue, this study presents a literature review on financial fraud detection through machine learning techniques. The PRISMA and Kitchenham methods were applied, and 104 articles published between 2012 and 2023 were examined. These articles were selected based on predefined inclusion and exclusion criteria and were obtained from databases such as Scopus, IEEE Xplore, Taylor &amp; Francis, SAGE, and ScienceDirect. These selected articles, along with the contributions of authors, sources, countries, trends, and datasets used in the experiments, were used to detect financial fraud and its existing types. Machine learning models and metrics were used to assess performance. The analysis indicated a trend toward using real datasets. Notably, credit card fraud detection models are the most widely used for detecting credit card loan fraud. The information obtained by different authors was acquired from the stock exchanges of China, Canada, the United States, Taiwan, and Tehran, among other countries. Furthermore, the usage of synthetic data has been low (less than 7% of the employed datasets). Among the leading contributors to the studies, China, India, Saudi Arabia, and Canada remain prominent, whereas Latin American countries have few related publications.","container-title":"Humanities and Social Sciences Communications","DOI":"10.1057/s41599-024-03606-0","ISSN":"2662-9992","issue":"1","journalAbbreviation":"Humanit Soc Sci Commun","language":"en","license":"2024 The Author(s)","page":"1-22","source":"www.nature.com","title":"Financial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rsidRPr="00AA3769">
        <w:rPr>
          <w:rFonts w:cs="Arial"/>
          <w:szCs w:val="22"/>
        </w:rPr>
        <w:fldChar w:fldCharType="separate"/>
      </w:r>
      <w:r w:rsidRPr="00AA3769">
        <w:rPr>
          <w:rFonts w:cs="Arial"/>
        </w:rPr>
        <w:t>[10]</w:t>
      </w:r>
      <w:r w:rsidRPr="00AA3769">
        <w:rPr>
          <w:rFonts w:cs="Arial"/>
          <w:szCs w:val="22"/>
        </w:rPr>
        <w:fldChar w:fldCharType="end"/>
      </w:r>
      <w:r w:rsidRPr="00AA3769">
        <w:rPr>
          <w:rFonts w:cs="Arial"/>
          <w:szCs w:val="22"/>
        </w:rPr>
        <w:t>).</w:t>
      </w:r>
      <w:r>
        <w:rPr>
          <w:rFonts w:cs="Arial"/>
          <w:szCs w:val="22"/>
        </w:rPr>
        <w:t xml:space="preserve"> In general, s</w:t>
      </w:r>
      <w:r w:rsidRPr="00892CA5">
        <w:rPr>
          <w:rFonts w:cs="Arial"/>
          <w:szCs w:val="22"/>
        </w:rPr>
        <w:t xml:space="preserve">upervised learning is the dominant </w:t>
      </w:r>
      <w:r>
        <w:rPr>
          <w:rFonts w:cs="Arial"/>
          <w:szCs w:val="22"/>
        </w:rPr>
        <w:t>approach</w:t>
      </w:r>
      <w:r w:rsidRPr="00892CA5">
        <w:rPr>
          <w:rFonts w:cs="Arial"/>
          <w:szCs w:val="22"/>
        </w:rPr>
        <w:t xml:space="preserve"> in fraud literature in healthcare and finance (</w:t>
      </w:r>
      <w:r w:rsidRPr="00892CA5">
        <w:rPr>
          <w:rFonts w:cs="Arial"/>
          <w:szCs w:val="22"/>
        </w:rPr>
        <w:fldChar w:fldCharType="begin"/>
      </w:r>
      <w:r w:rsidR="006F1CA2">
        <w:rPr>
          <w:rFonts w:cs="Arial"/>
          <w:szCs w:val="22"/>
        </w:rPr>
        <w:instrText xml:space="preserve"> ADDIN ZOTERO_ITEM CSL_CITATION {"citationID":"P18NUIYc","properties":{"unsorted":false,"formattedCitation":"[8], [9]","plainCitation":"[8], [9]","noteIndex":0},"citationItems":[{"id":148,"uris":["http://zotero.org/groups/6538530/items/BSGQKXNM"],"itemData":{"id":148,"type":"article-journal","container-title":"Artificial Intelligence in Medicine","DOI":"10.1016/j.artmed.2024.103061","ISSN":"09333657","journalAbbreviation":"Artificial Intelligence in Medicine","language":"en","page":"103061","source":"DOI.org (Crossref)","title":"Fraud detection in healthcare claims using machine learning: A systematic review","title-short":"Fraud detection in healthcare claims using machine learning","volume":"160","author":[{"family":"Du Preez","given":"Anli"},{"family":"Bhattacharya","given":"Sanmitra"},{"family":"Beling","given":"Peter"},{"family":"Bowen","given":"Edward"}],"issued":{"date-parts":[["2025",2]]}}},{"id":151,"uris":["http://zotero.org/groups/6538530/items/9A3VSD54"],"itemData":{"id":151,"type":"article-journal","container-title":"Health Care Management Science","DOI":"10.1007/s10729-007-9045-4","ISSN":"1386-9620, 1572-9389","issue":"3","journalAbbreviation":"Health Care Manage Sci","language":"en","license":"http://www.springer.com/tdm","page":"275-287","source":"DOI.org (Crossref)","title":"A survey on statistical methods for health care fraud detection","volume":"11","author":[{"family":"Li","given":"Jing"},{"family":"Huang","given":"Kuei-Ying"},{"family":"Jin","given":"Jionghua"},{"family":"Shi","given":"Jianjun"}],"issued":{"date-parts":[["2008",9]]}}}],"schema":"https://github.com/citation-style-language/schema/raw/master/csl-citation.json"} </w:instrText>
      </w:r>
      <w:r w:rsidRPr="00892CA5">
        <w:rPr>
          <w:rFonts w:cs="Arial"/>
          <w:szCs w:val="22"/>
        </w:rPr>
        <w:fldChar w:fldCharType="separate"/>
      </w:r>
      <w:r w:rsidRPr="00892CA5">
        <w:rPr>
          <w:rFonts w:cs="Arial"/>
        </w:rPr>
        <w:t>[8], [9]</w:t>
      </w:r>
      <w:r w:rsidRPr="00892CA5">
        <w:rPr>
          <w:rFonts w:cs="Arial"/>
          <w:szCs w:val="22"/>
        </w:rPr>
        <w:fldChar w:fldCharType="end"/>
      </w:r>
      <w:r w:rsidRPr="00892CA5">
        <w:rPr>
          <w:rFonts w:cs="Arial"/>
          <w:szCs w:val="22"/>
        </w:rPr>
        <w:t xml:space="preserve">, </w:t>
      </w:r>
      <w:r w:rsidRPr="00892CA5">
        <w:rPr>
          <w:rFonts w:cs="Arial"/>
          <w:szCs w:val="22"/>
        </w:rPr>
        <w:fldChar w:fldCharType="begin"/>
      </w:r>
      <w:r w:rsidR="00B90EA6">
        <w:rPr>
          <w:rFonts w:cs="Arial"/>
          <w:szCs w:val="22"/>
        </w:rPr>
        <w:instrText xml:space="preserve"> ADDIN ZOTERO_ITEM CSL_CITATION {"citationID":"xHnd5rbG","properties":{"unsorted":false,"formattedCitation":"[10]","plainCitation":"[10]","noteIndex":0},"citationItems":[{"id":184,"uris":["http://zotero.org/groups/6538530/items/AVR2PACN"],"itemData":{"id":184,"type":"article-journal","abstract":"Financial fraud negatively impacts organizational administrative processes, particularly affecting owners and/or investors seeking to maximize their profits. Addressing this issue, this study presents a literature review on financial fraud detection through machine learning techniques. The PRISMA and Kitchenham methods were applied, and 104 articles published between 2012 and 2023 were examined. These articles were selected based on predefined inclusion and exclusion criteria and were obtained from databases such as Scopus, IEEE Xplore, Taylor &amp; Francis, SAGE, and ScienceDirect. These selected articles, along with the contributions of authors, sources, countries, trends, and datasets used in the experiments, were used to detect financial fraud and its existing types. Machine learning models and metrics were used to assess performance. The analysis indicated a trend toward using real datasets. Notably, credit card fraud detection models are the most widely used for detecting credit card loan fraud. The information obtained by different authors was acquired from the stock exchanges of China, Canada, the United States, Taiwan, and Tehran, among other countries. Furthermore, the usage of synthetic data has been low (less than 7% of the employed datasets). Among the leading contributors to the studies, China, India, Saudi Arabia, and Canada remain prominent, whereas Latin American countries have few related publications.","container-title":"Humanities and Social Sciences Communications","DOI":"10.1057/s41599-024-03606-0","ISSN":"2662-9992","issue":"1","journalAbbreviation":"Humanit Soc Sci Commun","language":"en","license":"2024 The Author(s)","page":"1-22","source":"www.nature.com","title":"Financial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rsidRPr="00892CA5">
        <w:rPr>
          <w:rFonts w:cs="Arial"/>
          <w:szCs w:val="22"/>
        </w:rPr>
        <w:fldChar w:fldCharType="separate"/>
      </w:r>
      <w:r w:rsidRPr="00892CA5">
        <w:rPr>
          <w:rFonts w:cs="Arial"/>
        </w:rPr>
        <w:t>[10]</w:t>
      </w:r>
      <w:r w:rsidRPr="00892CA5">
        <w:rPr>
          <w:rFonts w:cs="Arial"/>
          <w:szCs w:val="22"/>
        </w:rPr>
        <w:fldChar w:fldCharType="end"/>
      </w:r>
      <w:r w:rsidRPr="00892CA5">
        <w:rPr>
          <w:rFonts w:cs="Arial"/>
          <w:szCs w:val="22"/>
        </w:rPr>
        <w:t xml:space="preserve">). This is </w:t>
      </w:r>
      <w:r>
        <w:rPr>
          <w:rFonts w:cs="Arial"/>
          <w:szCs w:val="22"/>
        </w:rPr>
        <w:t xml:space="preserve">then </w:t>
      </w:r>
      <w:r w:rsidRPr="00892CA5">
        <w:rPr>
          <w:rFonts w:cs="Arial"/>
          <w:szCs w:val="22"/>
        </w:rPr>
        <w:t xml:space="preserve">followed by unsupervised methods </w:t>
      </w:r>
      <w:r w:rsidRPr="00B6191B">
        <w:rPr>
          <w:rFonts w:cs="Arial"/>
          <w:szCs w:val="22"/>
        </w:rPr>
        <w:t xml:space="preserve">while hybrid approaches </w:t>
      </w:r>
      <w:r>
        <w:rPr>
          <w:rFonts w:cs="Arial"/>
          <w:szCs w:val="22"/>
        </w:rPr>
        <w:t>are far less frequent</w:t>
      </w:r>
      <w:r w:rsidRPr="00B6191B">
        <w:rPr>
          <w:rFonts w:cs="Arial"/>
          <w:szCs w:val="22"/>
        </w:rPr>
        <w:t>.</w:t>
      </w:r>
    </w:p>
    <w:p w14:paraId="5C4BD749" w14:textId="2A85005D" w:rsidR="00811D96" w:rsidRPr="00DE78AC" w:rsidRDefault="00811D96" w:rsidP="00811D96">
      <w:pPr>
        <w:ind w:firstLine="360"/>
        <w:rPr>
          <w:rFonts w:cs="Arial"/>
          <w:szCs w:val="22"/>
        </w:rPr>
      </w:pPr>
      <w:r>
        <w:rPr>
          <w:rFonts w:cs="Arial"/>
          <w:szCs w:val="22"/>
        </w:rPr>
        <w:t xml:space="preserve">The overall limitations of current machine learning approaches in the healthcare and fraud space </w:t>
      </w:r>
      <w:r w:rsidRPr="006B556B">
        <w:rPr>
          <w:rFonts w:cs="Arial"/>
          <w:szCs w:val="22"/>
        </w:rPr>
        <w:t>are like those encountered in rare-event modeling.</w:t>
      </w:r>
      <w:r>
        <w:rPr>
          <w:rFonts w:cs="Arial"/>
          <w:szCs w:val="22"/>
        </w:rPr>
        <w:t xml:space="preserve"> </w:t>
      </w:r>
      <w:r w:rsidRPr="00140715">
        <w:rPr>
          <w:rFonts w:cs="Arial"/>
          <w:szCs w:val="22"/>
        </w:rPr>
        <w:t>Fraud data is scarce and expensive to obtain</w:t>
      </w:r>
      <w:r>
        <w:rPr>
          <w:rFonts w:cs="Arial"/>
          <w:szCs w:val="22"/>
        </w:rPr>
        <w:t xml:space="preserve"> since c</w:t>
      </w:r>
      <w:r w:rsidRPr="0009724F">
        <w:rPr>
          <w:rFonts w:cs="Arial"/>
          <w:szCs w:val="22"/>
        </w:rPr>
        <w:t>onfirmed fraud cases require investigation or expert validation</w:t>
      </w:r>
      <w:r>
        <w:rPr>
          <w:rFonts w:cs="Arial"/>
          <w:szCs w:val="22"/>
        </w:rPr>
        <w:t>; this</w:t>
      </w:r>
      <w:r w:rsidRPr="008F1FB9">
        <w:rPr>
          <w:rFonts w:cs="Arial"/>
          <w:szCs w:val="22"/>
        </w:rPr>
        <w:t xml:space="preserve"> </w:t>
      </w:r>
      <w:r>
        <w:rPr>
          <w:rFonts w:cs="Arial"/>
          <w:szCs w:val="22"/>
        </w:rPr>
        <w:t>leads to a major class imbalance</w:t>
      </w:r>
      <w:r w:rsidRPr="00140715">
        <w:rPr>
          <w:rFonts w:cs="Arial"/>
          <w:szCs w:val="22"/>
        </w:rPr>
        <w:t xml:space="preserve"> </w:t>
      </w:r>
      <w:r w:rsidRPr="00140715">
        <w:rPr>
          <w:rFonts w:cs="Arial"/>
          <w:szCs w:val="22"/>
        </w:rPr>
        <w:fldChar w:fldCharType="begin"/>
      </w:r>
      <w:r w:rsidR="006F1CA2">
        <w:rPr>
          <w:rFonts w:cs="Arial"/>
          <w:szCs w:val="22"/>
        </w:rPr>
        <w:instrText xml:space="preserve"> ADDIN ZOTERO_ITEM CSL_CITATION {"citationID":"VZFdTyWt","properties":{"unsorted":false,"formattedCitation":"[8], [9]","plainCitation":"[8], [9]","noteIndex":0},"citationItems":[{"id":148,"uris":["http://zotero.org/groups/6538530/items/BSGQKXNM"],"itemData":{"id":148,"type":"article-journal","container-title":"Artificial Intelligence in Medicine","DOI":"10.1016/j.artmed.2024.103061","ISSN":"09333657","journalAbbreviation":"Artificial Intelligence in Medicine","language":"en","page":"103061","source":"DOI.org (Crossref)","title":"Fraud detection in healthcare claims using machine learning: A systematic review","title-short":"Fraud detection in healthcare claims using machine learning","volume":"160","author":[{"family":"Du Preez","given":"Anli"},{"family":"Bhattacharya","given":"Sanmitra"},{"family":"Beling","given":"Peter"},{"family":"Bowen","given":"Edward"}],"issued":{"date-parts":[["2025",2]]}}},{"id":151,"uris":["http://zotero.org/groups/6538530/items/9A3VSD54"],"itemData":{"id":151,"type":"article-journal","container-title":"Health Care Management Science","DOI":"10.1007/s10729-007-9045-4","ISSN":"1386-9620, 1572-9389","issue":"3","journalAbbreviation":"Health Care Manage Sci","language":"en","license":"http://www.springer.com/tdm","page":"275-287","source":"DOI.org (Crossref)","title":"A survey on statistical methods for health care fraud detection","volume":"11","author":[{"family":"Li","given":"Jing"},{"family":"Huang","given":"Kuei-Ying"},{"family":"Jin","given":"Jionghua"},{"family":"Shi","given":"Jianjun"}],"issued":{"date-parts":[["2008",9]]}}}],"schema":"https://github.com/citation-style-language/schema/raw/master/csl-citation.json"} </w:instrText>
      </w:r>
      <w:r w:rsidRPr="00140715">
        <w:rPr>
          <w:rFonts w:cs="Arial"/>
          <w:szCs w:val="22"/>
        </w:rPr>
        <w:fldChar w:fldCharType="separate"/>
      </w:r>
      <w:r w:rsidRPr="00140715">
        <w:rPr>
          <w:rFonts w:cs="Arial"/>
        </w:rPr>
        <w:t>[8], [9]</w:t>
      </w:r>
      <w:r w:rsidRPr="00140715">
        <w:rPr>
          <w:rFonts w:cs="Arial"/>
          <w:szCs w:val="22"/>
        </w:rPr>
        <w:fldChar w:fldCharType="end"/>
      </w:r>
      <w:r>
        <w:rPr>
          <w:rFonts w:cs="Arial"/>
          <w:szCs w:val="22"/>
        </w:rPr>
        <w:t>. Additionally healthcare</w:t>
      </w:r>
      <w:r w:rsidRPr="00A5398B">
        <w:rPr>
          <w:rFonts w:cs="Arial"/>
          <w:szCs w:val="22"/>
        </w:rPr>
        <w:t xml:space="preserve"> data </w:t>
      </w:r>
      <w:r>
        <w:rPr>
          <w:rFonts w:cs="Arial"/>
          <w:szCs w:val="22"/>
        </w:rPr>
        <w:t>is often very complex, text-based,</w:t>
      </w:r>
      <w:r w:rsidRPr="00A5398B">
        <w:rPr>
          <w:rFonts w:cs="Arial"/>
          <w:szCs w:val="22"/>
        </w:rPr>
        <w:t xml:space="preserve"> </w:t>
      </w:r>
      <w:r>
        <w:rPr>
          <w:rFonts w:cs="Arial"/>
          <w:szCs w:val="22"/>
        </w:rPr>
        <w:t xml:space="preserve">inconsistent, </w:t>
      </w:r>
      <w:r w:rsidRPr="00A5398B">
        <w:rPr>
          <w:rFonts w:cs="Arial"/>
          <w:szCs w:val="22"/>
        </w:rPr>
        <w:t xml:space="preserve">and </w:t>
      </w:r>
      <w:r>
        <w:rPr>
          <w:rFonts w:cs="Arial"/>
          <w:szCs w:val="22"/>
        </w:rPr>
        <w:t xml:space="preserve">contain many </w:t>
      </w:r>
      <w:r w:rsidRPr="00A5398B">
        <w:rPr>
          <w:rFonts w:cs="Arial"/>
          <w:szCs w:val="22"/>
        </w:rPr>
        <w:t xml:space="preserve">missing values </w:t>
      </w:r>
      <w:r w:rsidRPr="00A5398B">
        <w:rPr>
          <w:rFonts w:cs="Arial"/>
          <w:szCs w:val="22"/>
        </w:rPr>
        <w:fldChar w:fldCharType="begin"/>
      </w:r>
      <w:r w:rsidR="006F1CA2">
        <w:rPr>
          <w:rFonts w:cs="Arial"/>
          <w:szCs w:val="22"/>
        </w:rPr>
        <w:instrText xml:space="preserve"> ADDIN ZOTERO_ITEM CSL_CITATION {"citationID":"q9FiqwDI","properties":{"unsorted":false,"formattedCitation":"[9]","plainCitation":"[9]","noteIndex":0},"citationItems":[{"id":151,"uris":["http://zotero.org/groups/6538530/items/9A3VSD54"],"itemData":{"id":151,"type":"article-journal","container-title":"Health Care Management Science","DOI":"10.1007/s10729-007-9045-4","ISSN":"1386-9620, 1572-9389","issue":"3","journalAbbreviation":"Health Care Manage Sci","language":"en","license":"http://www.springer.com/tdm","page":"275-287","source":"DOI.org (Crossref)","title":"A survey on statistical methods for health care fraud detection","volume":"11","author":[{"family":"Li","given":"Jing"},{"family":"Huang","given":"Kuei-Ying"},{"family":"Jin","given":"Jionghua"},{"family":"Shi","given":"Jianjun"}],"issued":{"date-parts":[["2008",9]]}}}],"schema":"https://github.com/citation-style-language/schema/raw/master/csl-citation.json"} </w:instrText>
      </w:r>
      <w:r w:rsidRPr="00A5398B">
        <w:rPr>
          <w:rFonts w:cs="Arial"/>
          <w:szCs w:val="22"/>
        </w:rPr>
        <w:fldChar w:fldCharType="separate"/>
      </w:r>
      <w:r w:rsidRPr="00A5398B">
        <w:rPr>
          <w:rFonts w:cs="Arial"/>
        </w:rPr>
        <w:t>[9]</w:t>
      </w:r>
      <w:r w:rsidRPr="00A5398B">
        <w:rPr>
          <w:rFonts w:cs="Arial"/>
          <w:szCs w:val="22"/>
        </w:rPr>
        <w:fldChar w:fldCharType="end"/>
      </w:r>
      <w:r>
        <w:rPr>
          <w:rFonts w:cs="Arial"/>
          <w:szCs w:val="22"/>
        </w:rPr>
        <w:t xml:space="preserve">. </w:t>
      </w:r>
      <w:r w:rsidRPr="0003644A">
        <w:rPr>
          <w:rFonts w:cs="Arial"/>
          <w:szCs w:val="22"/>
        </w:rPr>
        <w:t>Machine learning models</w:t>
      </w:r>
      <w:r>
        <w:rPr>
          <w:rFonts w:cs="Arial"/>
          <w:szCs w:val="22"/>
        </w:rPr>
        <w:t xml:space="preserve"> applied in fraud</w:t>
      </w:r>
      <w:r w:rsidRPr="0003644A">
        <w:rPr>
          <w:rFonts w:cs="Arial"/>
          <w:szCs w:val="22"/>
        </w:rPr>
        <w:t xml:space="preserve"> can also produce costly misclassifications, especially when false negatives allow fraudulent activity to go undetected or false positives trigger unnecessary investigations </w:t>
      </w:r>
      <w:r w:rsidRPr="00A5398B">
        <w:rPr>
          <w:rFonts w:cs="Arial"/>
          <w:szCs w:val="22"/>
        </w:rPr>
        <w:fldChar w:fldCharType="begin"/>
      </w:r>
      <w:r w:rsidR="006F1CA2">
        <w:rPr>
          <w:rFonts w:cs="Arial"/>
          <w:szCs w:val="22"/>
        </w:rPr>
        <w:instrText xml:space="preserve"> ADDIN ZOTERO_ITEM CSL_CITATION {"citationID":"vl0GFwSk","properties":{"unsorted":false,"formattedCitation":"[9]","plainCitation":"[9]","noteIndex":0},"citationItems":[{"id":151,"uris":["http://zotero.org/groups/6538530/items/9A3VSD54"],"itemData":{"id":151,"type":"article-journal","container-title":"Health Care Management Science","DOI":"10.1007/s10729-007-9045-4","ISSN":"1386-9620, 1572-9389","issue":"3","journalAbbreviation":"Health Care Manage Sci","language":"en","license":"http://www.springer.com/tdm","page":"275-287","source":"DOI.org (Crossref)","title":"A survey on statistical methods for health care fraud detection","volume":"11","author":[{"family":"Li","given":"Jing"},{"family":"Huang","given":"Kuei-Ying"},{"family":"Jin","given":"Jionghua"},{"family":"Shi","given":"Jianjun"}],"issued":{"date-parts":[["2008",9]]}}}],"schema":"https://github.com/citation-style-language/schema/raw/master/csl-citation.json"} </w:instrText>
      </w:r>
      <w:r w:rsidRPr="00A5398B">
        <w:rPr>
          <w:rFonts w:cs="Arial"/>
          <w:szCs w:val="22"/>
        </w:rPr>
        <w:fldChar w:fldCharType="separate"/>
      </w:r>
      <w:r w:rsidRPr="00A5398B">
        <w:rPr>
          <w:rFonts w:cs="Arial"/>
        </w:rPr>
        <w:t>[9]</w:t>
      </w:r>
      <w:r w:rsidRPr="00A5398B">
        <w:rPr>
          <w:rFonts w:cs="Arial"/>
          <w:szCs w:val="22"/>
        </w:rPr>
        <w:fldChar w:fldCharType="end"/>
      </w:r>
      <w:r>
        <w:rPr>
          <w:rFonts w:cs="Arial"/>
          <w:szCs w:val="22"/>
        </w:rPr>
        <w:t>. Finally, m</w:t>
      </w:r>
      <w:r w:rsidRPr="00DE78AC">
        <w:rPr>
          <w:rFonts w:cs="Arial"/>
          <w:szCs w:val="22"/>
        </w:rPr>
        <w:t>any methods can be a black box</w:t>
      </w:r>
      <w:r>
        <w:rPr>
          <w:rFonts w:cs="Arial"/>
          <w:szCs w:val="22"/>
        </w:rPr>
        <w:t xml:space="preserve"> and lack explainability for investigators.</w:t>
      </w:r>
      <w:r w:rsidRPr="003B0775">
        <w:t xml:space="preserve"> </w:t>
      </w:r>
      <w:r w:rsidRPr="003B0775">
        <w:rPr>
          <w:rFonts w:cs="Arial"/>
          <w:szCs w:val="22"/>
        </w:rPr>
        <w:t>These limitations are important to consider before examining how fraud investigations are initiated and carried out</w:t>
      </w:r>
      <w:r>
        <w:rPr>
          <w:rFonts w:cs="Arial"/>
          <w:szCs w:val="22"/>
        </w:rPr>
        <w:t xml:space="preserve"> operationally</w:t>
      </w:r>
      <w:r w:rsidRPr="003B0775">
        <w:rPr>
          <w:rFonts w:cs="Arial"/>
          <w:szCs w:val="22"/>
        </w:rPr>
        <w:t>.</w:t>
      </w:r>
    </w:p>
    <w:p w14:paraId="648EF0F8" w14:textId="7A2458CE" w:rsidR="00811D96" w:rsidRPr="00F07999" w:rsidRDefault="00811D96" w:rsidP="00811D96">
      <w:pPr>
        <w:ind w:firstLine="360"/>
        <w:rPr>
          <w:rFonts w:cs="Arial"/>
          <w:szCs w:val="22"/>
        </w:rPr>
      </w:pPr>
      <w:r w:rsidRPr="00F07999">
        <w:rPr>
          <w:rFonts w:cs="Arial"/>
          <w:szCs w:val="22"/>
        </w:rPr>
        <w:t xml:space="preserve">In general, fraud investigations for private health industries are generally </w:t>
      </w:r>
      <w:r w:rsidRPr="00EC3C84">
        <w:rPr>
          <w:rFonts w:cs="Arial"/>
          <w:szCs w:val="22"/>
        </w:rPr>
        <w:t xml:space="preserve">initiated through claims analytics, </w:t>
      </w:r>
      <w:r>
        <w:rPr>
          <w:rFonts w:cs="Arial"/>
          <w:szCs w:val="22"/>
        </w:rPr>
        <w:t xml:space="preserve">algorithms, or audits </w:t>
      </w:r>
      <w:r>
        <w:rPr>
          <w:rFonts w:cs="Arial"/>
          <w:szCs w:val="22"/>
        </w:rPr>
        <w:fldChar w:fldCharType="begin"/>
      </w:r>
      <w:r w:rsidR="006F1CA2">
        <w:rPr>
          <w:rFonts w:cs="Arial"/>
          <w:szCs w:val="22"/>
        </w:rPr>
        <w:instrText xml:space="preserve"> ADDIN ZOTERO_ITEM CSL_CITATION {"citationID":"eCrYzpJB","properties":{"unsorted":false,"formattedCitation":"[8]","plainCitation":"[8]","noteIndex":0},"citationItems":[{"id":148,"uris":["http://zotero.org/groups/6538530/items/BSGQKXNM"],"itemData":{"id":148,"type":"article-journal","container-title":"Artificial Intelligence in Medicine","DOI":"10.1016/j.artmed.2024.103061","ISSN":"09333657","journalAbbreviation":"Artificial Intelligence in Medicine","language":"en","page":"103061","source":"DOI.org (Crossref)","title":"Fraud detection in healthcare claims using machine learning: A systematic review","title-short":"Fraud detection in healthcare claims using machine learning","volume":"160","author":[{"family":"Du Preez","given":"Anli"},{"family":"Bhattacharya","given":"Sanmitra"},{"family":"Beling","given":"Peter"},{"family":"Bowen","given":"Edward"}],"issued":{"date-parts":[["2025",2]]}}}],"schema":"https://github.com/citation-style-language/schema/raw/master/csl-citation.json"} </w:instrText>
      </w:r>
      <w:r>
        <w:rPr>
          <w:rFonts w:cs="Arial"/>
          <w:szCs w:val="22"/>
        </w:rPr>
        <w:fldChar w:fldCharType="separate"/>
      </w:r>
      <w:r w:rsidRPr="00132164">
        <w:rPr>
          <w:rFonts w:cs="Arial"/>
        </w:rPr>
        <w:t>[8]</w:t>
      </w:r>
      <w:r>
        <w:rPr>
          <w:rFonts w:cs="Arial"/>
          <w:szCs w:val="22"/>
        </w:rPr>
        <w:fldChar w:fldCharType="end"/>
      </w:r>
      <w:r>
        <w:rPr>
          <w:rFonts w:cs="Arial"/>
          <w:szCs w:val="22"/>
        </w:rPr>
        <w:t>. Alternatively, f</w:t>
      </w:r>
      <w:r w:rsidRPr="00F07999">
        <w:rPr>
          <w:rFonts w:cs="Arial"/>
          <w:szCs w:val="22"/>
        </w:rPr>
        <w:t>raud investigations for MFCU</w:t>
      </w:r>
      <w:r>
        <w:rPr>
          <w:rFonts w:cs="Arial"/>
          <w:szCs w:val="22"/>
        </w:rPr>
        <w:t>s</w:t>
      </w:r>
      <w:r w:rsidRPr="00F07999">
        <w:rPr>
          <w:rFonts w:cs="Arial"/>
          <w:szCs w:val="22"/>
        </w:rPr>
        <w:t xml:space="preserve"> are generally kickstarted by hotline tips, interagency referrals, and federal investigations (</w:t>
      </w:r>
      <w:r w:rsidRPr="00F07999">
        <w:rPr>
          <w:rFonts w:cs="Arial"/>
          <w:szCs w:val="22"/>
        </w:rPr>
        <w:fldChar w:fldCharType="begin"/>
      </w:r>
      <w:r w:rsidR="00B90EA6">
        <w:rPr>
          <w:rFonts w:cs="Arial"/>
          <w:szCs w:val="22"/>
        </w:rPr>
        <w:instrText xml:space="preserve"> ADDIN ZOTERO_ITEM CSL_CITATION {"citationID":"2y1Y10yA","properties":{"unsorted":false,"formattedCitation":"[11], [12]","plainCitation":"[11], [12]","noteIndex":0},"citationItems":[{"id":296,"uris":["http://zotero.org/groups/6538530/items/XH7D8PJQ"],"itemData":{"id":296,"type":"webpage","container-title":"Office of Inspector General","publisher":"Office of Inspector General","title":"Medicare Fraud Strike Force","URL":"https://oig.hhs.gov/fraud/strike-force/","author":[{"family":"Office of Inspector General","given":""}]}},{"id":295,"uris":["http://zotero.org/groups/6538530/items/Z7DBKNZ3"],"itemData":{"id":295,"type":"legislation","container-title":"Code of Federal Regulations","section":"Part 455, Subpart A","title":"Medicaid Agency Fraud Detection and Investigation Program","URL":"https://www.ecfr.gov/current/title-42/chapter-IV/subchapter-C/part-455/subpart-A","volume":"42","issued":{"date-parts":[["1987",12,28]]}}}],"schema":"https://github.com/citation-style-language/schema/raw/master/csl-citation.json"} </w:instrText>
      </w:r>
      <w:r w:rsidRPr="00F07999">
        <w:rPr>
          <w:rFonts w:cs="Arial"/>
          <w:szCs w:val="22"/>
        </w:rPr>
        <w:fldChar w:fldCharType="separate"/>
      </w:r>
      <w:r w:rsidRPr="00645F8E">
        <w:rPr>
          <w:rFonts w:cs="Arial"/>
        </w:rPr>
        <w:t>[11], [12]</w:t>
      </w:r>
      <w:r w:rsidRPr="00F07999">
        <w:rPr>
          <w:rFonts w:cs="Arial"/>
          <w:szCs w:val="22"/>
        </w:rPr>
        <w:fldChar w:fldCharType="end"/>
      </w:r>
      <w:r w:rsidRPr="00F07999">
        <w:rPr>
          <w:rFonts w:cs="Arial"/>
          <w:szCs w:val="22"/>
        </w:rPr>
        <w:t xml:space="preserve">). Current investigation methods at the state level are held up by bureaucracy and budget restraints. Specifically, </w:t>
      </w:r>
      <w:r w:rsidRPr="00F07999">
        <w:rPr>
          <w:rFonts w:cs="Arial"/>
          <w:szCs w:val="22"/>
        </w:rPr>
        <w:lastRenderedPageBreak/>
        <w:t xml:space="preserve">for MFCUS’s, budgets of the team are dependent on federal allocations and are subject to regulatory limits tied to state Medicaid program expenditures. </w:t>
      </w:r>
      <w:r w:rsidRPr="00F07999">
        <w:rPr>
          <w:rFonts w:cs="Arial"/>
          <w:szCs w:val="22"/>
        </w:rPr>
        <w:fldChar w:fldCharType="begin"/>
      </w:r>
      <w:r w:rsidR="00B90EA6">
        <w:rPr>
          <w:rFonts w:cs="Arial"/>
          <w:szCs w:val="22"/>
        </w:rPr>
        <w:instrText xml:space="preserve"> ADDIN ZOTERO_ITEM CSL_CITATION {"citationID":"rXhDLAj9","properties":{"unsorted":false,"formattedCitation":"[12]","plainCitation":"[12]","noteIndex":0},"citationItems":[{"id":295,"uris":["http://zotero.org/groups/6538530/items/Z7DBKNZ3"],"itemData":{"id":295,"type":"legislation","container-title":"Code of Federal Regulations","section":"Part 455, Subpart A","title":"Medicaid Agency Fraud Detection and Investigation Program","URL":"https://www.ecfr.gov/current/title-42/chapter-IV/subchapter-C/part-455/subpart-A","volume":"42","issued":{"date-parts":[["1987",12,28]]}}}],"schema":"https://github.com/citation-style-language/schema/raw/master/csl-citation.json"} </w:instrText>
      </w:r>
      <w:r w:rsidRPr="00F07999">
        <w:rPr>
          <w:rFonts w:cs="Arial"/>
          <w:szCs w:val="22"/>
        </w:rPr>
        <w:fldChar w:fldCharType="separate"/>
      </w:r>
      <w:r w:rsidRPr="00645F8E">
        <w:rPr>
          <w:rFonts w:cs="Arial"/>
        </w:rPr>
        <w:t>[12]</w:t>
      </w:r>
      <w:r w:rsidRPr="00F07999">
        <w:rPr>
          <w:rFonts w:cs="Arial"/>
          <w:szCs w:val="22"/>
        </w:rPr>
        <w:fldChar w:fldCharType="end"/>
      </w:r>
      <w:r w:rsidRPr="00F07999">
        <w:rPr>
          <w:rFonts w:cs="Arial"/>
          <w:szCs w:val="22"/>
        </w:rPr>
        <w:t>.</w:t>
      </w:r>
      <w:r>
        <w:rPr>
          <w:rFonts w:cs="Arial"/>
          <w:szCs w:val="22"/>
        </w:rPr>
        <w:t xml:space="preserve"> </w:t>
      </w:r>
      <w:r w:rsidRPr="001A2AA7">
        <w:rPr>
          <w:rFonts w:cs="Arial"/>
          <w:szCs w:val="22"/>
        </w:rPr>
        <w:t xml:space="preserve">As a result, while private health industries may rely on </w:t>
      </w:r>
      <w:r>
        <w:rPr>
          <w:rFonts w:cs="Arial"/>
          <w:szCs w:val="22"/>
        </w:rPr>
        <w:t>higher staff numbers and high-tech</w:t>
      </w:r>
      <w:r w:rsidRPr="001A2AA7">
        <w:rPr>
          <w:rFonts w:cs="Arial"/>
          <w:szCs w:val="22"/>
        </w:rPr>
        <w:t xml:space="preserve"> detection systems, MFCUs</w:t>
      </w:r>
      <w:r>
        <w:rPr>
          <w:rFonts w:cs="Arial"/>
          <w:szCs w:val="22"/>
        </w:rPr>
        <w:t xml:space="preserve"> face structural obstacles for fraud investigations.</w:t>
      </w:r>
    </w:p>
    <w:p w14:paraId="21003C93" w14:textId="71C147F7" w:rsidR="00811D96" w:rsidRPr="00811D96" w:rsidRDefault="00811D96" w:rsidP="00811D96">
      <w:pPr>
        <w:ind w:firstLine="360"/>
        <w:rPr>
          <w:rFonts w:cs="Arial"/>
          <w:szCs w:val="22"/>
        </w:rPr>
      </w:pPr>
      <w:r w:rsidRPr="0056109C">
        <w:rPr>
          <w:rFonts w:cs="Arial"/>
          <w:szCs w:val="22"/>
        </w:rPr>
        <w:t xml:space="preserve">These barriers are not limited to </w:t>
      </w:r>
      <w:r>
        <w:rPr>
          <w:rFonts w:cs="Arial"/>
          <w:szCs w:val="22"/>
        </w:rPr>
        <w:t xml:space="preserve">just </w:t>
      </w:r>
      <w:r w:rsidRPr="0056109C">
        <w:rPr>
          <w:rFonts w:cs="Arial"/>
          <w:szCs w:val="22"/>
        </w:rPr>
        <w:t xml:space="preserve">resources; they also extend to the adoption of </w:t>
      </w:r>
      <w:r>
        <w:rPr>
          <w:rFonts w:cs="Arial"/>
          <w:szCs w:val="22"/>
        </w:rPr>
        <w:t>newer</w:t>
      </w:r>
      <w:r w:rsidRPr="0056109C">
        <w:rPr>
          <w:rFonts w:cs="Arial"/>
          <w:szCs w:val="22"/>
        </w:rPr>
        <w:t xml:space="preserve"> technologies.</w:t>
      </w:r>
      <w:r>
        <w:rPr>
          <w:rFonts w:cs="Arial"/>
          <w:szCs w:val="22"/>
        </w:rPr>
        <w:t xml:space="preserve"> </w:t>
      </w:r>
      <w:r w:rsidRPr="002416D7">
        <w:rPr>
          <w:rFonts w:cs="Arial"/>
          <w:szCs w:val="22"/>
        </w:rPr>
        <w:t xml:space="preserve">State and local governments have been slow to adopt Artificial Intelligence (AI) software or tools due to explainability concerns, lack of trained staff, and institutional pressures </w:t>
      </w:r>
      <w:r w:rsidRPr="002416D7">
        <w:rPr>
          <w:rFonts w:cs="Arial"/>
          <w:szCs w:val="22"/>
        </w:rPr>
        <w:fldChar w:fldCharType="begin"/>
      </w:r>
      <w:r w:rsidR="00B90EA6">
        <w:rPr>
          <w:rFonts w:cs="Arial"/>
          <w:szCs w:val="22"/>
        </w:rPr>
        <w:instrText xml:space="preserve"> ADDIN ZOTERO_ITEM CSL_CITATION {"citationID":"53NgsTfB","properties":{"unsorted":false,"formattedCitation":"[13]","plainCitation":"[13]","noteIndex":0},"citationItems":[{"id":300,"uris":["http://zotero.org/groups/6538530/items/EB2LL3IF"],"itemData":{"id":300,"type":"article","abstract":"This paper presents a survey of local US policymakers' views on the future impact and regulation of AI. Our survey provides insight into US policymakers' expectations regarding the effects of AI on local communities and the nation, as well as their attitudes towards specific regulatory policies. Conducted in two waves (2022 and 2023), the survey captures changes in attitudes following the release of ChatGPT and the subsequent surge in public awareness of AI. Local policymakers express a mix of concern, optimism, and uncertainty about AI's impacts, anticipating significant societal risks such as increased surveillance, misinformation, and political polarization, alongside potential benefits in innovation and infrastructure. Many also report feeling underprepared and inadequately informed to make AI-related decisions. On regulation, a majority of policymakers support government oversight and favor specific policies addressing issues such as data privacy, AI-related unemployment, and AI safety and fairness. Democrats show stronger and more consistent support for regulation than Republicans, but the latter experienced a notable shift towards majority support between 2022 and 2023. Our study contributes to understanding the perspectives of local policymakers-key players in shaping state and federal AI legislation-by capturing evolving attitudes, partisan dynamics, and their implications for policy formation. The findings highlight the need for capacity-building initiatives and bi-partisan coordination to mitigate policy fragmentation and build a cohesive framework for AI governance in the US.","DOI":"10.48550/ARXIV.2501.09606","license":"Creative Commons Attribution 4.0 International","note":"version: 1","publisher":"arXiv","source":"DOI.org (Datacite)","title":"Local US officials' views on the impacts and governance of AI: Evidence from 2022 and 2023 survey waves","title-short":"Local US officials' views on the impacts and governance of AI","URL":"https://arxiv.org/abs/2501.09606","author":[{"family":"Hatz","given":"Sophia"},{"family":"Dreksler","given":"Noemi"},{"family":"Wei","given":"Kevin"},{"family":"Zhang","given":"Baobao"}],"accessed":{"date-parts":[["2026",5,13]]},"issued":{"date-parts":[["2025"]]}}}],"schema":"https://github.com/citation-style-language/schema/raw/master/csl-citation.json"} </w:instrText>
      </w:r>
      <w:r w:rsidRPr="002416D7">
        <w:rPr>
          <w:rFonts w:cs="Arial"/>
          <w:szCs w:val="22"/>
        </w:rPr>
        <w:fldChar w:fldCharType="separate"/>
      </w:r>
      <w:r w:rsidRPr="00645F8E">
        <w:rPr>
          <w:rFonts w:cs="Arial"/>
        </w:rPr>
        <w:t>[13]</w:t>
      </w:r>
      <w:r w:rsidRPr="002416D7">
        <w:rPr>
          <w:rFonts w:cs="Arial"/>
          <w:szCs w:val="22"/>
        </w:rPr>
        <w:fldChar w:fldCharType="end"/>
      </w:r>
      <w:r w:rsidRPr="002416D7">
        <w:rPr>
          <w:rFonts w:cs="Arial"/>
          <w:szCs w:val="22"/>
        </w:rPr>
        <w:t>.</w:t>
      </w:r>
      <w:r>
        <w:rPr>
          <w:rFonts w:cs="Arial"/>
          <w:szCs w:val="22"/>
        </w:rPr>
        <w:t xml:space="preserve"> </w:t>
      </w:r>
      <w:r w:rsidRPr="002416D7">
        <w:rPr>
          <w:rFonts w:cs="Arial"/>
          <w:szCs w:val="22"/>
        </w:rPr>
        <w:t xml:space="preserve">However, pilot cases of AI uses have been shown to improve the work efficiency of administrative teams </w:t>
      </w:r>
      <w:r w:rsidRPr="002416D7">
        <w:rPr>
          <w:rFonts w:cs="Arial"/>
          <w:szCs w:val="22"/>
        </w:rPr>
        <w:fldChar w:fldCharType="begin"/>
      </w:r>
      <w:r w:rsidR="00B90EA6">
        <w:rPr>
          <w:rFonts w:cs="Arial"/>
          <w:szCs w:val="22"/>
        </w:rPr>
        <w:instrText xml:space="preserve"> ADDIN ZOTERO_ITEM CSL_CITATION {"citationID":"JrdlGsKI","properties":{"unsorted":false,"formattedCitation":"[14]","plainCitation":"[14]","noteIndex":0},"citationItems":[{"id":298,"uris":["http://zotero.org/groups/6538530/items/WR7EKDKA"],"itemData":{"id":298,"type":"report","DOI":"10.18665/sr.325252","publisher":"Ithaka S+R","source":"DOI.org (Crossref)","title":"AI Adoption in Research Administration at Emerging Research Institutions","URL":"http://sr.ithaka.org/?p=325252","author":[{"family":"Ruediger","given":"Dylan"},{"family":"MacDougall","given":"Ruby"},{"family":"Brachfield","given":"Stefanie"},{"family":"Dechow","given":"Doug"},{"family":"Parker","given":"Jonathan"},{"family":"Remy","given":"Jana"}],"accessed":{"date-parts":[["2026",5,13]]},"issued":{"date-parts":[["2026",3,30]]}}}],"schema":"https://github.com/citation-style-language/schema/raw/master/csl-citation.json"} </w:instrText>
      </w:r>
      <w:r w:rsidRPr="002416D7">
        <w:rPr>
          <w:rFonts w:cs="Arial"/>
          <w:szCs w:val="22"/>
        </w:rPr>
        <w:fldChar w:fldCharType="separate"/>
      </w:r>
      <w:r w:rsidRPr="00645F8E">
        <w:rPr>
          <w:rFonts w:cs="Arial"/>
        </w:rPr>
        <w:t>[14]</w:t>
      </w:r>
      <w:r w:rsidRPr="002416D7">
        <w:rPr>
          <w:rFonts w:cs="Arial"/>
          <w:szCs w:val="22"/>
        </w:rPr>
        <w:fldChar w:fldCharType="end"/>
      </w:r>
      <w:r w:rsidRPr="002416D7">
        <w:rPr>
          <w:rFonts w:cs="Arial"/>
          <w:szCs w:val="22"/>
        </w:rPr>
        <w:t>. Primarily, these cases have involved generative AI usage for legal research, document search, analytical reporting, and document processing</w:t>
      </w:r>
      <w:r>
        <w:rPr>
          <w:rFonts w:cs="Arial"/>
          <w:szCs w:val="22"/>
        </w:rPr>
        <w:t xml:space="preserve"> </w:t>
      </w:r>
      <w:r w:rsidRPr="002416D7">
        <w:rPr>
          <w:rFonts w:cs="Arial"/>
          <w:szCs w:val="22"/>
        </w:rPr>
        <w:fldChar w:fldCharType="begin"/>
      </w:r>
      <w:r w:rsidR="00B90EA6">
        <w:rPr>
          <w:rFonts w:cs="Arial"/>
          <w:szCs w:val="22"/>
        </w:rPr>
        <w:instrText xml:space="preserve"> ADDIN ZOTERO_ITEM CSL_CITATION {"citationID":"9XCtot9C","properties":{"unsorted":false,"formattedCitation":"[15], [16]","plainCitation":"[15], [16]","noteIndex":0},"citationItems":[{"id":299,"uris":["http://zotero.org/groups/6538530/items/7M8T3Y25"],"itemData":{"id":299,"type":"article","abstract":"The integration of Large Language Models (LLMs) into social science research presents transformative opportunities for advancing scientific inquiry, particularly in public administration (PA). However, the absence of standardized methodologies for using LLMs poses significant challenges for ensuring transparency, reproducibility, and replicability. This manuscript introduces the TaMPER framework-a structured methodology organized around five critical decision points: Task, Model, Prompt, Evaluation, and Reporting. The TaMPER framework provides scholars with a systematic approach to leveraging LLMs effectively while addressing key challenges such as model variability, prompt design, evaluation protocols, and transparent reporting practices.","DOI":"10.48550/ARXIV.2504.01037","license":"arXiv.org perpetual, non-exclusive license","note":"version: 1","publisher":"arXiv","source":"DOI.org (Datacite)","title":"TaMPERing with Large Language Models: A Field Guide for using Generative AI in Public Administration Research","title-short":"TaMPERing with Large Language Models","URL":"https://arxiv.org/abs/2504.01037","author":[{"family":"Overton","given":"Michael"},{"family":"Robison","given":"Barrie"},{"family":"Sheneman","given":"Lucas"}],"accessed":{"date-parts":[["2026",5,13]]},"issued":{"date-parts":[["2025"]]}}},{"id":297,"uris":["http://zotero.org/groups/6538530/items/F9Z9QIWN"],"itemData":{"id":297,"type":"article-journal","abstract":"Recent developments in artificial intelligence (AI) have the potential to transform administrative and political practices at the local level. However, the literature still offers limited empirical evidence on how local managers and politicians perceive this change, which motivations drive their adoption of AI technologies, and how they form future expectations. This study examines AI adoption in a municipality in Türkiye’s Eastern Anatolia Region through the Technology Acceptance Model (TAM) as an analytic lens. We selected 12 municipal managers and council members through purposive sampling, conducted semi-structured interviews, and analyzed the data in MAXQDA with a hybrid thematic analysis (deductive-inductive). The analysis indicates that participants define AI through digital assistant/anthropomorphic assistant metaphors and also as an algorithmic tool. Moreover, awareness of hallucination, lack of consciousness, and limitations in creativity make trust conditional. Motivations that drive AI use include strengthening administrative capacity, speeding up service delivery, working with big data, and improving operational efficiency and reducing cognitive load. Actual use concentrates on information-intensive workflows, especially text-document production, legal/analytic research, and reporting. Meanwhile, they frame AI use with calibrated caution because of trust-control-accuracy concerns and risks such as manipulation, cognitive atrophy, and professional substitution. This study analyses the motivations of local managers and politicians to use AI through qualitative data, and it argues that researchers need to analyze technology acceptance beyond perceived individual benefits by also considering institutional responsibility, risk perception, and the governance context.","DOI":"10.5281/ZENODO.18916705","ISSN":"2407-9529","language":"en","license":"Creative Commons Attribution 4.0 International","publisher":"Zenodo","source":"DOI.org (Datacite)","title":"UNDERSTANDING THE MOTIVATIONS BEHIND ARTIFICIAL INTELLIGENCE (AI) ADOPTION IN LOCAL GOVERNMENTS: A QUALITATIVE STUDY OF POLITICIANS AND MANAGERS","title-short":"UNDERSTANDING THE MOTIVATIONS BEHIND ARTIFICIAL INTELLIGENCE (AI) ADOPTION IN LOCAL GOVERNMENTS","URL":"https://zenodo.org/doi/10.5281/zenodo.18916705","author":[{"family":"Umut Turgut YILDIRIM1* and Sena ŞAHİN2","given":""}],"accessed":{"date-parts":[["2026",5,13]]},"issued":{"date-parts":[["2026",3,9]]}}}],"schema":"https://github.com/citation-style-language/schema/raw/master/csl-citation.json"} </w:instrText>
      </w:r>
      <w:r w:rsidRPr="002416D7">
        <w:rPr>
          <w:rFonts w:cs="Arial"/>
          <w:szCs w:val="22"/>
        </w:rPr>
        <w:fldChar w:fldCharType="separate"/>
      </w:r>
      <w:r w:rsidRPr="00645F8E">
        <w:rPr>
          <w:rFonts w:cs="Arial"/>
        </w:rPr>
        <w:t>[15], [16]</w:t>
      </w:r>
      <w:r w:rsidRPr="002416D7">
        <w:rPr>
          <w:rFonts w:cs="Arial"/>
          <w:szCs w:val="22"/>
        </w:rPr>
        <w:fldChar w:fldCharType="end"/>
      </w:r>
      <w:r w:rsidRPr="002416D7">
        <w:rPr>
          <w:rFonts w:cs="Arial"/>
          <w:szCs w:val="22"/>
        </w:rPr>
        <w:t xml:space="preserve">. AI assistants, or AI tools that are able to perform basic tasks given the role of the user, have also been known to show efficiency gains and streamline task completion </w:t>
      </w:r>
      <w:r w:rsidRPr="002416D7">
        <w:rPr>
          <w:rFonts w:cs="Arial"/>
          <w:szCs w:val="22"/>
        </w:rPr>
        <w:fldChar w:fldCharType="begin"/>
      </w:r>
      <w:r w:rsidR="00B90EA6">
        <w:rPr>
          <w:rFonts w:cs="Arial"/>
          <w:szCs w:val="22"/>
        </w:rPr>
        <w:instrText xml:space="preserve"> ADDIN ZOTERO_ITEM CSL_CITATION {"citationID":"AeYZQz5v","properties":{"unsorted":false,"formattedCitation":"[16]","plainCitation":"[16]","noteIndex":0},"citationItems":[{"id":297,"uris":["http://zotero.org/groups/6538530/items/F9Z9QIWN"],"itemData":{"id":297,"type":"article-journal","abstract":"Recent developments in artificial intelligence (AI) have the potential to transform administrative and political practices at the local level. However, the literature still offers limited empirical evidence on how local managers and politicians perceive this change, which motivations drive their adoption of AI technologies, and how they form future expectations. This study examines AI adoption in a municipality in Türkiye’s Eastern Anatolia Region through the Technology Acceptance Model (TAM) as an analytic lens. We selected 12 municipal managers and council members through purposive sampling, conducted semi-structured interviews, and analyzed the data in MAXQDA with a hybrid thematic analysis (deductive-inductive). The analysis indicates that participants define AI through digital assistant/anthropomorphic assistant metaphors and also as an algorithmic tool. Moreover, awareness of hallucination, lack of consciousness, and limitations in creativity make trust conditional. Motivations that drive AI use include strengthening administrative capacity, speeding up service delivery, working with big data, and improving operational efficiency and reducing cognitive load. Actual use concentrates on information-intensive workflows, especially text-document production, legal/analytic research, and reporting. Meanwhile, they frame AI use with calibrated caution because of trust-control-accuracy concerns and risks such as manipulation, cognitive atrophy, and professional substitution. This study analyses the motivations of local managers and politicians to use AI through qualitative data, and it argues that researchers need to analyze technology acceptance beyond perceived individual benefits by also considering institutional responsibility, risk perception, and the governance context.","DOI":"10.5281/ZENODO.18916705","ISSN":"2407-9529","language":"en","license":"Creative Commons Attribution 4.0 International","publisher":"Zenodo","source":"DOI.org (Datacite)","title":"UNDERSTANDING THE MOTIVATIONS BEHIND ARTIFICIAL INTELLIGENCE (AI) ADOPTION IN LOCAL GOVERNMENTS: A QUALITATIVE STUDY OF POLITICIANS AND MANAGERS","title-short":"UNDERSTANDING THE MOTIVATIONS BEHIND ARTIFICIAL INTELLIGENCE (AI) ADOPTION IN LOCAL GOVERNMENTS","URL":"https://zenodo.org/doi/10.5281/zenodo.18916705","author":[{"family":"Umut Turgut YILDIRIM1* and Sena ŞAHİN2","given":""}],"accessed":{"date-parts":[["2026",5,13]]},"issued":{"date-parts":[["2026",3,9]]}}}],"schema":"https://github.com/citation-style-language/schema/raw/master/csl-citation.json"} </w:instrText>
      </w:r>
      <w:r w:rsidRPr="002416D7">
        <w:rPr>
          <w:rFonts w:cs="Arial"/>
          <w:szCs w:val="22"/>
        </w:rPr>
        <w:fldChar w:fldCharType="separate"/>
      </w:r>
      <w:r w:rsidRPr="00645F8E">
        <w:rPr>
          <w:rFonts w:cs="Arial"/>
        </w:rPr>
        <w:t>[16]</w:t>
      </w:r>
      <w:r w:rsidRPr="002416D7">
        <w:rPr>
          <w:rFonts w:cs="Arial"/>
          <w:szCs w:val="22"/>
        </w:rPr>
        <w:fldChar w:fldCharType="end"/>
      </w:r>
      <w:r w:rsidRPr="002416D7">
        <w:rPr>
          <w:rFonts w:cs="Arial"/>
          <w:szCs w:val="22"/>
        </w:rPr>
        <w:t>.</w:t>
      </w:r>
    </w:p>
    <w:p w14:paraId="0FA95A83" w14:textId="6FE1D6B2" w:rsidR="00B44681" w:rsidRPr="000A2318" w:rsidRDefault="00FE6EC8" w:rsidP="00B44681">
      <w:pPr>
        <w:pStyle w:val="Heading3"/>
        <w:rPr>
          <w:rFonts w:cs="Arial"/>
        </w:rPr>
      </w:pPr>
      <w:r w:rsidRPr="000A2318">
        <w:rPr>
          <w:rFonts w:cs="Arial"/>
        </w:rPr>
        <w:t>Similar Work</w:t>
      </w:r>
    </w:p>
    <w:p w14:paraId="184C4589" w14:textId="6E412490" w:rsidR="00FE6EC8" w:rsidRPr="000A2318" w:rsidRDefault="00FE6EC8" w:rsidP="00FE6EC8">
      <w:pPr>
        <w:pStyle w:val="Heading4"/>
        <w:rPr>
          <w:rFonts w:cs="Arial"/>
        </w:rPr>
      </w:pPr>
      <w:r w:rsidRPr="000A2318">
        <w:rPr>
          <w:rFonts w:cs="Arial"/>
        </w:rPr>
        <w:t>Previous Findings</w:t>
      </w:r>
    </w:p>
    <w:p w14:paraId="69688D6A" w14:textId="216D491F" w:rsidR="00910B20" w:rsidRDefault="00910B20" w:rsidP="00910B20">
      <w:pPr>
        <w:rPr>
          <w:rFonts w:cs="Arial"/>
          <w:szCs w:val="22"/>
        </w:rPr>
      </w:pPr>
      <w:r>
        <w:rPr>
          <w:rFonts w:cs="Arial"/>
          <w:szCs w:val="22"/>
        </w:rPr>
        <w:tab/>
        <w:t xml:space="preserve">Two studies conduct a comprehensive survey of the state of healthcare fraud detection research. Du Preez et al. </w:t>
      </w:r>
      <w:r w:rsidRPr="000A2318">
        <w:rPr>
          <w:rFonts w:cs="Arial"/>
          <w:szCs w:val="22"/>
        </w:rPr>
        <w:fldChar w:fldCharType="begin"/>
      </w:r>
      <w:r w:rsidR="006F1CA2">
        <w:rPr>
          <w:rFonts w:cs="Arial"/>
          <w:szCs w:val="22"/>
        </w:rPr>
        <w:instrText xml:space="preserve"> ADDIN ZOTERO_ITEM CSL_CITATION {"citationID":"vmM5iDu0","properties":{"unsorted":false,"formattedCitation":"[8]","plainCitation":"[8]","noteIndex":0},"citationItems":[{"id":148,"uris":["http://zotero.org/groups/6538530/items/BSGQKXNM"],"itemData":{"id":148,"type":"article-journal","container-title":"Artificial Intelligence in Medicine","DOI":"10.1016/j.artmed.2024.103061","ISSN":"09333657","journalAbbreviation":"Artificial Intelligence in Medicine","language":"en","page":"103061","source":"DOI.org (Crossref)","title":"Fraud detection in healthcare claims using machine learning: A systematic review","title-short":"Fraud detection in healthcare claims using machine learning","volume":"160","author":[{"family":"Du Preez","given":"Anli"},{"family":"Bhattacharya","given":"Sanmitra"},{"family":"Beling","given":"Peter"},{"family":"Bowen","given":"Edward"}],"issued":{"date-parts":[["2025",2]]}}}],"schema":"https://github.com/citation-style-language/schema/raw/master/csl-citation.json"} </w:instrText>
      </w:r>
      <w:r w:rsidRPr="000A2318">
        <w:rPr>
          <w:rFonts w:cs="Arial"/>
          <w:szCs w:val="22"/>
        </w:rPr>
        <w:fldChar w:fldCharType="separate"/>
      </w:r>
      <w:r w:rsidRPr="000A2318">
        <w:rPr>
          <w:rFonts w:cs="Arial"/>
        </w:rPr>
        <w:t>[8]</w:t>
      </w:r>
      <w:r w:rsidRPr="000A2318">
        <w:rPr>
          <w:rFonts w:cs="Arial"/>
          <w:szCs w:val="22"/>
        </w:rPr>
        <w:fldChar w:fldCharType="end"/>
      </w:r>
      <w:r w:rsidRPr="00B15234">
        <w:rPr>
          <w:rFonts w:cs="Arial"/>
          <w:szCs w:val="22"/>
        </w:rPr>
        <w:t xml:space="preserve"> conduct</w:t>
      </w:r>
      <w:r>
        <w:rPr>
          <w:rFonts w:cs="Arial"/>
          <w:szCs w:val="22"/>
        </w:rPr>
        <w:t>ed</w:t>
      </w:r>
      <w:r w:rsidRPr="00B15234">
        <w:rPr>
          <w:rFonts w:cs="Arial"/>
          <w:szCs w:val="22"/>
        </w:rPr>
        <w:t xml:space="preserve"> a systematic literature review of machine learning approaches used in health insurance fraud detection, examining data sources and methodologies reported over the past 20 years. Th</w:t>
      </w:r>
      <w:r>
        <w:rPr>
          <w:rFonts w:cs="Arial"/>
          <w:szCs w:val="22"/>
        </w:rPr>
        <w:t>is</w:t>
      </w:r>
      <w:r w:rsidRPr="00B15234">
        <w:rPr>
          <w:rFonts w:cs="Arial"/>
          <w:szCs w:val="22"/>
        </w:rPr>
        <w:t xml:space="preserve"> </w:t>
      </w:r>
      <w:r>
        <w:rPr>
          <w:rFonts w:cs="Arial"/>
          <w:szCs w:val="22"/>
        </w:rPr>
        <w:t xml:space="preserve">comprehensive </w:t>
      </w:r>
      <w:r w:rsidRPr="00B15234">
        <w:rPr>
          <w:rFonts w:cs="Arial"/>
          <w:szCs w:val="22"/>
        </w:rPr>
        <w:t>review highlights key challenges in the field</w:t>
      </w:r>
      <w:r>
        <w:rPr>
          <w:rFonts w:cs="Arial"/>
          <w:szCs w:val="22"/>
        </w:rPr>
        <w:t>,</w:t>
      </w:r>
      <w:r w:rsidRPr="00B15234">
        <w:rPr>
          <w:rFonts w:cs="Arial"/>
          <w:szCs w:val="22"/>
        </w:rPr>
        <w:t xml:space="preserve"> available datasets</w:t>
      </w:r>
      <w:r>
        <w:rPr>
          <w:rFonts w:cs="Arial"/>
          <w:szCs w:val="22"/>
        </w:rPr>
        <w:t>,</w:t>
      </w:r>
      <w:r w:rsidRPr="00B15234">
        <w:rPr>
          <w:rFonts w:cs="Arial"/>
          <w:szCs w:val="22"/>
        </w:rPr>
        <w:t xml:space="preserve"> methodolog</w:t>
      </w:r>
      <w:r>
        <w:rPr>
          <w:rFonts w:cs="Arial"/>
          <w:szCs w:val="22"/>
        </w:rPr>
        <w:t>ies, and</w:t>
      </w:r>
      <w:r w:rsidRPr="00B15234">
        <w:rPr>
          <w:rFonts w:cs="Arial"/>
          <w:szCs w:val="22"/>
        </w:rPr>
        <w:t xml:space="preserve"> opportunities for future research. The </w:t>
      </w:r>
      <w:r>
        <w:rPr>
          <w:rFonts w:cs="Arial"/>
          <w:szCs w:val="22"/>
        </w:rPr>
        <w:t>authors analyze applications</w:t>
      </w:r>
      <w:r w:rsidRPr="00B15234">
        <w:rPr>
          <w:rFonts w:cs="Arial"/>
          <w:szCs w:val="22"/>
        </w:rPr>
        <w:t xml:space="preserve"> of supervised</w:t>
      </w:r>
      <w:r>
        <w:rPr>
          <w:rFonts w:cs="Arial"/>
          <w:szCs w:val="22"/>
        </w:rPr>
        <w:t xml:space="preserve">, </w:t>
      </w:r>
      <w:r w:rsidRPr="00B15234">
        <w:rPr>
          <w:rFonts w:cs="Arial"/>
          <w:szCs w:val="22"/>
        </w:rPr>
        <w:t>unsupervised</w:t>
      </w:r>
      <w:r>
        <w:rPr>
          <w:rFonts w:cs="Arial"/>
          <w:szCs w:val="22"/>
        </w:rPr>
        <w:t>, and hybrid</w:t>
      </w:r>
      <w:r w:rsidRPr="00B15234">
        <w:rPr>
          <w:rFonts w:cs="Arial"/>
          <w:szCs w:val="22"/>
        </w:rPr>
        <w:t xml:space="preserve"> learning in </w:t>
      </w:r>
      <w:r>
        <w:rPr>
          <w:rFonts w:cs="Arial"/>
          <w:szCs w:val="22"/>
        </w:rPr>
        <w:t>the</w:t>
      </w:r>
      <w:r w:rsidRPr="00B15234">
        <w:rPr>
          <w:rFonts w:cs="Arial"/>
          <w:szCs w:val="22"/>
        </w:rPr>
        <w:t xml:space="preserve"> subject space and detail the most common features </w:t>
      </w:r>
      <w:r>
        <w:rPr>
          <w:rFonts w:cs="Arial"/>
          <w:szCs w:val="22"/>
        </w:rPr>
        <w:t>from available</w:t>
      </w:r>
      <w:r w:rsidRPr="00B15234">
        <w:rPr>
          <w:rFonts w:cs="Arial"/>
          <w:szCs w:val="22"/>
        </w:rPr>
        <w:t xml:space="preserve"> healthcare data</w:t>
      </w:r>
      <w:r>
        <w:rPr>
          <w:rFonts w:cs="Arial"/>
          <w:szCs w:val="22"/>
        </w:rPr>
        <w:t>sets</w:t>
      </w:r>
      <w:r w:rsidRPr="00B15234">
        <w:rPr>
          <w:rFonts w:cs="Arial"/>
          <w:szCs w:val="22"/>
        </w:rPr>
        <w:t xml:space="preserve">. </w:t>
      </w:r>
      <w:r>
        <w:rPr>
          <w:rFonts w:cs="Arial"/>
          <w:szCs w:val="22"/>
        </w:rPr>
        <w:t>We draw upon the</w:t>
      </w:r>
      <w:r w:rsidRPr="00B15234">
        <w:rPr>
          <w:rFonts w:cs="Arial"/>
          <w:szCs w:val="22"/>
        </w:rPr>
        <w:t xml:space="preserve"> large list of</w:t>
      </w:r>
      <w:r>
        <w:rPr>
          <w:rFonts w:cs="Arial"/>
          <w:szCs w:val="22"/>
        </w:rPr>
        <w:t xml:space="preserve"> software </w:t>
      </w:r>
      <w:r w:rsidRPr="00B15234">
        <w:rPr>
          <w:rFonts w:cs="Arial"/>
          <w:szCs w:val="22"/>
        </w:rPr>
        <w:t xml:space="preserve">tools and </w:t>
      </w:r>
      <w:r>
        <w:rPr>
          <w:rFonts w:cs="Arial"/>
          <w:szCs w:val="22"/>
        </w:rPr>
        <w:t>libraries these authors curated from previous</w:t>
      </w:r>
      <w:r w:rsidRPr="00B15234">
        <w:rPr>
          <w:rFonts w:cs="Arial"/>
          <w:szCs w:val="22"/>
        </w:rPr>
        <w:t xml:space="preserve"> studies. Li et. al. </w:t>
      </w:r>
      <w:r w:rsidRPr="000A2318">
        <w:rPr>
          <w:rFonts w:cs="Arial"/>
          <w:szCs w:val="22"/>
        </w:rPr>
        <w:fldChar w:fldCharType="begin"/>
      </w:r>
      <w:r w:rsidR="006F1CA2">
        <w:rPr>
          <w:rFonts w:cs="Arial"/>
          <w:szCs w:val="22"/>
        </w:rPr>
        <w:instrText xml:space="preserve"> ADDIN ZOTERO_ITEM CSL_CITATION {"citationID":"u1GYuOWq","properties":{"unsorted":false,"formattedCitation":"[9]","plainCitation":"[9]","noteIndex":0},"citationItems":[{"id":151,"uris":["http://zotero.org/groups/6538530/items/9A3VSD54"],"itemData":{"id":151,"type":"article-journal","container-title":"Health Care Management Science","DOI":"10.1007/s10729-007-9045-4","ISSN":"1386-9620, 1572-9389","issue":"3","journalAbbreviation":"Health Care Manage Sci","language":"en","license":"http://www.springer.com/tdm","page":"275-287","source":"DOI.org (Crossref)","title":"A survey on statistical methods for health care fraud detection","volume":"11","author":[{"family":"Li","given":"Jing"},{"family":"Huang","given":"Kuei-Ying"},{"family":"Jin","given":"Jionghua"},{"family":"Shi","given":"Jianjun"}],"issued":{"date-parts":[["2008",9]]}}}],"schema":"https://github.com/citation-style-language/schema/raw/master/csl-citation.json"} </w:instrText>
      </w:r>
      <w:r w:rsidRPr="000A2318">
        <w:rPr>
          <w:rFonts w:cs="Arial"/>
          <w:szCs w:val="22"/>
        </w:rPr>
        <w:fldChar w:fldCharType="separate"/>
      </w:r>
      <w:r w:rsidRPr="000A2318">
        <w:rPr>
          <w:rFonts w:cs="Arial"/>
        </w:rPr>
        <w:t>[9]</w:t>
      </w:r>
      <w:r w:rsidRPr="000A2318">
        <w:rPr>
          <w:rFonts w:cs="Arial"/>
          <w:szCs w:val="22"/>
        </w:rPr>
        <w:fldChar w:fldCharType="end"/>
      </w:r>
      <w:r>
        <w:rPr>
          <w:rFonts w:cs="Arial"/>
          <w:szCs w:val="22"/>
        </w:rPr>
        <w:t xml:space="preserve"> </w:t>
      </w:r>
      <w:r w:rsidRPr="00B15234">
        <w:rPr>
          <w:rFonts w:cs="Arial"/>
          <w:szCs w:val="22"/>
        </w:rPr>
        <w:t xml:space="preserve">provide a comprehensive survey of statistical methods for healthcare fraud detection, examining both supervised and unsupervised approaches to identifying fraudulent behaviors in medical data. The paper categorizes supervised methods, which require labeled datasets of known fraud cases, including techniques such as neural networks, decision trees, and Bayesian networks, as well as unsupervised methods, which detect anomalies or outliers without pre-labeled data, using clustering and anomaly detection algorithms. </w:t>
      </w:r>
      <w:r>
        <w:rPr>
          <w:rFonts w:cs="Arial"/>
          <w:szCs w:val="22"/>
        </w:rPr>
        <w:t xml:space="preserve">The authors </w:t>
      </w:r>
      <w:r w:rsidRPr="00B15234">
        <w:rPr>
          <w:rFonts w:cs="Arial"/>
          <w:szCs w:val="22"/>
        </w:rPr>
        <w:t xml:space="preserve">emphasize the importance of data preprocessing, including cleaning, normalization, and feature selection, to improve the accuracy and reliability of fraud detection models. </w:t>
      </w:r>
      <w:r>
        <w:rPr>
          <w:rFonts w:cs="Arial"/>
          <w:szCs w:val="22"/>
        </w:rPr>
        <w:t xml:space="preserve">They also </w:t>
      </w:r>
      <w:r w:rsidRPr="00477BB4">
        <w:rPr>
          <w:rFonts w:cs="Arial"/>
          <w:szCs w:val="22"/>
        </w:rPr>
        <w:t xml:space="preserve">review the strengths, limitations, and applications of various statistical techniques, crucially highlighting how they might be combined to enhance detection performance. </w:t>
      </w:r>
    </w:p>
    <w:p w14:paraId="6B06157D" w14:textId="45C7A36C" w:rsidR="00910B20" w:rsidRDefault="00910B20" w:rsidP="00910B20">
      <w:pPr>
        <w:rPr>
          <w:rFonts w:cs="Arial"/>
          <w:szCs w:val="22"/>
        </w:rPr>
      </w:pPr>
      <w:r>
        <w:rPr>
          <w:rFonts w:cs="Arial"/>
          <w:szCs w:val="22"/>
        </w:rPr>
        <w:tab/>
        <w:t xml:space="preserve">The authors </w:t>
      </w:r>
      <w:r w:rsidRPr="00B15234">
        <w:rPr>
          <w:rFonts w:cs="Arial"/>
          <w:szCs w:val="22"/>
        </w:rPr>
        <w:t xml:space="preserve">Bauder and Khoshgoftaar </w:t>
      </w:r>
      <w:r>
        <w:rPr>
          <w:rFonts w:cs="Arial"/>
          <w:szCs w:val="22"/>
        </w:rPr>
        <w:t>have conducted extensive machine-learning studies using Medicare data to perform fraud detection</w:t>
      </w:r>
      <w:r w:rsidRPr="00B15234">
        <w:rPr>
          <w:rFonts w:cs="Arial"/>
          <w:szCs w:val="22"/>
        </w:rPr>
        <w:t>. Khoshgoftaar</w:t>
      </w:r>
      <w:r>
        <w:rPr>
          <w:rFonts w:cs="Arial"/>
          <w:szCs w:val="22"/>
        </w:rPr>
        <w:t xml:space="preserve"> co-authored a</w:t>
      </w:r>
      <w:r w:rsidRPr="00B15234">
        <w:rPr>
          <w:rFonts w:cs="Arial"/>
          <w:szCs w:val="22"/>
        </w:rPr>
        <w:t xml:space="preserve"> 2023</w:t>
      </w:r>
      <w:r>
        <w:rPr>
          <w:rFonts w:cs="Arial"/>
          <w:szCs w:val="22"/>
        </w:rPr>
        <w:t xml:space="preserve"> publication </w:t>
      </w:r>
      <w:r w:rsidR="00C12AEF" w:rsidRPr="000A2318">
        <w:rPr>
          <w:rFonts w:cs="Arial"/>
          <w:szCs w:val="22"/>
        </w:rPr>
        <w:fldChar w:fldCharType="begin"/>
      </w:r>
      <w:r w:rsidR="006F1CA2">
        <w:rPr>
          <w:rFonts w:cs="Arial"/>
          <w:szCs w:val="22"/>
        </w:rPr>
        <w:instrText xml:space="preserve"> ADDIN ZOTERO_ITEM CSL_CITATION {"citationID":"8yZmepZZ","properties":{"unsorted":false,"formattedCitation":"[17]","plainCitation":"[17]","noteIndex":0},"citationItems":[{"id":140,"uris":["http://zotero.org/groups/6538530/items/JBIJIENN"],"itemData":{"id":140,"type":"article-journal","container-title":"SN Computer Science","DOI":"10.1007/s42979-023-01809-x","ISSN":"2661-8907","issue":"4","journalAbbreviation":"SN COMPUT. SCI.","language":"en","page":"389","source":"DOI.org (Crossref)","title":"Data-Centric AI for Healthcare Fraud Detection","volume":"4","author":[{"family":"Johnson","given":"Justin M."},{"family":"Khoshgoftaar","given":"Taghi M."}],"issued":{"date-parts":[["2023",5,11]]}}}],"schema":"https://github.com/citation-style-language/schema/raw/master/csl-citation.json"} </w:instrText>
      </w:r>
      <w:r w:rsidR="00C12AEF" w:rsidRPr="000A2318">
        <w:rPr>
          <w:rFonts w:cs="Arial"/>
          <w:szCs w:val="22"/>
        </w:rPr>
        <w:fldChar w:fldCharType="separate"/>
      </w:r>
      <w:r w:rsidR="00C12AEF" w:rsidRPr="00000E59">
        <w:rPr>
          <w:rFonts w:cs="Arial"/>
        </w:rPr>
        <w:t>[17]</w:t>
      </w:r>
      <w:r w:rsidR="00C12AEF" w:rsidRPr="000A2318">
        <w:rPr>
          <w:rFonts w:cs="Arial"/>
          <w:szCs w:val="22"/>
        </w:rPr>
        <w:fldChar w:fldCharType="end"/>
      </w:r>
      <w:r w:rsidR="00C12AEF">
        <w:rPr>
          <w:rFonts w:cs="Arial"/>
          <w:szCs w:val="22"/>
        </w:rPr>
        <w:t xml:space="preserve"> </w:t>
      </w:r>
      <w:r>
        <w:rPr>
          <w:rFonts w:cs="Arial"/>
          <w:szCs w:val="22"/>
        </w:rPr>
        <w:t xml:space="preserve">on </w:t>
      </w:r>
      <w:r w:rsidRPr="00B15234">
        <w:rPr>
          <w:rFonts w:cs="Arial"/>
          <w:szCs w:val="22"/>
        </w:rPr>
        <w:t>leverag</w:t>
      </w:r>
      <w:r>
        <w:rPr>
          <w:rFonts w:cs="Arial"/>
          <w:szCs w:val="22"/>
        </w:rPr>
        <w:t>ing</w:t>
      </w:r>
      <w:r w:rsidRPr="00B15234">
        <w:rPr>
          <w:rFonts w:cs="Arial"/>
          <w:szCs w:val="22"/>
        </w:rPr>
        <w:t xml:space="preserve"> Centers for Medicare &amp; Medicaid Services (CMS) data for Medicare Part B, Part D, and </w:t>
      </w:r>
      <w:r w:rsidRPr="00B15234">
        <w:rPr>
          <w:rFonts w:cs="Arial"/>
          <w:szCs w:val="22"/>
        </w:rPr>
        <w:lastRenderedPageBreak/>
        <w:t xml:space="preserve">Durable Medical Equipment, Prosthetics, Orthotics, and Supplies (DMEPOS) programs during the 2013 – 2019 program years to perform fraud classification with extreme gradient boosting (XGB) and random forest (RF). </w:t>
      </w:r>
      <w:r>
        <w:rPr>
          <w:rFonts w:cs="Arial"/>
          <w:szCs w:val="22"/>
        </w:rPr>
        <w:t xml:space="preserve">We adopt the </w:t>
      </w:r>
      <w:r w:rsidRPr="00B15234">
        <w:rPr>
          <w:rFonts w:cs="Arial"/>
          <w:szCs w:val="22"/>
        </w:rPr>
        <w:t xml:space="preserve">subset of exclusion rules </w:t>
      </w:r>
      <w:r>
        <w:rPr>
          <w:rFonts w:cs="Arial"/>
          <w:szCs w:val="22"/>
        </w:rPr>
        <w:t xml:space="preserve">from this study which were </w:t>
      </w:r>
      <w:r w:rsidRPr="00B15234">
        <w:rPr>
          <w:rFonts w:cs="Arial"/>
          <w:szCs w:val="22"/>
        </w:rPr>
        <w:t>applied to</w:t>
      </w:r>
      <w:r>
        <w:rPr>
          <w:rFonts w:cs="Arial"/>
          <w:szCs w:val="22"/>
        </w:rPr>
        <w:t xml:space="preserve"> the</w:t>
      </w:r>
      <w:r w:rsidRPr="00B15234">
        <w:rPr>
          <w:rFonts w:cs="Arial"/>
          <w:szCs w:val="22"/>
        </w:rPr>
        <w:t xml:space="preserve"> List of Excluded Individuals and Entities (LEIE)</w:t>
      </w:r>
      <w:r>
        <w:rPr>
          <w:rFonts w:cs="Arial"/>
          <w:szCs w:val="22"/>
        </w:rPr>
        <w:t xml:space="preserve"> </w:t>
      </w:r>
      <w:r w:rsidRPr="00B15234">
        <w:rPr>
          <w:rFonts w:cs="Arial"/>
          <w:szCs w:val="22"/>
        </w:rPr>
        <w:t xml:space="preserve">for labeling records as fraudulent. </w:t>
      </w:r>
      <w:r>
        <w:rPr>
          <w:rFonts w:cs="Arial"/>
          <w:szCs w:val="22"/>
        </w:rPr>
        <w:t>We also follow this publication’s</w:t>
      </w:r>
      <w:r w:rsidRPr="00B15234">
        <w:rPr>
          <w:rFonts w:cs="Arial"/>
          <w:szCs w:val="22"/>
        </w:rPr>
        <w:t xml:space="preserve"> blueprint for engineering features from the Medicare programs’ datasets</w:t>
      </w:r>
      <w:r>
        <w:rPr>
          <w:rFonts w:cs="Arial"/>
          <w:szCs w:val="22"/>
        </w:rPr>
        <w:t xml:space="preserve"> to produce many of our engineered features</w:t>
      </w:r>
      <w:r w:rsidRPr="00B15234">
        <w:rPr>
          <w:rFonts w:cs="Arial"/>
          <w:szCs w:val="22"/>
        </w:rPr>
        <w:t>.</w:t>
      </w:r>
      <w:r>
        <w:rPr>
          <w:rFonts w:cs="Arial"/>
          <w:szCs w:val="22"/>
        </w:rPr>
        <w:t xml:space="preserve"> </w:t>
      </w:r>
      <w:r w:rsidRPr="00B15234">
        <w:rPr>
          <w:rFonts w:cs="Arial"/>
          <w:szCs w:val="22"/>
        </w:rPr>
        <w:t>Bauder</w:t>
      </w:r>
      <w:r>
        <w:rPr>
          <w:rFonts w:cs="Arial"/>
          <w:szCs w:val="22"/>
        </w:rPr>
        <w:t xml:space="preserve"> and</w:t>
      </w:r>
      <w:r w:rsidRPr="00B15234">
        <w:rPr>
          <w:rFonts w:cs="Arial"/>
          <w:szCs w:val="22"/>
        </w:rPr>
        <w:t xml:space="preserve"> Khoshgoftaar </w:t>
      </w:r>
      <w:r>
        <w:rPr>
          <w:rFonts w:cs="Arial"/>
          <w:szCs w:val="22"/>
        </w:rPr>
        <w:t xml:space="preserve">jointly published a </w:t>
      </w:r>
      <w:r w:rsidRPr="00B15234">
        <w:rPr>
          <w:rFonts w:cs="Arial"/>
          <w:szCs w:val="22"/>
        </w:rPr>
        <w:t>2018</w:t>
      </w:r>
      <w:r>
        <w:rPr>
          <w:rFonts w:cs="Arial"/>
          <w:szCs w:val="22"/>
        </w:rPr>
        <w:t xml:space="preserve"> study</w:t>
      </w:r>
      <w:r w:rsidRPr="00B15234">
        <w:rPr>
          <w:rFonts w:cs="Arial"/>
          <w:szCs w:val="22"/>
        </w:rPr>
        <w:t xml:space="preserve"> us</w:t>
      </w:r>
      <w:r>
        <w:rPr>
          <w:rFonts w:cs="Arial"/>
          <w:szCs w:val="22"/>
        </w:rPr>
        <w:t>ing</w:t>
      </w:r>
      <w:r w:rsidRPr="00B15234">
        <w:rPr>
          <w:rFonts w:cs="Arial"/>
          <w:szCs w:val="22"/>
        </w:rPr>
        <w:t xml:space="preserve"> random forest models while investigating how class imbalance in Medicare big data affects fraud detection</w:t>
      </w:r>
      <w:r>
        <w:rPr>
          <w:rFonts w:cs="Arial"/>
          <w:szCs w:val="22"/>
        </w:rPr>
        <w:t xml:space="preserve"> </w:t>
      </w:r>
      <w:r w:rsidRPr="000A2318">
        <w:rPr>
          <w:rFonts w:cs="Arial"/>
          <w:szCs w:val="22"/>
        </w:rPr>
        <w:fldChar w:fldCharType="begin"/>
      </w:r>
      <w:r w:rsidR="00B90EA6">
        <w:rPr>
          <w:rFonts w:cs="Arial"/>
          <w:szCs w:val="22"/>
        </w:rPr>
        <w:instrText xml:space="preserve"> ADDIN ZOTERO_ITEM CSL_CITATION {"citationID":"4UlhiWMC","properties":{"unsorted":false,"formattedCitation":"[18]","plainCitation":"[18]","noteIndex":0},"citationItems":[{"id":153,"uris":["http://zotero.org/groups/6538530/items/WEEP8AZ8"],"itemData":{"id":153,"type":"paper-conference","abstract":"The healthcare industry generates a substantial amount of data. This big data includes information such as patient records and provider payments. The use of big data is often considered the best way to produce effective models in areas such as fraud detection. In this study, we demonstrate that the use of more highly imbalanced big data does not produce acceptable fraud detection results. We use random undersampling to generate seven different class distributions and compare performance results. We use the 2012- 2015 Calendar Year Medicare Provider Utilization and Payment Data mapping actual fraud labels from the List of Excluded Individuals/Entities (LEIE). Our results, based on building Random Forest models using 5-fold cross-validation, demonstrate that 90:10 is the best class distribution with an 0.87302 AUC, whereas the balanced and two highly imbalanced distributions produced the worst fraud detection performance. Furthermore, we show that the commonly used ratio of 50:50 (balanced) was not significantly better than using a 99:1 (imbalanced) class distribution. Our study clearly demonstrates the need to apply at least some sampling to big data with class imbalance and suggests the 50:50 class distribution does not produce the best Medicare fraud detection results.","container-title":"2018 IEEE International Conference on Information Reuse and Integration (IRI)","DOI":"10.1109/IRI.2018.00019","event-title":"2018 IEEE International Conference on Information Reuse and Integration (IRI)","page":"80-87","source":"IEEE Xplore","title":"Medicare Fraud Detection Using Random Forest with Class Imbalanced Big Data","URL":"https://ieeexplore.ieee.org/document/8424690/","author":[{"family":"Bauder","given":"Richard"},{"family":"Khoshgoftaar","given":"Taghi"}],"accessed":{"date-parts":[["2025",9,27]]},"issued":{"date-parts":[["2018",7]]}}}],"schema":"https://github.com/citation-style-language/schema/raw/master/csl-citation.json"} </w:instrText>
      </w:r>
      <w:r w:rsidRPr="000A2318">
        <w:rPr>
          <w:rFonts w:cs="Arial"/>
          <w:szCs w:val="22"/>
        </w:rPr>
        <w:fldChar w:fldCharType="separate"/>
      </w:r>
      <w:r w:rsidR="00000E59" w:rsidRPr="00000E59">
        <w:rPr>
          <w:rFonts w:cs="Arial"/>
        </w:rPr>
        <w:t>[18]</w:t>
      </w:r>
      <w:r w:rsidRPr="000A2318">
        <w:rPr>
          <w:rFonts w:cs="Arial"/>
          <w:szCs w:val="22"/>
        </w:rPr>
        <w:fldChar w:fldCharType="end"/>
      </w:r>
      <w:r w:rsidRPr="000A2318">
        <w:rPr>
          <w:rFonts w:cs="Arial"/>
          <w:szCs w:val="22"/>
        </w:rPr>
        <w:t>. They applied random under sampling to create seven different class distributions (From 99.9:0.1 to 50:50) and test random forest performance finding their model trained on the distribution of 90:10 (non-fraud: fraud cases) achieved the best AUC score. We explore a similar range of class distributions for random undersampling in our modeling.</w:t>
      </w:r>
    </w:p>
    <w:p w14:paraId="63735185" w14:textId="5C4A9E9C" w:rsidR="00910B20" w:rsidRDefault="00910B20" w:rsidP="00910B20">
      <w:pPr>
        <w:rPr>
          <w:rFonts w:cs="Arial"/>
          <w:szCs w:val="22"/>
        </w:rPr>
      </w:pPr>
      <w:r>
        <w:rPr>
          <w:rFonts w:cs="Arial"/>
          <w:szCs w:val="22"/>
        </w:rPr>
        <w:tab/>
      </w:r>
      <w:r w:rsidRPr="00B15234">
        <w:rPr>
          <w:rFonts w:cs="Arial"/>
          <w:szCs w:val="22"/>
        </w:rPr>
        <w:t>Tajrobehkar</w:t>
      </w:r>
      <w:r>
        <w:rPr>
          <w:rFonts w:cs="Arial"/>
          <w:szCs w:val="22"/>
        </w:rPr>
        <w:t xml:space="preserve"> et al. </w:t>
      </w:r>
      <w:r w:rsidRPr="000A2318">
        <w:rPr>
          <w:rFonts w:cs="Arial"/>
          <w:szCs w:val="22"/>
        </w:rPr>
        <w:fldChar w:fldCharType="begin"/>
      </w:r>
      <w:r w:rsidR="00B90EA6">
        <w:rPr>
          <w:rFonts w:cs="Arial"/>
          <w:szCs w:val="22"/>
        </w:rPr>
        <w:instrText xml:space="preserve"> ADDIN ZOTERO_ITEM CSL_CITATION {"citationID":"9kBvmgsA","properties":{"unsorted":false,"formattedCitation":"[19]","plainCitation":"[19]","noteIndex":0},"citationItems":[{"id":152,"uris":["http://zotero.org/groups/6538530/items/7EV7QHFT"],"itemData":{"id":152,"type":"article","abstract":"Healthcare fraud and overutilization pose significant challenges in the United States, leading to substantial financial losses and compromised patient care. Medicare, a vital federal healthcare program, is particularly susceptible to such abuses. With over 63 million Americans enrolled in Medicare and growing expenses, the need for effective fraud detection is paramount. Traditional methods relying on manual audits have proven insufficient, allowing a significant portion of fraudulent activity to go undetected. Machine learning (ML), however, has gained significant attention in recent years due to its potential for improving the efficiency of fraud detection and prevention. Nonetheless, there are several issues with the existing studies utilizing ML that limit their effectiveness. The most common issue is the heavy reliance on the List of Excluded Individuals and Entities (LEIE) from the Office of the Inspector General for model training and evaluation. Apart from the severe class imbalance issue (with a fraud rate between 0.038% and 0.074%), another notable problem associated with using the LEIE dataset is that many of the providers listed there were prosecuted due to overt and deliberate fraudulent billing. Consequently, using this dataset to train ML models can help detect brazen, outlandish billing patterns, but would be unable to pinpoint instances of more subtle fraud from which a majority of the financial loss and waste occurs. In this paper, we leverage the experience of seasoned physicians and medical billers to create a labeled dataset that overcomes the issues of class imbalance and the exclusive focus on overtly fraudulent providers. We leverage our access to domain knowledge by focusing on the field of ophthalmology. Additionally, using the labeled dataset, we conduct a comparative study of various machine learning models for the task of predicting Medicare overutilization within ophthalmology. The results indicate that our proposed ensemble outperforms individual models such as extreme gradient boosting and multilayer perceptron in detecting overutilization, achieving Area Under the Receiver Operating Characteristic Curve (AUROC score) of 0.907. By deploying the stacking ensemble model, our paper estimates nationwide and jurisdiction-specific overutilization rates, revealing that approximately 8.6% of ophthalmologists engaged in overutilization practices in 2021. We also highlight potential monetary losses of $437.1 million attributed to overutilization activities within ophthalmology for that year alone. Furthermore, feature importance analysis using SHAP (SHapley Additive exPlanations) values provides insights into the key factors influencing the model’s overutilization predictions. Notably, the ratio of total Medicare payments to the total number of patients emerges as a crucial feature in identifying potential overutilizers.","DOI":"10.1101/2024.12.30.24319784","language":"en","license":"© 2025, Posted by Cold Spring Harbor Laboratory. This pre-print is available under a Creative Commons License (Attribution 4.0 International), CC BY 4.0, as described at http://creativecommons.org/licenses/by/4.0/","note":"page: 2024.12.30.24319784","publisher":"medRxiv","source":"medRxiv","title":"Utilization Analysis and Fraud Detection in Medicare via Machine Learning","URL":"https://www.medrxiv.org/content/10.1101/2024.12.30.24319784v1","author":[{"family":"Tajrobehkar","given":"Mahan"},{"family":"Guo","given":"Xin"},{"family":"Nguyen","given":"Diane"},{"family":"Chigullapally","given":"Nikita"},{"family":"Shravah","given":"Varun"},{"family":"Yee","given":"Shannon"},{"family":"Chozhan","given":"Abishek"},{"family":"Hoang","given":"Kathy"},{"family":"Chang","given":"Robert T."},{"family":"Gutierrez","given":"Carolina"},{"family":"Lee","given":"Scott"}],"accessed":{"date-parts":[["2025",9,27]]},"issued":{"date-parts":[["2025",1,1]]}}}],"schema":"https://github.com/citation-style-language/schema/raw/master/csl-citation.json"} </w:instrText>
      </w:r>
      <w:r w:rsidRPr="000A2318">
        <w:rPr>
          <w:rFonts w:cs="Arial"/>
          <w:szCs w:val="22"/>
        </w:rPr>
        <w:fldChar w:fldCharType="separate"/>
      </w:r>
      <w:r w:rsidR="00000E59" w:rsidRPr="00000E59">
        <w:rPr>
          <w:rFonts w:cs="Arial"/>
        </w:rPr>
        <w:t>[19]</w:t>
      </w:r>
      <w:r w:rsidRPr="000A2318">
        <w:rPr>
          <w:rFonts w:cs="Arial"/>
          <w:szCs w:val="22"/>
        </w:rPr>
        <w:fldChar w:fldCharType="end"/>
      </w:r>
      <w:r>
        <w:rPr>
          <w:rFonts w:cs="Arial"/>
          <w:szCs w:val="22"/>
        </w:rPr>
        <w:t xml:space="preserve"> </w:t>
      </w:r>
      <w:r w:rsidRPr="00B15234">
        <w:rPr>
          <w:rFonts w:cs="Arial"/>
          <w:szCs w:val="22"/>
        </w:rPr>
        <w:t>explore</w:t>
      </w:r>
      <w:r>
        <w:rPr>
          <w:rFonts w:cs="Arial"/>
          <w:szCs w:val="22"/>
        </w:rPr>
        <w:t>d</w:t>
      </w:r>
      <w:r w:rsidRPr="00B15234">
        <w:rPr>
          <w:rFonts w:cs="Arial"/>
          <w:szCs w:val="22"/>
        </w:rPr>
        <w:t xml:space="preserve"> the use of machine learning to improve </w:t>
      </w:r>
      <w:r>
        <w:rPr>
          <w:rFonts w:cs="Arial"/>
          <w:szCs w:val="22"/>
        </w:rPr>
        <w:t xml:space="preserve">Medicare </w:t>
      </w:r>
      <w:r w:rsidRPr="00B15234">
        <w:rPr>
          <w:rFonts w:cs="Arial"/>
          <w:szCs w:val="22"/>
        </w:rPr>
        <w:t xml:space="preserve">fraud detection specifically </w:t>
      </w:r>
      <w:r>
        <w:rPr>
          <w:rFonts w:cs="Arial"/>
          <w:szCs w:val="22"/>
        </w:rPr>
        <w:t xml:space="preserve">targeting </w:t>
      </w:r>
      <w:r w:rsidRPr="00B15234">
        <w:rPr>
          <w:rFonts w:cs="Arial"/>
          <w:szCs w:val="22"/>
        </w:rPr>
        <w:t>overutilization</w:t>
      </w:r>
      <w:r>
        <w:rPr>
          <w:rFonts w:cs="Arial"/>
          <w:szCs w:val="22"/>
        </w:rPr>
        <w:t xml:space="preserve"> schemes in which providers manipulate claim documents to obtain larger payments from Medicare than they are entitled to</w:t>
      </w:r>
      <w:r w:rsidRPr="00B15234">
        <w:rPr>
          <w:rFonts w:cs="Arial"/>
          <w:szCs w:val="22"/>
        </w:rPr>
        <w:t xml:space="preserve">. </w:t>
      </w:r>
      <w:r>
        <w:rPr>
          <w:rFonts w:cs="Arial"/>
          <w:szCs w:val="22"/>
        </w:rPr>
        <w:t>The authors sought to overcome the limitations of</w:t>
      </w:r>
      <w:r w:rsidRPr="00B15234">
        <w:rPr>
          <w:rFonts w:cs="Arial"/>
          <w:szCs w:val="22"/>
        </w:rPr>
        <w:t xml:space="preserve"> traditional methods that rely heavily on LEIE datasets and manual audits, arguing that th</w:t>
      </w:r>
      <w:r>
        <w:rPr>
          <w:rFonts w:cs="Arial"/>
          <w:szCs w:val="22"/>
        </w:rPr>
        <w:t>is</w:t>
      </w:r>
      <w:r w:rsidRPr="00B15234">
        <w:rPr>
          <w:rFonts w:cs="Arial"/>
          <w:szCs w:val="22"/>
        </w:rPr>
        <w:t xml:space="preserve"> approach tends to ignore subtle patterns and fixates only on extreme cases. T</w:t>
      </w:r>
      <w:r>
        <w:rPr>
          <w:rFonts w:cs="Arial"/>
          <w:szCs w:val="22"/>
        </w:rPr>
        <w:t>hey</w:t>
      </w:r>
      <w:r w:rsidRPr="00B15234">
        <w:rPr>
          <w:rFonts w:cs="Arial"/>
          <w:szCs w:val="22"/>
        </w:rPr>
        <w:t xml:space="preserve"> created a labeled dataset in ophthalmology with the help of medical billers and physicians includ</w:t>
      </w:r>
      <w:r>
        <w:rPr>
          <w:rFonts w:cs="Arial"/>
          <w:szCs w:val="22"/>
        </w:rPr>
        <w:t>ing</w:t>
      </w:r>
      <w:r w:rsidRPr="00B15234">
        <w:rPr>
          <w:rFonts w:cs="Arial"/>
          <w:szCs w:val="22"/>
        </w:rPr>
        <w:t xml:space="preserve"> features that were designed to capture realistic overutilization patterns. </w:t>
      </w:r>
      <w:r>
        <w:rPr>
          <w:rFonts w:cs="Arial"/>
          <w:szCs w:val="22"/>
        </w:rPr>
        <w:t>They tested m</w:t>
      </w:r>
      <w:r w:rsidRPr="00B15234">
        <w:rPr>
          <w:rFonts w:cs="Arial"/>
          <w:szCs w:val="22"/>
        </w:rPr>
        <w:t xml:space="preserve">ultiple machine learning models, such as K-nearest neighbor (KNN), logistic regression (LR), support vector machines (SVM), extreme gradient boosting (XGB), and multilayer perceptron (MLP). However, </w:t>
      </w:r>
      <w:r>
        <w:rPr>
          <w:rFonts w:cs="Arial"/>
          <w:szCs w:val="22"/>
        </w:rPr>
        <w:t>the scalability of the authors’ approach is highly limited, as they rely on a small, expertly-curated</w:t>
      </w:r>
      <w:r w:rsidRPr="00B15234">
        <w:rPr>
          <w:rFonts w:cs="Arial"/>
          <w:szCs w:val="22"/>
        </w:rPr>
        <w:t xml:space="preserve"> datasets</w:t>
      </w:r>
      <w:r>
        <w:rPr>
          <w:rFonts w:cs="Arial"/>
          <w:szCs w:val="22"/>
        </w:rPr>
        <w:t xml:space="preserve"> which </w:t>
      </w:r>
      <w:r w:rsidRPr="00B15234">
        <w:rPr>
          <w:rFonts w:cs="Arial"/>
          <w:szCs w:val="22"/>
        </w:rPr>
        <w:t>would require labor-intensive expert-label</w:t>
      </w:r>
      <w:r>
        <w:rPr>
          <w:rFonts w:cs="Arial"/>
          <w:szCs w:val="22"/>
        </w:rPr>
        <w:t>ing to scale to the vast array of specialties spanned by Medicare providers.</w:t>
      </w:r>
      <w:r w:rsidRPr="00B15234">
        <w:rPr>
          <w:rFonts w:cs="Arial"/>
          <w:szCs w:val="22"/>
        </w:rPr>
        <w:t xml:space="preserve"> </w:t>
      </w:r>
      <w:r>
        <w:rPr>
          <w:rFonts w:cs="Arial"/>
          <w:szCs w:val="22"/>
        </w:rPr>
        <w:t>T</w:t>
      </w:r>
      <w:r w:rsidRPr="00B15234">
        <w:rPr>
          <w:rFonts w:cs="Arial"/>
          <w:szCs w:val="22"/>
        </w:rPr>
        <w:t>he</w:t>
      </w:r>
      <w:r>
        <w:rPr>
          <w:rFonts w:cs="Arial"/>
          <w:szCs w:val="22"/>
        </w:rPr>
        <w:t>ir models also generally fail to</w:t>
      </w:r>
      <w:r w:rsidRPr="00B15234">
        <w:rPr>
          <w:rFonts w:cs="Arial"/>
          <w:szCs w:val="22"/>
        </w:rPr>
        <w:t xml:space="preserve"> distinguish legitimate overutilization from </w:t>
      </w:r>
      <w:r>
        <w:rPr>
          <w:rFonts w:cs="Arial"/>
          <w:szCs w:val="22"/>
        </w:rPr>
        <w:t xml:space="preserve">actual </w:t>
      </w:r>
      <w:r w:rsidRPr="00B15234">
        <w:rPr>
          <w:rFonts w:cs="Arial"/>
          <w:szCs w:val="22"/>
        </w:rPr>
        <w:t>fraud.</w:t>
      </w:r>
    </w:p>
    <w:p w14:paraId="5A0B57EC" w14:textId="27C06313" w:rsidR="00910B20" w:rsidRDefault="00910B20" w:rsidP="00910B20">
      <w:pPr>
        <w:rPr>
          <w:rFonts w:cs="Arial"/>
          <w:szCs w:val="22"/>
        </w:rPr>
      </w:pPr>
      <w:r>
        <w:rPr>
          <w:rFonts w:cs="Arial"/>
          <w:szCs w:val="22"/>
        </w:rPr>
        <w:tab/>
      </w:r>
      <w:r w:rsidRPr="00B15234">
        <w:rPr>
          <w:rFonts w:cs="Arial"/>
          <w:szCs w:val="22"/>
        </w:rPr>
        <w:t>Bairy</w:t>
      </w:r>
      <w:r>
        <w:rPr>
          <w:rFonts w:cs="Arial"/>
          <w:szCs w:val="22"/>
        </w:rPr>
        <w:t xml:space="preserve"> et al.</w:t>
      </w:r>
      <w:r w:rsidRPr="00B15234">
        <w:rPr>
          <w:rFonts w:cs="Arial"/>
          <w:szCs w:val="22"/>
        </w:rPr>
        <w:t xml:space="preserve"> </w:t>
      </w:r>
      <w:r w:rsidRPr="000A2318">
        <w:rPr>
          <w:rFonts w:cs="Arial"/>
          <w:szCs w:val="22"/>
        </w:rPr>
        <w:fldChar w:fldCharType="begin"/>
      </w:r>
      <w:r w:rsidR="00B90EA6">
        <w:rPr>
          <w:rFonts w:cs="Arial"/>
          <w:szCs w:val="22"/>
        </w:rPr>
        <w:instrText xml:space="preserve"> ADDIN ZOTERO_ITEM CSL_CITATION {"citationID":"jMTEbWVk","properties":{"unsorted":false,"formattedCitation":"[20]","plainCitation":"[20]","noteIndex":0},"citationItems":[{"id":161,"uris":["http://zotero.org/groups/6538530/items/8NG5V24E"],"itemData":{"id":161,"type":"article-journal","container-title":"International Journal of Computers and Applications","DOI":"10.1080/1206212X.2024.2408262","ISSN":"1206-212X, 1925-7074","issue":"11","journalAbbreviation":"International Journal of Computers and Applications","language":"en","page":"1006-1019","source":"DOI.org (Crossref)","title":"Enhancing healthcare data integrity: fraud detection using unsupervised learning techniques","title-short":"Enhancing healthcare data integrity","volume":"46","author":[{"family":"Bairy","given":"Maithri"},{"family":"Muniyal","given":"Balachandra"},{"family":"Shetty","given":"Nisha P."}],"issued":{"date-parts":[["2024",11]]}}}],"schema":"https://github.com/citation-style-language/schema/raw/master/csl-citation.json"} </w:instrText>
      </w:r>
      <w:r w:rsidRPr="000A2318">
        <w:rPr>
          <w:rFonts w:cs="Arial"/>
          <w:szCs w:val="22"/>
        </w:rPr>
        <w:fldChar w:fldCharType="separate"/>
      </w:r>
      <w:r w:rsidR="00000E59" w:rsidRPr="00000E59">
        <w:rPr>
          <w:rFonts w:cs="Arial"/>
        </w:rPr>
        <w:t>[20]</w:t>
      </w:r>
      <w:r w:rsidRPr="000A2318">
        <w:rPr>
          <w:rFonts w:cs="Arial"/>
          <w:szCs w:val="22"/>
        </w:rPr>
        <w:fldChar w:fldCharType="end"/>
      </w:r>
      <w:r>
        <w:rPr>
          <w:rFonts w:cs="Arial"/>
          <w:szCs w:val="22"/>
        </w:rPr>
        <w:t xml:space="preserve"> </w:t>
      </w:r>
      <w:r w:rsidRPr="00B15234">
        <w:rPr>
          <w:rFonts w:cs="Arial"/>
          <w:szCs w:val="22"/>
        </w:rPr>
        <w:t>focus</w:t>
      </w:r>
      <w:r>
        <w:rPr>
          <w:rFonts w:cs="Arial"/>
          <w:szCs w:val="22"/>
        </w:rPr>
        <w:t xml:space="preserve">ed </w:t>
      </w:r>
      <w:r w:rsidRPr="00B15234">
        <w:rPr>
          <w:rFonts w:cs="Arial"/>
          <w:szCs w:val="22"/>
        </w:rPr>
        <w:t>on detecting healthcare fraud using unsupervised learning methods</w:t>
      </w:r>
      <w:r>
        <w:rPr>
          <w:rFonts w:cs="Arial"/>
          <w:szCs w:val="22"/>
        </w:rPr>
        <w:t xml:space="preserve"> which are machine learning algorithms that do not rely upon a target label</w:t>
      </w:r>
      <w:r w:rsidRPr="00B15234">
        <w:rPr>
          <w:rFonts w:cs="Arial"/>
          <w:szCs w:val="22"/>
        </w:rPr>
        <w:t xml:space="preserve">. They apply techniques such as Isolation Forest, Local Outlier Factor (LOF), kNN-based outlier detection, and autoencoders to identify anomalous billing and provider behaviors, comparing which approaches most effectively flag suspicious patterns. </w:t>
      </w:r>
      <w:r>
        <w:rPr>
          <w:rFonts w:cs="Arial"/>
          <w:szCs w:val="22"/>
        </w:rPr>
        <w:t>W</w:t>
      </w:r>
      <w:r w:rsidRPr="00B15234">
        <w:rPr>
          <w:rFonts w:cs="Arial"/>
          <w:szCs w:val="22"/>
        </w:rPr>
        <w:t>e</w:t>
      </w:r>
      <w:r>
        <w:rPr>
          <w:rFonts w:cs="Arial"/>
          <w:szCs w:val="22"/>
        </w:rPr>
        <w:t xml:space="preserve"> integrate</w:t>
      </w:r>
      <w:r w:rsidRPr="00B15234">
        <w:rPr>
          <w:rFonts w:cs="Arial"/>
          <w:szCs w:val="22"/>
        </w:rPr>
        <w:t xml:space="preserve"> these unsupervised methods </w:t>
      </w:r>
      <w:r>
        <w:rPr>
          <w:rFonts w:cs="Arial"/>
          <w:szCs w:val="22"/>
        </w:rPr>
        <w:t xml:space="preserve">into our methodology to </w:t>
      </w:r>
      <w:r w:rsidRPr="00B15234">
        <w:rPr>
          <w:rFonts w:cs="Arial"/>
          <w:szCs w:val="22"/>
        </w:rPr>
        <w:t xml:space="preserve">surface abnormal providers or claims as high-risk cases </w:t>
      </w:r>
      <w:r>
        <w:rPr>
          <w:rFonts w:cs="Arial"/>
          <w:szCs w:val="22"/>
        </w:rPr>
        <w:t>and overcome limitations of</w:t>
      </w:r>
      <w:r w:rsidRPr="00B15234">
        <w:rPr>
          <w:rFonts w:cs="Arial"/>
          <w:szCs w:val="22"/>
        </w:rPr>
        <w:t xml:space="preserve"> ground truth labels</w:t>
      </w:r>
      <w:r>
        <w:rPr>
          <w:rFonts w:cs="Arial"/>
          <w:szCs w:val="22"/>
        </w:rPr>
        <w:t xml:space="preserve"> which rely on the LEIE</w:t>
      </w:r>
      <w:r w:rsidRPr="00B15234">
        <w:rPr>
          <w:rFonts w:cs="Arial"/>
          <w:szCs w:val="22"/>
        </w:rPr>
        <w:t xml:space="preserve">. </w:t>
      </w:r>
      <w:r>
        <w:rPr>
          <w:rFonts w:cs="Arial"/>
          <w:szCs w:val="22"/>
        </w:rPr>
        <w:t>Our unsupervised learning results</w:t>
      </w:r>
      <w:r w:rsidRPr="00B15234">
        <w:rPr>
          <w:rFonts w:cs="Arial"/>
          <w:szCs w:val="22"/>
        </w:rPr>
        <w:t xml:space="preserve"> feed into our fraud risk scoring system and support our dashboard visualizations, strengthening fraud detection even when labeled data is sparse.</w:t>
      </w:r>
      <w:r>
        <w:rPr>
          <w:rFonts w:cs="Arial"/>
          <w:szCs w:val="22"/>
        </w:rPr>
        <w:t xml:space="preserve"> </w:t>
      </w:r>
      <w:r w:rsidRPr="00B15234">
        <w:rPr>
          <w:rFonts w:cs="Arial"/>
          <w:szCs w:val="22"/>
        </w:rPr>
        <w:t>Liu</w:t>
      </w:r>
      <w:r>
        <w:rPr>
          <w:rFonts w:cs="Arial"/>
          <w:szCs w:val="22"/>
        </w:rPr>
        <w:t xml:space="preserve"> and</w:t>
      </w:r>
      <w:r w:rsidRPr="00B15234">
        <w:rPr>
          <w:rFonts w:cs="Arial"/>
          <w:szCs w:val="22"/>
        </w:rPr>
        <w:t xml:space="preserve"> Vasarhelyi </w:t>
      </w:r>
      <w:r w:rsidRPr="000A2318">
        <w:rPr>
          <w:rFonts w:cs="Arial"/>
          <w:szCs w:val="22"/>
        </w:rPr>
        <w:fldChar w:fldCharType="begin"/>
      </w:r>
      <w:r w:rsidR="006F1CA2">
        <w:rPr>
          <w:rFonts w:cs="Arial"/>
          <w:szCs w:val="22"/>
        </w:rPr>
        <w:instrText xml:space="preserve"> ADDIN ZOTERO_ITEM CSL_CITATION {"citationID":"0hG6d0qN","properties":{"unsorted":false,"formattedCitation":"[21]","plainCitation":"[21]","noteIndex":0},"citationItems":[{"id":163,"uris":["http://zotero.org/groups/6538530/items/FDVMGVB3"],"itemData":{"id":163,"type":"article-journal","abstract":"Health care has become a major expenditure in the US since 1980. Both the size of the health care sector and the enormous volume of money involved make it an attractive fraud target. Therefore, effective fraud detection is important for reducing the cost of health care services. In order to achieve more effective fraud detection, many researchers have attempted to develop sophisticated antifraud approaches incorporating data mining, machine learning or other methods. This introduce some preliminary knowledge of U.S. health care system and its fraudulent behaviors, analyzes the characteristics of health care data, and reviews and compares currently proposed fraud detection approaches using health care data in the literature as well as their corresponding data preprocess methods. Also a novel health care fraud detection method including geo-location information is proposed.","language":"en","source":"Zotero","title":"Healthcare fraud detection: A survey and a clustering model incorporating Geo-location information","author":[{"family":"Liu","given":"Qi"},{"family":"Vasarhelyi","given":"Miklos"}],"issued":{"date-parts":[["2013"]]}}}],"schema":"https://github.com/citation-style-language/schema/raw/master/csl-citation.json"} </w:instrText>
      </w:r>
      <w:r w:rsidRPr="000A2318">
        <w:rPr>
          <w:rFonts w:cs="Arial"/>
          <w:szCs w:val="22"/>
        </w:rPr>
        <w:fldChar w:fldCharType="separate"/>
      </w:r>
      <w:r w:rsidR="00000E59" w:rsidRPr="00000E59">
        <w:rPr>
          <w:rFonts w:cs="Arial"/>
        </w:rPr>
        <w:t>[21]</w:t>
      </w:r>
      <w:r w:rsidRPr="000A2318">
        <w:rPr>
          <w:rFonts w:cs="Arial"/>
          <w:szCs w:val="22"/>
        </w:rPr>
        <w:fldChar w:fldCharType="end"/>
      </w:r>
      <w:r>
        <w:rPr>
          <w:rFonts w:cs="Arial"/>
          <w:szCs w:val="22"/>
        </w:rPr>
        <w:t xml:space="preserve"> </w:t>
      </w:r>
      <w:r w:rsidRPr="00B15234">
        <w:rPr>
          <w:rFonts w:cs="Arial"/>
          <w:szCs w:val="22"/>
        </w:rPr>
        <w:t>utilize</w:t>
      </w:r>
      <w:r>
        <w:rPr>
          <w:rFonts w:cs="Arial"/>
          <w:szCs w:val="22"/>
        </w:rPr>
        <w:t>d</w:t>
      </w:r>
      <w:r w:rsidRPr="00B15234">
        <w:rPr>
          <w:rFonts w:cs="Arial"/>
          <w:szCs w:val="22"/>
        </w:rPr>
        <w:t xml:space="preserve"> an unsupervised clustering model that incorporates geo-location data. Using claims</w:t>
      </w:r>
      <w:r>
        <w:rPr>
          <w:rFonts w:cs="Arial"/>
          <w:szCs w:val="22"/>
        </w:rPr>
        <w:t>-level</w:t>
      </w:r>
      <w:r w:rsidRPr="00B15234">
        <w:rPr>
          <w:rFonts w:cs="Arial"/>
          <w:szCs w:val="22"/>
        </w:rPr>
        <w:t xml:space="preserve"> data</w:t>
      </w:r>
      <w:r>
        <w:rPr>
          <w:rFonts w:cs="Arial"/>
          <w:szCs w:val="22"/>
        </w:rPr>
        <w:t xml:space="preserve"> purchased from CMS</w:t>
      </w:r>
      <w:r w:rsidRPr="00B15234">
        <w:rPr>
          <w:rFonts w:cs="Arial"/>
          <w:szCs w:val="22"/>
        </w:rPr>
        <w:t>, the</w:t>
      </w:r>
      <w:r>
        <w:rPr>
          <w:rFonts w:cs="Arial"/>
          <w:szCs w:val="22"/>
        </w:rPr>
        <w:t>ir</w:t>
      </w:r>
      <w:r w:rsidRPr="00B15234">
        <w:rPr>
          <w:rFonts w:cs="Arial"/>
          <w:szCs w:val="22"/>
        </w:rPr>
        <w:t xml:space="preserve"> models calculate</w:t>
      </w:r>
      <w:r>
        <w:rPr>
          <w:rFonts w:cs="Arial"/>
          <w:szCs w:val="22"/>
        </w:rPr>
        <w:t>d</w:t>
      </w:r>
      <w:r w:rsidRPr="00B15234">
        <w:rPr>
          <w:rFonts w:cs="Arial"/>
          <w:szCs w:val="22"/>
        </w:rPr>
        <w:t xml:space="preserve"> the distance between the providers and the beneficiaries to identify unusual patterns, such as patients travelling large distances for service. </w:t>
      </w:r>
      <w:r>
        <w:rPr>
          <w:rFonts w:cs="Arial"/>
          <w:szCs w:val="22"/>
        </w:rPr>
        <w:t>They</w:t>
      </w:r>
      <w:r w:rsidRPr="00B15234">
        <w:rPr>
          <w:rFonts w:cs="Arial"/>
          <w:szCs w:val="22"/>
        </w:rPr>
        <w:t xml:space="preserve"> then cluster</w:t>
      </w:r>
      <w:r>
        <w:rPr>
          <w:rFonts w:cs="Arial"/>
          <w:szCs w:val="22"/>
        </w:rPr>
        <w:t>ed</w:t>
      </w:r>
      <w:r w:rsidRPr="00B15234">
        <w:rPr>
          <w:rFonts w:cs="Arial"/>
          <w:szCs w:val="22"/>
        </w:rPr>
        <w:t xml:space="preserve"> the providers and claims based on the geography and service patterns to highlight </w:t>
      </w:r>
      <w:r w:rsidRPr="00B15234">
        <w:rPr>
          <w:rFonts w:cs="Arial"/>
          <w:szCs w:val="22"/>
        </w:rPr>
        <w:lastRenderedPageBreak/>
        <w:t>outliers without requiring labeled data. The author</w:t>
      </w:r>
      <w:r>
        <w:rPr>
          <w:rFonts w:cs="Arial"/>
          <w:szCs w:val="22"/>
        </w:rPr>
        <w:t>s</w:t>
      </w:r>
      <w:r w:rsidRPr="00B15234">
        <w:rPr>
          <w:rFonts w:cs="Arial"/>
          <w:szCs w:val="22"/>
        </w:rPr>
        <w:t xml:space="preserve"> emphasize</w:t>
      </w:r>
      <w:r>
        <w:rPr>
          <w:rFonts w:cs="Arial"/>
          <w:szCs w:val="22"/>
        </w:rPr>
        <w:t>d</w:t>
      </w:r>
      <w:r w:rsidRPr="00B15234">
        <w:rPr>
          <w:rFonts w:cs="Arial"/>
          <w:szCs w:val="22"/>
        </w:rPr>
        <w:t xml:space="preserve"> that combining unsupervised clustering with supervised models could enhance the predictive power</w:t>
      </w:r>
      <w:r>
        <w:rPr>
          <w:rFonts w:cs="Arial"/>
          <w:szCs w:val="22"/>
        </w:rPr>
        <w:t xml:space="preserve"> which is an approach we</w:t>
      </w:r>
      <w:r w:rsidRPr="00B15234">
        <w:rPr>
          <w:rFonts w:cs="Arial"/>
          <w:szCs w:val="22"/>
        </w:rPr>
        <w:t xml:space="preserve"> adopt</w:t>
      </w:r>
      <w:r>
        <w:rPr>
          <w:rFonts w:cs="Arial"/>
          <w:szCs w:val="22"/>
        </w:rPr>
        <w:t>ed</w:t>
      </w:r>
      <w:r w:rsidRPr="00B15234">
        <w:rPr>
          <w:rFonts w:cs="Arial"/>
          <w:szCs w:val="22"/>
        </w:rPr>
        <w:t>.</w:t>
      </w:r>
      <w:r>
        <w:rPr>
          <w:rFonts w:cs="Arial"/>
          <w:szCs w:val="22"/>
        </w:rPr>
        <w:t xml:space="preserve"> We do not however</w:t>
      </w:r>
      <w:r w:rsidR="00072E1A">
        <w:rPr>
          <w:rFonts w:cs="Arial"/>
          <w:szCs w:val="22"/>
        </w:rPr>
        <w:t>,</w:t>
      </w:r>
      <w:r>
        <w:rPr>
          <w:rFonts w:cs="Arial"/>
          <w:szCs w:val="22"/>
        </w:rPr>
        <w:t xml:space="preserve"> implement the geospatial methods used by these authors as funding constraints and restrictions on the use of patient data prevented us from accessing requisite data.</w:t>
      </w:r>
    </w:p>
    <w:p w14:paraId="0038D533" w14:textId="324BEC5F" w:rsidR="00910B20" w:rsidRDefault="00910B20" w:rsidP="00910B20">
      <w:pPr>
        <w:rPr>
          <w:rFonts w:cs="Arial"/>
          <w:szCs w:val="22"/>
        </w:rPr>
      </w:pPr>
      <w:r>
        <w:rPr>
          <w:rFonts w:cs="Arial"/>
          <w:szCs w:val="22"/>
        </w:rPr>
        <w:tab/>
      </w:r>
      <w:r w:rsidRPr="00B15234">
        <w:rPr>
          <w:rFonts w:cs="Arial"/>
          <w:szCs w:val="22"/>
        </w:rPr>
        <w:t>Hamid</w:t>
      </w:r>
      <w:r>
        <w:rPr>
          <w:rFonts w:cs="Arial"/>
          <w:szCs w:val="22"/>
        </w:rPr>
        <w:t xml:space="preserve"> et al. </w:t>
      </w:r>
      <w:r w:rsidRPr="000A2318">
        <w:rPr>
          <w:rFonts w:cs="Arial"/>
          <w:szCs w:val="22"/>
        </w:rPr>
        <w:fldChar w:fldCharType="begin"/>
      </w:r>
      <w:r w:rsidR="00B90EA6">
        <w:rPr>
          <w:rFonts w:cs="Arial"/>
          <w:szCs w:val="22"/>
        </w:rPr>
        <w:instrText xml:space="preserve"> ADDIN ZOTERO_ITEM CSL_CITATION {"citationID":"wNc8GEgH","properties":{"unsorted":false,"formattedCitation":"[22]","plainCitation":"[22]","noteIndex":0},"citationItems":[{"id":158,"uris":["http://zotero.org/groups/6538530/items/7728GRCG"],"itemData":{"id":158,"type":"article-journal","abstract":"Healthcare programs and insurance initiatives play a crucial role in ensuring that people have access to medical care. There are many benefits of healthcare insurance programs but fraud in healthcare continues to be a significant challenge in the insurance industry. Healthcare insurance fraud detection faces challenges from evolving and sophisticated fraud schemes that adapt to detection methods. Analyzing extensive healthcare data is hindered by complexity, data quality issues, and the need for real-time detection, while privacy concerns and false positives pose additional hurdles. The lack of standardization in coding and limited resources further complicate efforts to address fraudulent activities effectively.","container-title":"BMC Medical Informatics and Decision Making","DOI":"10.1186/s12911-024-02512-4","ISSN":"1472-6947","issue":"1","journalAbbreviation":"BMC Medical Informatics and Decision Making","page":"112","source":"BioMed Central","title":"Healthcare insurance fraud detection using data mining","volume":"24","author":[{"family":"Hamid","given":"Zain"},{"family":"Khalique","given":"Fatima"},{"family":"Mahmood","given":"Saba"},{"family":"Daud","given":"Ali"},{"family":"Bukhari","given":"Amal"},{"family":"Alshemaimri","given":"Bader"}],"issued":{"date-parts":[["2024",4,26]]}}}],"schema":"https://github.com/citation-style-language/schema/raw/master/csl-citation.json"} </w:instrText>
      </w:r>
      <w:r w:rsidRPr="000A2318">
        <w:rPr>
          <w:rFonts w:cs="Arial"/>
          <w:szCs w:val="22"/>
        </w:rPr>
        <w:fldChar w:fldCharType="separate"/>
      </w:r>
      <w:r w:rsidR="00000E59" w:rsidRPr="00000E59">
        <w:rPr>
          <w:rFonts w:cs="Arial"/>
        </w:rPr>
        <w:t>[22]</w:t>
      </w:r>
      <w:r w:rsidRPr="000A2318">
        <w:rPr>
          <w:rFonts w:cs="Arial"/>
          <w:szCs w:val="22"/>
        </w:rPr>
        <w:fldChar w:fldCharType="end"/>
      </w:r>
      <w:r w:rsidRPr="00B15234">
        <w:rPr>
          <w:rFonts w:cs="Arial"/>
          <w:szCs w:val="22"/>
        </w:rPr>
        <w:t xml:space="preserve"> address</w:t>
      </w:r>
      <w:r>
        <w:rPr>
          <w:rFonts w:cs="Arial"/>
          <w:szCs w:val="22"/>
        </w:rPr>
        <w:t>ed</w:t>
      </w:r>
      <w:r w:rsidRPr="00B15234">
        <w:rPr>
          <w:rFonts w:cs="Arial"/>
          <w:szCs w:val="22"/>
        </w:rPr>
        <w:t xml:space="preserve"> the challenge of healthcare insurance fraud detection by designing a hybrid two-stage pipeline that combines association rule mining with unsupervised anomaly detection. Using the Apriori algorithm, they first extract</w:t>
      </w:r>
      <w:r>
        <w:rPr>
          <w:rFonts w:cs="Arial"/>
          <w:szCs w:val="22"/>
        </w:rPr>
        <w:t>ed</w:t>
      </w:r>
      <w:r w:rsidRPr="00B15234">
        <w:rPr>
          <w:rFonts w:cs="Arial"/>
          <w:szCs w:val="22"/>
        </w:rPr>
        <w:t xml:space="preserve"> frequent patterns in claims, then appl</w:t>
      </w:r>
      <w:r>
        <w:rPr>
          <w:rFonts w:cs="Arial"/>
          <w:szCs w:val="22"/>
        </w:rPr>
        <w:t>ied</w:t>
      </w:r>
      <w:r w:rsidRPr="00B15234">
        <w:rPr>
          <w:rFonts w:cs="Arial"/>
          <w:szCs w:val="22"/>
        </w:rPr>
        <w:t xml:space="preserve"> methods such as Isolation Forest, </w:t>
      </w:r>
      <w:r w:rsidRPr="00094D14">
        <w:rPr>
          <w:rFonts w:cs="Arial"/>
          <w:szCs w:val="22"/>
        </w:rPr>
        <w:t>Cluster Based Local Outlier Factor</w:t>
      </w:r>
      <w:r>
        <w:rPr>
          <w:rFonts w:cs="Arial"/>
          <w:szCs w:val="22"/>
        </w:rPr>
        <w:t xml:space="preserve"> (</w:t>
      </w:r>
      <w:r w:rsidRPr="00B15234">
        <w:rPr>
          <w:rFonts w:cs="Arial"/>
          <w:szCs w:val="22"/>
        </w:rPr>
        <w:t>CBLO</w:t>
      </w:r>
      <w:r>
        <w:rPr>
          <w:rFonts w:cs="Arial"/>
          <w:szCs w:val="22"/>
        </w:rPr>
        <w:t>)</w:t>
      </w:r>
      <w:r w:rsidRPr="00B15234">
        <w:rPr>
          <w:rFonts w:cs="Arial"/>
          <w:szCs w:val="22"/>
        </w:rPr>
        <w:t xml:space="preserve">, </w:t>
      </w:r>
      <w:r w:rsidRPr="00E37D09">
        <w:rPr>
          <w:rFonts w:cs="Arial"/>
          <w:szCs w:val="22"/>
        </w:rPr>
        <w:t>Ensemble Correlation-Based Outlier Detection</w:t>
      </w:r>
      <w:r>
        <w:rPr>
          <w:rFonts w:cs="Arial"/>
          <w:szCs w:val="22"/>
        </w:rPr>
        <w:t xml:space="preserve"> (</w:t>
      </w:r>
      <w:r w:rsidRPr="00B15234">
        <w:rPr>
          <w:rFonts w:cs="Arial"/>
          <w:szCs w:val="22"/>
        </w:rPr>
        <w:t>ECOD</w:t>
      </w:r>
      <w:r>
        <w:rPr>
          <w:rFonts w:cs="Arial"/>
          <w:szCs w:val="22"/>
        </w:rPr>
        <w:t>)</w:t>
      </w:r>
      <w:r w:rsidRPr="00B15234">
        <w:rPr>
          <w:rFonts w:cs="Arial"/>
          <w:szCs w:val="22"/>
        </w:rPr>
        <w:t xml:space="preserve">, and One-Class SVM to flag usual behaviors. Using the Silhouette score, the methods that perform best are CBLOF and Isolation Forest. This approach highlights how reducing the data into transaction rules before anomaly detection improves both efficiency and accuracy. </w:t>
      </w:r>
      <w:r>
        <w:rPr>
          <w:rFonts w:cs="Arial"/>
          <w:szCs w:val="22"/>
        </w:rPr>
        <w:t xml:space="preserve">We apply </w:t>
      </w:r>
      <w:r w:rsidRPr="00B15234">
        <w:rPr>
          <w:rFonts w:cs="Arial"/>
          <w:szCs w:val="22"/>
        </w:rPr>
        <w:t xml:space="preserve">anomaly detection </w:t>
      </w:r>
      <w:r>
        <w:rPr>
          <w:rFonts w:cs="Arial"/>
          <w:szCs w:val="22"/>
        </w:rPr>
        <w:t>methods used by these authors</w:t>
      </w:r>
      <w:r w:rsidRPr="00B15234">
        <w:rPr>
          <w:rFonts w:cs="Arial"/>
          <w:szCs w:val="22"/>
        </w:rPr>
        <w:t xml:space="preserve"> to uncover outlier providers and </w:t>
      </w:r>
      <w:r>
        <w:rPr>
          <w:rFonts w:cs="Arial"/>
          <w:szCs w:val="22"/>
        </w:rPr>
        <w:t xml:space="preserve">use </w:t>
      </w:r>
      <w:r w:rsidRPr="00B15234">
        <w:rPr>
          <w:rFonts w:cs="Arial"/>
          <w:szCs w:val="22"/>
        </w:rPr>
        <w:t xml:space="preserve">flagged anomalies </w:t>
      </w:r>
      <w:r>
        <w:rPr>
          <w:rFonts w:cs="Arial"/>
          <w:szCs w:val="22"/>
        </w:rPr>
        <w:t xml:space="preserve">as </w:t>
      </w:r>
      <w:r w:rsidRPr="00B15234">
        <w:rPr>
          <w:rFonts w:cs="Arial"/>
          <w:szCs w:val="22"/>
        </w:rPr>
        <w:t>variables that influence our fraud risk scoring system</w:t>
      </w:r>
      <w:r>
        <w:rPr>
          <w:rFonts w:cs="Arial"/>
          <w:szCs w:val="22"/>
        </w:rPr>
        <w:t>.</w:t>
      </w:r>
    </w:p>
    <w:p w14:paraId="1F57BE8D" w14:textId="52D882A8" w:rsidR="00910B20" w:rsidRDefault="00910B20" w:rsidP="00910B20">
      <w:pPr>
        <w:rPr>
          <w:rFonts w:cs="Arial"/>
          <w:szCs w:val="22"/>
        </w:rPr>
      </w:pPr>
      <w:r w:rsidRPr="000A2318">
        <w:rPr>
          <w:rFonts w:cs="Arial"/>
          <w:szCs w:val="22"/>
        </w:rPr>
        <w:tab/>
        <w:t xml:space="preserve">Sethi </w:t>
      </w:r>
      <w:r w:rsidRPr="000A2318">
        <w:rPr>
          <w:rFonts w:cs="Arial"/>
          <w:szCs w:val="22"/>
        </w:rPr>
        <w:fldChar w:fldCharType="begin"/>
      </w:r>
      <w:r w:rsidR="006F1CA2">
        <w:rPr>
          <w:rFonts w:cs="Arial"/>
          <w:szCs w:val="22"/>
        </w:rPr>
        <w:instrText xml:space="preserve"> ADDIN ZOTERO_ITEM CSL_CITATION {"citationID":"MWxrmzf4","properties":{"unsorted":false,"formattedCitation":"[23]","plainCitation":"[23]","noteIndex":0},"citationItems":[{"id":165,"uris":["http://zotero.org/groups/6538530/items/GZJSZXVN"],"itemData":{"id":165,"type":"article-journal","abstract":"The development of risk scoring models has significantly contributed to the field of healthcare analytics \nbecause of its capabilities in predicting diseases, managing healthcare resources, and even affecting \npolicy formulation. Advanced machine learning (ML) techniques have been developed over time that are \noutpacing the ability of traditional statistical models to achieve their goals. However, concerns regarding \nmodel transparency, real-world validation, and compliance with regulatory bodies, chiefly in relation to \nHIPAA and HCC in the US, persist. This paper presents consolidated comparisons of testimonies acquired \nduring the rollout of an enterprise scale risk scoring module leveraging patient health records and claims \ndocuments focusing on effective model design, interpretability, and compliance imperatives. The objective \nof this paper is to provide other healthcare practitioners and researchers who wish to employ sophisticated \nrisk scoring systems which can function seamlessly within the bounds of legal compliance and sufficient \nexplanation afterwards with both compliance and practical aspects in mind.","container-title":"Progress in Medical Sciences","DOI":"10.47363/PMS/2025(9)E173","ISSN":"25772996, 25772996","journalAbbreviation":"Prog Med Sci","page":"1-4","source":"DOI.org (Crossref)","title":"Risk Scoring Models in Healthcare Data Analytics: A Practitioner’s Perspective on Machine Learning, Interpretability, and Regulatory Compliance","title-short":"Risk Scoring Models in Healthcare Data Analytics","author":[{"literal":"USA"},{"family":"Sethi","given":"Simran"}],"issued":{"date-parts":[["2025",2,28]]}}}],"schema":"https://github.com/citation-style-language/schema/raw/master/csl-citation.json"} </w:instrText>
      </w:r>
      <w:r w:rsidRPr="000A2318">
        <w:rPr>
          <w:rFonts w:cs="Arial"/>
          <w:szCs w:val="22"/>
        </w:rPr>
        <w:fldChar w:fldCharType="separate"/>
      </w:r>
      <w:r w:rsidR="00000E59" w:rsidRPr="00000E59">
        <w:rPr>
          <w:rFonts w:cs="Arial"/>
        </w:rPr>
        <w:t>[23]</w:t>
      </w:r>
      <w:r w:rsidRPr="000A2318">
        <w:rPr>
          <w:rFonts w:cs="Arial"/>
          <w:szCs w:val="22"/>
        </w:rPr>
        <w:fldChar w:fldCharType="end"/>
      </w:r>
      <w:r w:rsidRPr="00B15234">
        <w:rPr>
          <w:rFonts w:cs="Arial"/>
          <w:szCs w:val="22"/>
        </w:rPr>
        <w:t xml:space="preserve"> focuse</w:t>
      </w:r>
      <w:r>
        <w:rPr>
          <w:rFonts w:cs="Arial"/>
          <w:szCs w:val="22"/>
        </w:rPr>
        <w:t>d</w:t>
      </w:r>
      <w:r w:rsidRPr="00B15234">
        <w:rPr>
          <w:rFonts w:cs="Arial"/>
          <w:szCs w:val="22"/>
        </w:rPr>
        <w:t xml:space="preserve"> on the broader concept of risk scoring in healthcare analytics, particularly how machine learning models can assign quantitative risk scores to entities such as patients, providers, and clinical processes to predict high-risk outcomes. The primary focus was on clinical risk, such as hospital readmission and compliance issues. The paper emphasized model interpretability, feature selection, and regulatory compliance as key considerations when implementing risk scoring systems in real-world healthcare settings. The score was determined by integrating multiple predictive features from historical and real-time data, which may include billing patterns, claim volumes, and frequency of high-cost services, unusual service combinations, prior sanctions or exclusions (like in the LEIE database), and regional socioeconomic indicators. Each feature is typically standardized or normalized to ensure comparability and may be weighted based on its predictive importance, which can be determined through machine learning techniques. The model calculate</w:t>
      </w:r>
      <w:r>
        <w:rPr>
          <w:rFonts w:cs="Arial"/>
          <w:szCs w:val="22"/>
        </w:rPr>
        <w:t>d</w:t>
      </w:r>
      <w:r w:rsidRPr="00B15234">
        <w:rPr>
          <w:rFonts w:cs="Arial"/>
          <w:szCs w:val="22"/>
        </w:rPr>
        <w:t xml:space="preserve"> an overall risk score for each provider, usually scaled between 0 and 1 or 0 and 100, where higher scores indicate</w:t>
      </w:r>
      <w:r>
        <w:rPr>
          <w:rFonts w:cs="Arial"/>
          <w:szCs w:val="22"/>
        </w:rPr>
        <w:t>d</w:t>
      </w:r>
      <w:r w:rsidRPr="00B15234">
        <w:rPr>
          <w:rFonts w:cs="Arial"/>
          <w:szCs w:val="22"/>
        </w:rPr>
        <w:t xml:space="preserve"> a higher likelihood of fraudulent or anomalous behavior. Advanced implementations </w:t>
      </w:r>
      <w:r>
        <w:rPr>
          <w:rFonts w:cs="Arial"/>
          <w:szCs w:val="22"/>
        </w:rPr>
        <w:t>could</w:t>
      </w:r>
      <w:r w:rsidRPr="00B15234">
        <w:rPr>
          <w:rFonts w:cs="Arial"/>
          <w:szCs w:val="22"/>
        </w:rPr>
        <w:t xml:space="preserve"> also provide feature-level contributions, explaining which factors most influenced a provider’s score, enhancing interpretability and enabling stakeholders to understand why a provider is flagged as high risk. In practice, scor</w:t>
      </w:r>
      <w:r>
        <w:rPr>
          <w:rFonts w:cs="Arial"/>
          <w:szCs w:val="22"/>
        </w:rPr>
        <w:t>ing</w:t>
      </w:r>
      <w:r w:rsidRPr="00B15234">
        <w:rPr>
          <w:rFonts w:cs="Arial"/>
          <w:szCs w:val="22"/>
        </w:rPr>
        <w:t xml:space="preserve"> can be used to prioritize investigations, allocate audit resources efficiently, and feed visual dashboards that highlight high-risk providers and regions, while maintaining regulatory compliance and transparency. </w:t>
      </w:r>
      <w:r>
        <w:rPr>
          <w:rFonts w:cs="Arial"/>
          <w:szCs w:val="22"/>
        </w:rPr>
        <w:t>We</w:t>
      </w:r>
      <w:r w:rsidRPr="00B15234">
        <w:rPr>
          <w:rFonts w:cs="Arial"/>
          <w:szCs w:val="22"/>
        </w:rPr>
        <w:t xml:space="preserve"> combin</w:t>
      </w:r>
      <w:r>
        <w:rPr>
          <w:rFonts w:cs="Arial"/>
          <w:szCs w:val="22"/>
        </w:rPr>
        <w:t>e</w:t>
      </w:r>
      <w:r w:rsidRPr="00B15234">
        <w:rPr>
          <w:rFonts w:cs="Arial"/>
          <w:szCs w:val="22"/>
        </w:rPr>
        <w:t xml:space="preserve"> predictive modeling with scoring</w:t>
      </w:r>
      <w:r>
        <w:rPr>
          <w:rFonts w:cs="Arial"/>
          <w:szCs w:val="22"/>
        </w:rPr>
        <w:t xml:space="preserve"> to</w:t>
      </w:r>
      <w:r w:rsidRPr="00B15234">
        <w:rPr>
          <w:rFonts w:cs="Arial"/>
          <w:szCs w:val="22"/>
        </w:rPr>
        <w:t xml:space="preserve"> quantify fraud likelihood systematically</w:t>
      </w:r>
      <w:r>
        <w:rPr>
          <w:rFonts w:cs="Arial"/>
          <w:szCs w:val="22"/>
        </w:rPr>
        <w:t>,</w:t>
      </w:r>
      <w:r w:rsidRPr="00B15234">
        <w:rPr>
          <w:rFonts w:cs="Arial"/>
          <w:szCs w:val="22"/>
        </w:rPr>
        <w:t xml:space="preserve"> compare providers across multiple dimensions, and produce actionable insights for CMS, OIG, and </w:t>
      </w:r>
      <w:r>
        <w:rPr>
          <w:rFonts w:cs="Arial"/>
          <w:szCs w:val="22"/>
        </w:rPr>
        <w:t>MFCUs</w:t>
      </w:r>
      <w:r w:rsidRPr="00B15234">
        <w:rPr>
          <w:rFonts w:cs="Arial"/>
          <w:szCs w:val="22"/>
        </w:rPr>
        <w:t>.</w:t>
      </w:r>
    </w:p>
    <w:p w14:paraId="0435E378" w14:textId="187027CC" w:rsidR="00910B20" w:rsidRDefault="00910B20" w:rsidP="00910B20">
      <w:pPr>
        <w:rPr>
          <w:rFonts w:cs="Arial"/>
          <w:szCs w:val="22"/>
        </w:rPr>
      </w:pPr>
      <w:r w:rsidRPr="000A2318">
        <w:rPr>
          <w:rFonts w:cs="Arial"/>
          <w:szCs w:val="22"/>
        </w:rPr>
        <w:lastRenderedPageBreak/>
        <w:tab/>
        <w:t xml:space="preserve">Kaddi  and Patil </w:t>
      </w:r>
      <w:r w:rsidRPr="000A2318">
        <w:rPr>
          <w:rFonts w:cs="Arial"/>
          <w:szCs w:val="22"/>
        </w:rPr>
        <w:fldChar w:fldCharType="begin"/>
      </w:r>
      <w:r w:rsidR="00B90EA6">
        <w:rPr>
          <w:rFonts w:cs="Arial"/>
          <w:szCs w:val="22"/>
        </w:rPr>
        <w:instrText xml:space="preserve"> ADDIN ZOTERO_ITEM CSL_CITATION {"citationID":"8iY7uJGK","properties":{"unsorted":false,"formattedCitation":"[24]","plainCitation":"[24]","noteIndex":0},"citationItems":[{"id":160,"uris":["http://zotero.org/groups/6538530/items/WQFEPJQV"],"itemData":{"id":160,"type":"article-journal","abstract":"Healthcare fraud has become a common encounter in the healthcare finance industry. The financial security of healthcare payers and providers is seriously impacted by healthcare fraud. When incorrect or exaggerated medical services are invoiced for reimbursement, fraudulent healthcare claims result. The effective operation of the healthcare system depends on the detection of such fraudulent actions. This paper develops a healthcare claim fraud detection method based on ensemble learning. Stack ensemble learning algorithm performance is compared to that of methods such as multi-layer perceptron (MLP) classifier, support vector classifier (SVC), logistic regression (LR), and decision tree (DT) algorithm. Because of the healthcare data imbalance, the normal transaction is significantly higher than the fraudulent transaction. The machine learning (ML) algorithm performs poorly because imbalanced data causes it to be biased toward the majority class. As a result, the data is unsampled using the synthetic minority oversampling technique (SMOTE) technique to provide balanced data. The experimental results show that for the identification of healthcare claim fraud, the ensemble learning strategy greatly outperforms single learning algorithms. The stack ensemble learning outperforms all the area under the curve for the receiver-operating characteristic (AUC ROC) curves from various algorithms, and the AUC-ROC curve is determined to be producing results that are adequate for all approaches.","container-title":"Indonesian Journal of Electrical Engineering and Computer Science","DOI":"10.11591/ijeecs.v32.i3.pp1686-1694","ISSN":"2502-4760","issue":"3","language":"en","license":"Copyright (c) 2023 Institute of Advanced Engineering and Science","page":"1686-1694","source":"ijeecs.iaescore.com","title":"Ensemble learning based health care claim fraud detection in an imbalance data environment","volume":"32","author":[{"family":"Kaddi","given":"Shweta S."},{"family":"Patil","given":"Malini M."}],"issued":{"date-parts":[["2023",12,1]]}}}],"schema":"https://github.com/citation-style-language/schema/raw/master/csl-citation.json"} </w:instrText>
      </w:r>
      <w:r w:rsidRPr="000A2318">
        <w:rPr>
          <w:rFonts w:cs="Arial"/>
          <w:szCs w:val="22"/>
        </w:rPr>
        <w:fldChar w:fldCharType="separate"/>
      </w:r>
      <w:r w:rsidR="00000E59" w:rsidRPr="00000E59">
        <w:rPr>
          <w:rFonts w:cs="Arial"/>
        </w:rPr>
        <w:t>[24]</w:t>
      </w:r>
      <w:r w:rsidRPr="000A2318">
        <w:rPr>
          <w:rFonts w:cs="Arial"/>
          <w:szCs w:val="22"/>
        </w:rPr>
        <w:fldChar w:fldCharType="end"/>
      </w:r>
      <w:r>
        <w:rPr>
          <w:rFonts w:cs="Arial"/>
          <w:szCs w:val="22"/>
        </w:rPr>
        <w:t xml:space="preserve"> </w:t>
      </w:r>
      <w:r w:rsidRPr="00B15234">
        <w:rPr>
          <w:rFonts w:cs="Arial"/>
          <w:szCs w:val="22"/>
        </w:rPr>
        <w:t>address</w:t>
      </w:r>
      <w:r>
        <w:rPr>
          <w:rFonts w:cs="Arial"/>
          <w:szCs w:val="22"/>
        </w:rPr>
        <w:t>ed</w:t>
      </w:r>
      <w:r w:rsidRPr="00B15234">
        <w:rPr>
          <w:rFonts w:cs="Arial"/>
          <w:szCs w:val="22"/>
        </w:rPr>
        <w:t xml:space="preserve"> the challenges of detecting fraud in healthcare claims within imbalanced datasets. Due to the evolving nature of fraudulent schemes, standard rule-based fraud detection methods are ineffective. Therefore, the authors proposed an ensemble learning approach to overcome this major hurdle. </w:t>
      </w:r>
      <w:r>
        <w:rPr>
          <w:rFonts w:cs="Arial"/>
          <w:szCs w:val="22"/>
        </w:rPr>
        <w:t>They utilized a</w:t>
      </w:r>
      <w:r w:rsidRPr="00B15234">
        <w:rPr>
          <w:rFonts w:cs="Arial"/>
          <w:szCs w:val="22"/>
        </w:rPr>
        <w:t xml:space="preserve"> stack ensemble learning model which combines multiple base classifiers to improve accuracy. Given the extremely small proportion of fraud cases, the </w:t>
      </w:r>
      <w:r>
        <w:rPr>
          <w:rFonts w:cs="Arial"/>
          <w:szCs w:val="22"/>
        </w:rPr>
        <w:t xml:space="preserve">authors employed </w:t>
      </w:r>
      <w:r w:rsidRPr="00B15234">
        <w:rPr>
          <w:rFonts w:cs="Arial"/>
          <w:szCs w:val="22"/>
        </w:rPr>
        <w:t xml:space="preserve">Synthetic Minority Over-sampling Technique (SMOTE) to balance the dataset and improve performance. The performance of the model was compared with individual classifiers, and the experiment showed that the ensemble learning approach significantly outperforms the rest. </w:t>
      </w:r>
      <w:r>
        <w:rPr>
          <w:rFonts w:cs="Arial"/>
          <w:szCs w:val="22"/>
        </w:rPr>
        <w:t>We consider</w:t>
      </w:r>
      <w:r w:rsidRPr="00B15234">
        <w:rPr>
          <w:rFonts w:cs="Arial"/>
          <w:szCs w:val="22"/>
        </w:rPr>
        <w:t xml:space="preserve"> this model a reliable benchmark to compare different approaches due to its strong predictive capabilities.</w:t>
      </w:r>
    </w:p>
    <w:p w14:paraId="7DBD99E5" w14:textId="73CDCCD9" w:rsidR="00AE4B67" w:rsidRPr="00910B20" w:rsidRDefault="00910B20" w:rsidP="00AE4B67">
      <w:pPr>
        <w:rPr>
          <w:rFonts w:cs="Arial"/>
          <w:szCs w:val="22"/>
        </w:rPr>
      </w:pPr>
      <w:r w:rsidRPr="000A2318">
        <w:rPr>
          <w:rFonts w:cs="Arial"/>
          <w:szCs w:val="22"/>
        </w:rPr>
        <w:tab/>
        <w:t xml:space="preserve">El-Lanky and Chrimes </w:t>
      </w:r>
      <w:r w:rsidRPr="000A2318">
        <w:rPr>
          <w:rFonts w:cs="Arial"/>
          <w:szCs w:val="22"/>
        </w:rPr>
        <w:fldChar w:fldCharType="begin"/>
      </w:r>
      <w:r w:rsidR="00B90EA6">
        <w:rPr>
          <w:rFonts w:cs="Arial"/>
          <w:szCs w:val="22"/>
        </w:rPr>
        <w:instrText xml:space="preserve"> ADDIN ZOTERO_ITEM CSL_CITATION {"citationID":"CVUVYJ17","properties":{"unsorted":false,"formattedCitation":"[25]","plainCitation":"[25]","noteIndex":0},"citationItems":[{"id":159,"uris":["http://zotero.org/groups/6538530/items/6J43CAWK"],"itemData":{"id":159,"type":"paper-conference","abstract":"Big data analysis of health services and health informatics unique to public use files of US Medicare Claims data was the primary objective of this investigation. This study focused on the five most populated US states California, Texas, Florida, New York, and Pennsylvania of the 2021 US Medicare Claims datasets. To establish meaningful insights into the big data of US Medicare Claims in 2021, informative graphs, visualizations, regression analysis, and clustering data mining techniques were carried out.The data comprised two datasets. One dataset was called Medicare Physician &amp; Other Practitioners - by Provider, and the other dataset was Medicare Physician &amp; Other Practitioners - by Provider and Service, which comprised services related to a variety of chronic diseases. Fifteen aggregated HCPCS codes were calculated because there were over 400 HCPCS codes and that needed to be reduced for the analysis. The methodology used traditional data mining techniques that included graphing, visualization with trend lines, and linear regression to calculate residuals to identify outliers. That was, data visualizations were created to present the difference between submitted charges and payment amounts, linear regression, residuals, and subsequent residual outliers. Outliers were investigated for possible identified fraudulent providers or submitted claims.Big data exploration and insightful visualizations led to establish information about submitted claims, payment amounts, total services, provider type and specialty, Healthcare Common Procedure Coding System (HCPCS) codes, and total beneficiaries. The vast amount of health and healthcare informatics in the public use file showed the state of California with highest submitted charges of 45b. Across the top 5 US states the top three provider types by summitted charge was ambulatory surgical center (23,305,959,194.92) followed by diagnostic radiology, and clinical laboratory. HCPCS codes were highest for repair (i.e. unplanned surgeries) and elective surgery. Sum of beneficiary per day service by 15 aggregated HCPCS codes showed that Patient Care Services (0.35b), Misc. Testing (0.21b), Emergency Services (0.10b), and Vaccine Administration and Medication (0.10b) were the most frequent HCPCS codes per day. Top three provider type by average risk score: nephrology (4,256,048), infectious disease (2,981,082), and hematopoietic cell transplantation and cellular therapy (2,930,108). Beneficiaries and submitted charges by state showed a linear progression of the total services by the submitted charges. California and Pennsylvania had recurrent and similar outliers in this regression analysis. Furthermore, provider types had clusters identified in the data for each of the five US states that were unique. Some provider types had higher frequency of total services that included pharmacy, independent diagnostic testing facility, and clinical laboratory.PowerBI proved to be a useful tool to use data mining techniques as no other software was able to load the US Medicare Claims Provider Services files and perform data analysis such as clustering. The dataset was limited to one-year coverage in 2021, data errors and technical challenges in PowerBI for more advanced regression analysis all introduced certain constraints in applying more advanced data mining algorithms. In conclusion, we were able to successfully data mine large public US Medicare Claim data using PowerBI and its functionalities such as DAX, measures, action filters, and visualizations.There were different outliers (related to National Provider Identifier) for each visualization with regression trend line for payment amount and total services; submitted charge (claim) and total services; total services and beneficiaries; total services and HCPCS codes; and provider with total beneficiaries. Moreover, 19 suspected fraud claims were identified for professional organizations. Thus, our results clearly showed that the variety of big data can be graphed with outliers. However, the different outliers found based on different data elements (variables and parameters) proved that a more sophisticated (perhaps artificial intelligence algorithms like random forest, boosted gradient or even deep learning) big data analytic is needed for further investigation of possible fraudulent healthcare claims.","container-title":"2024 IEEE International Conference on Big Data (BigData)","DOI":"10.1109/BigData62323.2024.10825957","event-title":"2024 IEEE International Conference on Big Data (BigData)","ISSN":"2573-2978","page":"4013-4022","source":"IEEE Xplore","title":"Big data analytic of US Medicare Claims of healthcare service informatics and billing fraud","URL":"https://ieeexplore.ieee.org/document/10825957/","author":[{"family":"El-Lakany","given":"Maya"},{"family":"Chrimes","given":"Dillon"}],"accessed":{"date-parts":[["2025",9,27]]},"issued":{"date-parts":[["2024",12]]}}}],"schema":"https://github.com/citation-style-language/schema/raw/master/csl-citation.json"} </w:instrText>
      </w:r>
      <w:r w:rsidRPr="000A2318">
        <w:rPr>
          <w:rFonts w:cs="Arial"/>
          <w:szCs w:val="22"/>
        </w:rPr>
        <w:fldChar w:fldCharType="separate"/>
      </w:r>
      <w:r w:rsidR="00000E59" w:rsidRPr="00000E59">
        <w:rPr>
          <w:rFonts w:cs="Arial"/>
        </w:rPr>
        <w:t>[25]</w:t>
      </w:r>
      <w:r w:rsidRPr="000A2318">
        <w:rPr>
          <w:rFonts w:cs="Arial"/>
          <w:szCs w:val="22"/>
        </w:rPr>
        <w:fldChar w:fldCharType="end"/>
      </w:r>
      <w:r>
        <w:rPr>
          <w:rFonts w:cs="Arial"/>
          <w:szCs w:val="22"/>
        </w:rPr>
        <w:t xml:space="preserve"> </w:t>
      </w:r>
      <w:r w:rsidRPr="00B15234">
        <w:rPr>
          <w:rFonts w:cs="Arial"/>
          <w:szCs w:val="22"/>
        </w:rPr>
        <w:t>present</w:t>
      </w:r>
      <w:r>
        <w:rPr>
          <w:rFonts w:cs="Arial"/>
          <w:szCs w:val="22"/>
        </w:rPr>
        <w:t>ed</w:t>
      </w:r>
      <w:r w:rsidRPr="00B15234">
        <w:rPr>
          <w:rFonts w:cs="Arial"/>
          <w:szCs w:val="22"/>
        </w:rPr>
        <w:t xml:space="preserve"> a big data analytics approach to detecting fraud in U.S. Medicare claims, emphasizing how the massive scale of healthcare service data can be effectively processed to uncover irregular billing and provider behaviors. They address the challenges of big data by leveraging parallel computing and distributed frameworks such as Hadoop and Spark to handle millions of claims efficiently, while also reducing complexity through feature engineering that aggregates raw claims into provider-and</w:t>
      </w:r>
      <w:r>
        <w:rPr>
          <w:rFonts w:cs="Arial"/>
          <w:szCs w:val="22"/>
        </w:rPr>
        <w:t>-</w:t>
      </w:r>
      <w:r w:rsidRPr="00B15234">
        <w:rPr>
          <w:rFonts w:cs="Arial"/>
          <w:szCs w:val="22"/>
        </w:rPr>
        <w:t xml:space="preserve">service-level metrics. This not only makes the data computationally manageable but also highlights patterns that are meaningful for fraud detection across large and diverse populations. Their work demonstrates the importance of scalability, ensuring that fraud detection methods maintain performance when applied to nationwide Medicare claims. </w:t>
      </w:r>
      <w:r>
        <w:rPr>
          <w:rFonts w:cs="Arial"/>
          <w:szCs w:val="22"/>
        </w:rPr>
        <w:t>While our regionally-localized study does not necessitate the use of big data frameworks</w:t>
      </w:r>
      <w:r w:rsidRPr="00B15234">
        <w:rPr>
          <w:rFonts w:cs="Arial"/>
          <w:szCs w:val="22"/>
        </w:rPr>
        <w:t>, their approach provides a roadmap for managing CMS billing data at scale</w:t>
      </w:r>
      <w:r>
        <w:rPr>
          <w:rFonts w:cs="Arial"/>
          <w:szCs w:val="22"/>
        </w:rPr>
        <w:t>.</w:t>
      </w:r>
      <w:r w:rsidRPr="00B15234">
        <w:rPr>
          <w:rFonts w:cs="Arial"/>
          <w:szCs w:val="22"/>
        </w:rPr>
        <w:t xml:space="preserve"> </w:t>
      </w:r>
      <w:r>
        <w:rPr>
          <w:rFonts w:cs="Arial"/>
          <w:szCs w:val="22"/>
        </w:rPr>
        <w:t>B</w:t>
      </w:r>
      <w:r w:rsidRPr="00B15234">
        <w:rPr>
          <w:rFonts w:cs="Arial"/>
          <w:szCs w:val="22"/>
        </w:rPr>
        <w:t xml:space="preserve">y adopting big data platforms and aggregating claims into structured, provider-level features, we </w:t>
      </w:r>
      <w:r>
        <w:rPr>
          <w:rFonts w:cs="Arial"/>
          <w:szCs w:val="22"/>
        </w:rPr>
        <w:t>would</w:t>
      </w:r>
      <w:r w:rsidRPr="00B15234">
        <w:rPr>
          <w:rFonts w:cs="Arial"/>
          <w:szCs w:val="22"/>
        </w:rPr>
        <w:t xml:space="preserve"> ensure our fraud risk scoring system remains both efficient and effective</w:t>
      </w:r>
      <w:r>
        <w:rPr>
          <w:rFonts w:cs="Arial"/>
          <w:szCs w:val="22"/>
        </w:rPr>
        <w:t xml:space="preserve"> </w:t>
      </w:r>
      <w:r w:rsidRPr="00B15234">
        <w:rPr>
          <w:rFonts w:cs="Arial"/>
          <w:szCs w:val="22"/>
        </w:rPr>
        <w:t>allowing us to capture meaningful fraud signals without being overwhelmed by the raw size and complexity of the datasets</w:t>
      </w:r>
      <w:r>
        <w:rPr>
          <w:rFonts w:cs="Arial"/>
          <w:szCs w:val="22"/>
        </w:rPr>
        <w:t xml:space="preserve"> upon scaling to the national level and incorporating other parts of Medicare.</w:t>
      </w:r>
    </w:p>
    <w:p w14:paraId="5416595A" w14:textId="0CB74A74" w:rsidR="0051430A" w:rsidRPr="000A2318" w:rsidRDefault="00B3392E" w:rsidP="0051430A">
      <w:pPr>
        <w:pStyle w:val="Heading4"/>
        <w:rPr>
          <w:rFonts w:cs="Arial"/>
        </w:rPr>
      </w:pPr>
      <w:r w:rsidRPr="000A2318">
        <w:rPr>
          <w:rFonts w:cs="Arial"/>
        </w:rPr>
        <w:t>Feature Selection</w:t>
      </w:r>
    </w:p>
    <w:p w14:paraId="6F7AAAF4" w14:textId="6C13EF86" w:rsidR="00D14452" w:rsidRPr="00D057B1" w:rsidRDefault="00D057B1" w:rsidP="00D14452">
      <w:pPr>
        <w:rPr>
          <w:rFonts w:cs="Arial"/>
          <w:szCs w:val="22"/>
        </w:rPr>
      </w:pPr>
      <w:r>
        <w:rPr>
          <w:rFonts w:cs="Arial"/>
          <w:szCs w:val="22"/>
        </w:rPr>
        <w:tab/>
      </w:r>
      <w:r w:rsidRPr="00B15234">
        <w:rPr>
          <w:rFonts w:cs="Arial"/>
          <w:szCs w:val="22"/>
        </w:rPr>
        <w:t>Hancock et al.</w:t>
      </w:r>
      <w:r>
        <w:rPr>
          <w:rFonts w:cs="Arial"/>
          <w:szCs w:val="22"/>
        </w:rPr>
        <w:t xml:space="preserve"> </w:t>
      </w:r>
      <w:r w:rsidRPr="000A2318">
        <w:rPr>
          <w:rFonts w:cs="Arial"/>
          <w:szCs w:val="22"/>
        </w:rPr>
        <w:fldChar w:fldCharType="begin"/>
      </w:r>
      <w:r w:rsidR="00B90EA6">
        <w:rPr>
          <w:rFonts w:cs="Arial"/>
          <w:szCs w:val="22"/>
        </w:rPr>
        <w:instrText xml:space="preserve"> ADDIN ZOTERO_ITEM CSL_CITATION {"citationID":"xb8hxtk6","properties":{"unsorted":false,"formattedCitation":"[26]","plainCitation":"[26]","noteIndex":0},"citationItems":[{"id":157,"uris":["http://zotero.org/groups/6538530/items/5759URUV"],"itemData":{"id":157,"type":"article-journal","abstract":"Abstract \n            As a means of building explainable machine learning models for Big Data, we apply a novel ensemble supervised feature selection technique. The technique is applied to publicly available insurance claims data from the United States public health insurance program, Medicare. We approach Medicare insurance fraud detection as a supervised machine learning task of anomaly detection through the classification of highly imbalanced Big Data. Our objectives for feature selection are to increase efficiency in model training, and to develop more explainable machine learning models for fraud detection. Using two Big Data datasets derived from two different sources of insurance claims data, we demonstrate how our feature selection technique reduces the dimensionality of the datasets by approximately 87.5% without compromising performance. Moreover, the reduction in dimensionality results in machine learning models that are easier to explain, and less prone to overfitting. Therefore, our primary contribution of the exposition of our novel feature selection technique leads to a further contribution to the application domain of automated Medicare insurance fraud detection. We utilize our feature selection technique to provide an explanation of our fraud detection models in terms of the definitions of the selected features. The ensemble supervised feature selection technique we present is flexible in that any collection of machine learning algorithms that maintain a list of feature importance values may be used. Therefore, researchers may easily employ variations of the technique we present.","container-title":"Journal of Big Data","DOI":"10.1186/s40537-023-00821-5","ISSN":"2196-1115","issue":"1","journalAbbreviation":"J Big Data","language":"en","page":"154","source":"DOI.org (Crossref)","title":"Explainable machine learning models for Medicare fraud detection","volume":"10","author":[{"family":"Hancock","given":"John T."},{"family":"Bauder","given":"Richard A."},{"family":"Wang","given":"Huanjing"},{"family":"Khoshgoftaar","given":"Taghi M."}],"issued":{"date-parts":[["2023",10,9]]}}}],"schema":"https://github.com/citation-style-language/schema/raw/master/csl-citation.json"} </w:instrText>
      </w:r>
      <w:r w:rsidRPr="000A2318">
        <w:rPr>
          <w:rFonts w:cs="Arial"/>
          <w:szCs w:val="22"/>
        </w:rPr>
        <w:fldChar w:fldCharType="separate"/>
      </w:r>
      <w:r w:rsidR="00000E59" w:rsidRPr="00000E59">
        <w:rPr>
          <w:rFonts w:cs="Arial"/>
        </w:rPr>
        <w:t>[26]</w:t>
      </w:r>
      <w:r w:rsidRPr="000A2318">
        <w:rPr>
          <w:rFonts w:cs="Arial"/>
          <w:szCs w:val="22"/>
        </w:rPr>
        <w:fldChar w:fldCharType="end"/>
      </w:r>
      <w:r>
        <w:rPr>
          <w:rFonts w:cs="Arial"/>
          <w:szCs w:val="22"/>
        </w:rPr>
        <w:t xml:space="preserve"> proposed a feature reduction methodology</w:t>
      </w:r>
      <w:r w:rsidRPr="00B15234">
        <w:rPr>
          <w:rFonts w:cs="Arial"/>
          <w:szCs w:val="22"/>
        </w:rPr>
        <w:t xml:space="preserve"> for Medicare fraud detection. The</w:t>
      </w:r>
      <w:r>
        <w:rPr>
          <w:rFonts w:cs="Arial"/>
          <w:szCs w:val="22"/>
        </w:rPr>
        <w:t>ir</w:t>
      </w:r>
      <w:r w:rsidRPr="00B15234">
        <w:rPr>
          <w:rFonts w:cs="Arial"/>
          <w:szCs w:val="22"/>
        </w:rPr>
        <w:t xml:space="preserve"> novel ensemble </w:t>
      </w:r>
      <w:r>
        <w:rPr>
          <w:rFonts w:cs="Arial"/>
          <w:szCs w:val="22"/>
        </w:rPr>
        <w:t>approach combined</w:t>
      </w:r>
      <w:r w:rsidRPr="00B15234">
        <w:rPr>
          <w:rFonts w:cs="Arial"/>
          <w:szCs w:val="22"/>
        </w:rPr>
        <w:t xml:space="preserve"> </w:t>
      </w:r>
      <w:r>
        <w:rPr>
          <w:rFonts w:cs="Arial"/>
          <w:szCs w:val="22"/>
        </w:rPr>
        <w:t>CatBoost, XGBoost, Random Forest, Extremely Randomized Trees, LightGBM, and Decision Tree classifiers</w:t>
      </w:r>
      <w:r w:rsidRPr="00B15234">
        <w:rPr>
          <w:rFonts w:cs="Arial"/>
          <w:szCs w:val="22"/>
        </w:rPr>
        <w:t xml:space="preserve"> to </w:t>
      </w:r>
      <w:r>
        <w:rPr>
          <w:rFonts w:cs="Arial"/>
          <w:szCs w:val="22"/>
        </w:rPr>
        <w:t xml:space="preserve">produce a </w:t>
      </w:r>
      <w:r w:rsidRPr="00B15234">
        <w:rPr>
          <w:rFonts w:cs="Arial"/>
          <w:szCs w:val="22"/>
        </w:rPr>
        <w:t>rank</w:t>
      </w:r>
      <w:r>
        <w:rPr>
          <w:rFonts w:cs="Arial"/>
          <w:szCs w:val="22"/>
        </w:rPr>
        <w:t>ed</w:t>
      </w:r>
      <w:r w:rsidRPr="00B15234">
        <w:rPr>
          <w:rFonts w:cs="Arial"/>
          <w:szCs w:val="22"/>
        </w:rPr>
        <w:t xml:space="preserve"> </w:t>
      </w:r>
      <w:r>
        <w:rPr>
          <w:rFonts w:cs="Arial"/>
          <w:szCs w:val="22"/>
        </w:rPr>
        <w:t xml:space="preserve">list of </w:t>
      </w:r>
      <w:r w:rsidRPr="00B15234">
        <w:rPr>
          <w:rFonts w:cs="Arial"/>
          <w:szCs w:val="22"/>
        </w:rPr>
        <w:t xml:space="preserve">features </w:t>
      </w:r>
      <w:r>
        <w:rPr>
          <w:rFonts w:cs="Arial"/>
          <w:szCs w:val="22"/>
        </w:rPr>
        <w:t>based on</w:t>
      </w:r>
      <w:r w:rsidRPr="00B15234">
        <w:rPr>
          <w:rFonts w:cs="Arial"/>
          <w:szCs w:val="22"/>
        </w:rPr>
        <w:t xml:space="preserve"> median rank</w:t>
      </w:r>
      <w:r>
        <w:rPr>
          <w:rFonts w:cs="Arial"/>
          <w:szCs w:val="22"/>
        </w:rPr>
        <w:t xml:space="preserve"> by built-in feature importance values</w:t>
      </w:r>
      <w:r w:rsidRPr="00B15234">
        <w:rPr>
          <w:rFonts w:cs="Arial"/>
          <w:szCs w:val="22"/>
        </w:rPr>
        <w:t xml:space="preserve"> across all models. They then performed ANOVA and HSD to find the minimum number of features for selection. </w:t>
      </w:r>
      <w:r>
        <w:rPr>
          <w:rFonts w:cs="Arial"/>
          <w:szCs w:val="22"/>
        </w:rPr>
        <w:t>We reject this approach as it is greedy meaning it may result in a suboptimal selection of features. It only explores N feature sets where N is the number of total features to select from; whereas, there are 2</w:t>
      </w:r>
      <w:r>
        <w:rPr>
          <w:rFonts w:cs="Arial"/>
          <w:szCs w:val="22"/>
          <w:vertAlign w:val="superscript"/>
        </w:rPr>
        <w:t>N</w:t>
      </w:r>
      <w:r>
        <w:rPr>
          <w:rFonts w:cs="Arial"/>
          <w:szCs w:val="22"/>
        </w:rPr>
        <w:t xml:space="preserve"> possible feature sets which could be selected from N features. We instead adopt an approach which searches for the top-k features by separate built-in feature importance values as we will discuss within our research and analytical plan.</w:t>
      </w:r>
    </w:p>
    <w:p w14:paraId="0CD8898C" w14:textId="3D0E8445" w:rsidR="00AE2022" w:rsidRPr="000A2318" w:rsidRDefault="00AE2022" w:rsidP="00AE2022">
      <w:pPr>
        <w:pStyle w:val="Heading3"/>
        <w:rPr>
          <w:rFonts w:cs="Arial"/>
        </w:rPr>
      </w:pPr>
      <w:r w:rsidRPr="000A2318">
        <w:rPr>
          <w:rFonts w:cs="Arial"/>
        </w:rPr>
        <w:lastRenderedPageBreak/>
        <w:t>Feature Engineering</w:t>
      </w:r>
    </w:p>
    <w:p w14:paraId="0714863C" w14:textId="77777777" w:rsidR="0073631E" w:rsidRDefault="00E737E1" w:rsidP="007113C1">
      <w:pPr>
        <w:rPr>
          <w:rFonts w:cs="Arial"/>
        </w:rPr>
      </w:pPr>
      <w:r w:rsidRPr="000A2318">
        <w:rPr>
          <w:rFonts w:cs="Arial"/>
        </w:rPr>
        <w:tab/>
      </w:r>
      <w:r w:rsidR="007113C1" w:rsidRPr="007113C1">
        <w:rPr>
          <w:rFonts w:cs="Arial"/>
        </w:rPr>
        <w:t>Feature engineering is a critical step in this research, transforming raw healthcare billing data into variables that better capture patterns associated with fraud. Previous studies demonstrated that engineering features based on domain knowledge of specific fraud schemes, rather than using generic features, significantly improve outlier detection in healthcare claims data [19]. Fortunately, our data comes in a unified format, which also prevents patient identity from being exposed through re-identification.</w:t>
      </w:r>
    </w:p>
    <w:p w14:paraId="68520F10" w14:textId="42EDEE7D" w:rsidR="0073631E" w:rsidRDefault="007113C1" w:rsidP="0073631E">
      <w:pPr>
        <w:ind w:firstLine="720"/>
        <w:rPr>
          <w:rFonts w:cs="Arial"/>
        </w:rPr>
      </w:pPr>
      <w:r w:rsidRPr="007113C1">
        <w:rPr>
          <w:rFonts w:cs="Arial"/>
        </w:rPr>
        <w:t xml:space="preserve">Kumaraswamy et al. </w:t>
      </w:r>
      <w:r w:rsidR="008C79EE">
        <w:rPr>
          <w:rFonts w:cs="Arial"/>
        </w:rPr>
        <w:fldChar w:fldCharType="begin"/>
      </w:r>
      <w:r w:rsidR="006F1CA2">
        <w:rPr>
          <w:rFonts w:cs="Arial"/>
        </w:rPr>
        <w:instrText xml:space="preserve"> ADDIN ZOTERO_ITEM CSL_CITATION {"citationID":"NFv67eAt","properties":{"unsorted":false,"formattedCitation":"[27]","plainCitation":"[27]","noteIndex":0},"citationItems":[{"id":28,"uris":["http://zotero.org/groups/6209542/items/A9TGKKE5"],"itemData":{"id":28,"type":"article-journal","abstract":"Insurance fraud is ranked second in the list of expensive crimes in the United States, with healthcare fraud being the second highest amongst all insurance fraud. Contrary to the popular belief, insurance fraud is not a victimless crime. The cost of crime is passed onto law-abiding citizens in the form of increased premiums or serious harm or danger to beneficiaries. To combat this kind of societal threat, there is an intense need for healthcare fraud detection systems to evolve. Some common roadblocks in implementing digital advancements (as seen in other domains) to healthcare are the complexity, heterogeneity of the data systems, and varied health program models across the United States. In other words, data are not stored in a centralized manner due to the sensitive domain nature, thus making it difficult to implement a robust real-world fraud-detection system. At the same time, in addition to the complexity of the varied systems involved, there is also the need to meet certain standards before a fraud actor can be prosecuted in a litigation setting. Thus, there is a human aspect to the fraud detection process flow in the real-world. In this article, a novel framework was outlined that converts diverse prescription claims (both fee-for-service and managed care) into a set of input variables/features suitable for implementation of an advanced statistical modeling fraud framework. This article thus aims to contribute to the existing literature by describing a process to transform prescription claims data to secondary features specific to provider fraud detection. The core idea was to focus on three main aspects of fraud (business heuristics on claims, provider-to-prescriber relations, and provider’s client populations) to design the input features. A systematic method was proposed to extract features that have the potential to detect billing or behavioral outliers among pharmacy providers using information extracted from a secondary database (outpatient prescriptions). The application of a commonly used dimensionality reduction method, the Principal Component Analysis (PCA), was evaluated. PCA evaluates and reduces the extensive feature subspace to only those that captures the most variance in the data. To evaluate the features extracted from this framework, the application of the engineered features and the principal components to out-of-the-box logistic regression and Random Forest algorithms were considered to identify potential fraud. The engineered features when tested in different experimental settings with a logistic regression model had the highest area under the Receiver Operating Characteristic (ROC) curve of 0.76 and a weighted F score of 0.85 while a random forest model had the highest area under curve of 0.74 and a weighted F score of 0.88.","container-title":"Expert Systems with Applications","DOI":"10.1016/j.eswa.2022.118433","ISSN":"0957-4174","journalAbbreviation":"Expert Systems with Applications","page":"118433","source":"ScienceDirect","title":"Feature engineering to detect fraud using healthcare claims data","volume":"210","author":[{"family":"Kumaraswamy","given":"Nishamathi"},{"family":"Markey","given":"Mia K."},{"family":"Barner","given":"Jamie C."},{"family":"Rascati","given":"Karen"}],"issued":{"date-parts":[["2022",12,30]]}}}],"schema":"https://github.com/citation-style-language/schema/raw/master/csl-citation.json"} </w:instrText>
      </w:r>
      <w:r w:rsidR="008C79EE">
        <w:rPr>
          <w:rFonts w:cs="Arial"/>
        </w:rPr>
        <w:fldChar w:fldCharType="separate"/>
      </w:r>
      <w:r w:rsidR="008C79EE" w:rsidRPr="008C79EE">
        <w:rPr>
          <w:rFonts w:cs="Arial"/>
        </w:rPr>
        <w:t>[27]</w:t>
      </w:r>
      <w:r w:rsidR="008C79EE">
        <w:rPr>
          <w:rFonts w:cs="Arial"/>
        </w:rPr>
        <w:fldChar w:fldCharType="end"/>
      </w:r>
      <w:r w:rsidRPr="007113C1">
        <w:rPr>
          <w:rFonts w:cs="Arial"/>
        </w:rPr>
        <w:t xml:space="preserve"> introduced a feature engineering framework employing statistical standardization techniques including z-score normalization, mean, and standard deviation to quantify deviations in billing behavior across providers. In our research, we use z-score to measure how far a provider's billing behavior deviates from others with similar specialties or services.</w:t>
      </w:r>
      <w:r w:rsidR="0073631E">
        <w:rPr>
          <w:rFonts w:cs="Arial"/>
        </w:rPr>
        <w:t xml:space="preserve"> </w:t>
      </w:r>
      <w:r w:rsidRPr="007113C1">
        <w:rPr>
          <w:rFonts w:cs="Arial"/>
        </w:rPr>
        <w:t>We labeled providers as fraudulent or non-fraudulent via the LEIE exclusion list. As discussed in our methodology, we exclude records with very few entries, as CMS suppresses count below a threshold to protect patient privacy retained as-is, such records could inadvertently enable re-identification of individuals even within aggregated data.</w:t>
      </w:r>
    </w:p>
    <w:p w14:paraId="55B3ACDC" w14:textId="14BA45E2" w:rsidR="00E737E1" w:rsidRPr="000A2318" w:rsidRDefault="00293C10" w:rsidP="0073631E">
      <w:pPr>
        <w:ind w:firstLine="720"/>
        <w:rPr>
          <w:rFonts w:cs="Arial"/>
        </w:rPr>
      </w:pPr>
      <w:r w:rsidRPr="007113C1">
        <w:rPr>
          <w:rFonts w:cs="Arial"/>
        </w:rPr>
        <w:t xml:space="preserve">Herland et al. </w:t>
      </w:r>
      <w:r w:rsidR="00134F81">
        <w:rPr>
          <w:rFonts w:cs="Arial"/>
        </w:rPr>
        <w:fldChar w:fldCharType="begin"/>
      </w:r>
      <w:r w:rsidR="00B90EA6">
        <w:rPr>
          <w:rFonts w:cs="Arial"/>
        </w:rPr>
        <w:instrText xml:space="preserve"> ADDIN ZOTERO_ITEM CSL_CITATION {"citationID":"g1BZvbVr","properties":{"unsorted":false,"formattedCitation":"[28]","plainCitation":"[28]","noteIndex":0},"citationItems":[{"id":193,"uris":["http://zotero.org/groups/6538530/items/L9ADWRIZ"],"itemData":{"id":193,"type":"article-journal","container-title":"Journal of Big Data","DOI":"10.1186/s40537-018-0138-3","ISSN":"2196-1115","issue":"1","journalAbbreviation":"J Big Data","language":"en","page":"29","source":"DOI.org (Crossref)","title":"Big Data fraud detection using multiple medicare data sources","volume":"5","author":[{"family":"Herland","given":"Matthew"},{"family":"Khoshgoftaar","given":"Taghi M."},{"family":"Bauder","given":"Richard A."}],"issued":{"date-parts":[["2018",12]]}}}],"schema":"https://github.com/citation-style-language/schema/raw/master/csl-citation.json"} </w:instrText>
      </w:r>
      <w:r w:rsidR="00134F81">
        <w:rPr>
          <w:rFonts w:cs="Arial"/>
        </w:rPr>
        <w:fldChar w:fldCharType="separate"/>
      </w:r>
      <w:r w:rsidR="00134F81" w:rsidRPr="00134F81">
        <w:rPr>
          <w:rFonts w:cs="Arial"/>
        </w:rPr>
        <w:t>[28]</w:t>
      </w:r>
      <w:r w:rsidR="00134F81">
        <w:rPr>
          <w:rFonts w:cs="Arial"/>
        </w:rPr>
        <w:fldChar w:fldCharType="end"/>
      </w:r>
      <w:r w:rsidR="007113C1" w:rsidRPr="007113C1">
        <w:rPr>
          <w:rFonts w:cs="Arial"/>
        </w:rPr>
        <w:t xml:space="preserve"> established data imputation as a required preprocessing step for handling missingness in CMS Medicare data, incorporating it within a pipeline that transformed records from the procedure level to the provider level through aggregation. Johnson et al. </w:t>
      </w:r>
      <w:r w:rsidR="00600458">
        <w:rPr>
          <w:rFonts w:cs="Arial"/>
        </w:rPr>
        <w:fldChar w:fldCharType="begin"/>
      </w:r>
      <w:r w:rsidR="006F1CA2">
        <w:rPr>
          <w:rFonts w:cs="Arial"/>
        </w:rPr>
        <w:instrText xml:space="preserve"> ADDIN ZOTERO_ITEM CSL_CITATION {"citationID":"Ud8tyDsS","properties":{"unsorted":false,"formattedCitation":"[17]","plainCitation":"[17]","noteIndex":0},"citationItems":[{"id":140,"uris":["http://zotero.org/groups/6538530/items/JBIJIENN"],"itemData":{"id":140,"type":"article-journal","container-title":"SN Computer Science","DOI":"10.1007/s42979-023-01809-x","ISSN":"2661-8907","issue":"4","journalAbbreviation":"SN COMPUT. SCI.","language":"en","page":"389","source":"DOI.org (Crossref)","title":"Data-Centric AI for Healthcare Fraud Detection","volume":"4","author":[{"family":"Johnson","given":"Justin M."},{"family":"Khoshgoftaar","given":"Taghi M."}],"issued":{"date-parts":[["2023",5,11]]}}}],"schema":"https://github.com/citation-style-language/schema/raw/master/csl-citation.json"} </w:instrText>
      </w:r>
      <w:r w:rsidR="00600458">
        <w:rPr>
          <w:rFonts w:cs="Arial"/>
        </w:rPr>
        <w:fldChar w:fldCharType="separate"/>
      </w:r>
      <w:r w:rsidR="00600458" w:rsidRPr="00600458">
        <w:rPr>
          <w:rFonts w:cs="Arial"/>
        </w:rPr>
        <w:t>[17]</w:t>
      </w:r>
      <w:r w:rsidR="00600458">
        <w:rPr>
          <w:rFonts w:cs="Arial"/>
        </w:rPr>
        <w:fldChar w:fldCharType="end"/>
      </w:r>
      <w:r w:rsidR="00600458">
        <w:rPr>
          <w:rFonts w:cs="Arial"/>
        </w:rPr>
        <w:t xml:space="preserve"> </w:t>
      </w:r>
      <w:r w:rsidR="007113C1" w:rsidRPr="007113C1">
        <w:rPr>
          <w:rFonts w:cs="Arial"/>
        </w:rPr>
        <w:t>later expanded this framework with explicit, domain-guided strategies: missing provider genders were assigned a third category “U" for unknown and suppressed beneficiary count fields were imputed with a value of 5, reflecting CMS's practice of leaving counts below 10 blanks for privacy reasons. We adopted these same strategies in our own data preparation.</w:t>
      </w:r>
    </w:p>
    <w:p w14:paraId="090E3904" w14:textId="1F5EAEC7" w:rsidR="00AE2022" w:rsidRPr="000A2318" w:rsidRDefault="00AE2022" w:rsidP="001D678C">
      <w:pPr>
        <w:pStyle w:val="Heading3"/>
        <w:rPr>
          <w:rFonts w:cs="Arial"/>
        </w:rPr>
      </w:pPr>
      <w:r w:rsidRPr="000A2318">
        <w:rPr>
          <w:rFonts w:cs="Arial"/>
        </w:rPr>
        <w:t>Class Imbalance Challenges</w:t>
      </w:r>
    </w:p>
    <w:p w14:paraId="4B1B31D2" w14:textId="66C5507C" w:rsidR="001D678C" w:rsidRPr="000A2318" w:rsidRDefault="00E737E1" w:rsidP="001D678C">
      <w:pPr>
        <w:rPr>
          <w:rFonts w:cs="Arial"/>
        </w:rPr>
      </w:pPr>
      <w:r w:rsidRPr="000A2318">
        <w:rPr>
          <w:rFonts w:cs="Arial"/>
        </w:rPr>
        <w:tab/>
      </w:r>
      <w:r w:rsidR="001D678C" w:rsidRPr="000A2318">
        <w:rPr>
          <w:rFonts w:cs="Arial"/>
        </w:rPr>
        <w:t>Since the data we are working with is highly imbalanced, our modeling could be severely affected, therefore it is crucial to take up certain approaches to address this major issue. Across our datasets, fraudulent providers represent an extremely small fraction of all observations, a condition that Fernández et al.</w:t>
      </w:r>
      <w:r w:rsidR="000B61B3">
        <w:rPr>
          <w:rFonts w:cs="Arial"/>
        </w:rPr>
        <w:fldChar w:fldCharType="begin"/>
      </w:r>
      <w:r w:rsidR="00B90EA6">
        <w:rPr>
          <w:rFonts w:cs="Arial"/>
        </w:rPr>
        <w:instrText xml:space="preserve"> ADDIN ZOTERO_ITEM CSL_CITATION {"citationID":"8WqPqBdx","properties":{"unsorted":false,"formattedCitation":"[29]","plainCitation":"[29]","noteIndex":0},"citationItems":[{"id":130,"uris":["http://zotero.org/groups/6538530/items/ZB8TPSA8"],"itemData":{"id":130,"type":"article-journal","abstract":"Big Data applications are emerging during the last years, and researchers from many disciplines are aware of the high advantages related to the knowledge extraction from this type of problem. However, traditional learning approaches cannot be directly applied due to scalability issues. To overcome this issue, the MapReduce framework has arisen as a “de facto” solution. Basically, it carries out a “divide-and-conquer” distributed procedure in a fault-tolerant way to adapt for commodity hardware. Being still a recent discipline, few research has been conducted on imbalanced classification for Big Data. The reasons behind this are mainly the difficulties in adapting standard techniques to the MapReduce programming style. Additionally, inner problems of imbalanced data, namely lack of data and small disjuncts, are accentuated during the data partitioning to fit the MapReduce programming style. This paper is designed under three main pillars. First, to present the first outcomes for imbalanced classification in Big Data problems, introducing the current research state of this area. Second, to analyze the behavior of standard pre-processing techniques in this particular framework. Finally, taking into account the experimental results obtained throughout this work, we will carry out a discussion on the challenges and future directions for the topic.","container-title":"Complex &amp; Intelligent Systems","DOI":"10.1007/s40747-017-0037-9","ISSN":"2198-6053","issue":"2","journalAbbreviation":"Complex Intell. Syst.","language":"en","page":"105-120","source":"Springer Link","title":"An insight into imbalanced Big Data classification: outcomes and challenges","title-short":"An insight into imbalanced Big Data classification","volume":"3","author":[{"family":"Fernández","given":"Alberto"},{"family":"Río","given":"Sara","non-dropping-particle":"del"},{"family":"Chawla","given":"Nitesh V."},{"family":"Herrera","given":"Francisco"}],"issued":{"date-parts":[["2017",6,1]]}}}],"schema":"https://github.com/citation-style-language/schema/raw/master/csl-citation.json"} </w:instrText>
      </w:r>
      <w:r w:rsidR="000B61B3">
        <w:rPr>
          <w:rFonts w:cs="Arial"/>
        </w:rPr>
        <w:fldChar w:fldCharType="separate"/>
      </w:r>
      <w:r w:rsidR="000B61B3" w:rsidRPr="000B61B3">
        <w:rPr>
          <w:rFonts w:cs="Arial"/>
        </w:rPr>
        <w:t>[29]</w:t>
      </w:r>
      <w:r w:rsidR="000B61B3">
        <w:rPr>
          <w:rFonts w:cs="Arial"/>
        </w:rPr>
        <w:fldChar w:fldCharType="end"/>
      </w:r>
      <w:r w:rsidR="001D678C" w:rsidRPr="000A2318">
        <w:rPr>
          <w:rFonts w:cs="Arial"/>
        </w:rPr>
        <w:t xml:space="preserve"> confirmed causes standard classifiers to default toward the majority class, often resulting in deceptively high accuracy scores while completely failing to identify the minority class. This is not a modeling limitation but a data structure problem, and one that necessitates deliberate preprocessing before the data is used to train any classifier.</w:t>
      </w:r>
    </w:p>
    <w:p w14:paraId="6D531AC8" w14:textId="676B5FE2" w:rsidR="001D678C" w:rsidRPr="000A2318" w:rsidRDefault="001D678C" w:rsidP="001D678C">
      <w:pPr>
        <w:ind w:firstLine="720"/>
        <w:rPr>
          <w:rFonts w:cs="Arial"/>
        </w:rPr>
      </w:pPr>
      <w:r w:rsidRPr="000A2318">
        <w:rPr>
          <w:rFonts w:cs="Arial"/>
        </w:rPr>
        <w:t xml:space="preserve">This portion of the literature broadly identifies two data level strategies for addressing class imbalance: oversampling, which adds volume to the minority class, and undersampling, which reduces the majority class. </w:t>
      </w:r>
      <w:r w:rsidR="00663BC3">
        <w:t>Hida</w:t>
      </w:r>
      <w:r>
        <w:t xml:space="preserve"> et al</w:t>
      </w:r>
      <w:r w:rsidRPr="000A2318">
        <w:rPr>
          <w:rFonts w:cs="Arial"/>
        </w:rPr>
        <w:t>.</w:t>
      </w:r>
      <w:r w:rsidR="00A91D5A">
        <w:rPr>
          <w:rFonts w:cs="Arial"/>
        </w:rPr>
        <w:t xml:space="preserve"> </w:t>
      </w:r>
      <w:r w:rsidR="00A91D5A">
        <w:rPr>
          <w:rFonts w:cs="Arial"/>
        </w:rPr>
        <w:fldChar w:fldCharType="begin"/>
      </w:r>
      <w:r w:rsidR="006F1CA2">
        <w:rPr>
          <w:rFonts w:cs="Arial"/>
        </w:rPr>
        <w:instrText xml:space="preserve"> ADDIN ZOTERO_ITEM CSL_CITATION {"citationID":"9WXEwy6Z","properties":{"unsorted":false,"formattedCitation":"[30]","plainCitation":"[30]","noteIndex":0},"citationItems":[{"id":51,"uris":["http://zotero.org/groups/6209542/items/QM3LXFU3"],"itemData":{"id":51,"type":"article-journal","container-title":"Expert Systems with Applications","DOI":"10.1016/j.eswa.2025.129592","ISSN":"09574174","journalAbbreviation":"Expert Systems with Applications","language":"en","page":"129592","source":"DOI.org (Crossref)","title":"Overview of machine learning in class imbalance scenarios: Trends, challenges, and approaches","title-short":"Overview of machine learning in class imbalance scenarios","volume":"298","author":[{"family":"Hida","given":"Gilberto Sussumu"},{"family":"Alves Do Nascimento","given":"André Câmara"}],"issued":{"date-parts":[["2026",3]]}}}],"schema":"https://github.com/citation-style-language/schema/raw/master/csl-citation.json"} </w:instrText>
      </w:r>
      <w:r w:rsidR="00A91D5A">
        <w:rPr>
          <w:rFonts w:cs="Arial"/>
        </w:rPr>
        <w:fldChar w:fldCharType="separate"/>
      </w:r>
      <w:r w:rsidR="00A91D5A" w:rsidRPr="00A91D5A">
        <w:rPr>
          <w:rFonts w:cs="Arial"/>
        </w:rPr>
        <w:t>[30]</w:t>
      </w:r>
      <w:r w:rsidR="00A91D5A">
        <w:rPr>
          <w:rFonts w:cs="Arial"/>
        </w:rPr>
        <w:fldChar w:fldCharType="end"/>
      </w:r>
      <w:r w:rsidRPr="000A2318">
        <w:rPr>
          <w:rFonts w:cs="Arial"/>
        </w:rPr>
        <w:t xml:space="preserve"> provide an overview of both strategies across multiple reviewed </w:t>
      </w:r>
      <w:r w:rsidRPr="000A2318">
        <w:rPr>
          <w:rFonts w:cs="Arial"/>
        </w:rPr>
        <w:lastRenderedPageBreak/>
        <w:t xml:space="preserve">studies, highlighting that most researchers opt for a combination of both rather than relying on either alone, reflecting the recognition that no single approach is sufficient on its own. Additionally, Fujiwara et al. </w:t>
      </w:r>
      <w:r w:rsidRPr="000A2318">
        <w:rPr>
          <w:rFonts w:cs="Arial"/>
        </w:rPr>
        <w:fldChar w:fldCharType="begin"/>
      </w:r>
      <w:r w:rsidR="00B90EA6">
        <w:rPr>
          <w:rFonts w:cs="Arial"/>
        </w:rPr>
        <w:instrText xml:space="preserve"> ADDIN ZOTERO_ITEM CSL_CITATION {"citationID":"34EZU1gK","properties":{"unsorted":false,"formattedCitation":"[31]","plainCitation":"[31]","noteIndex":0},"citationItems":[{"id":173,"uris":["http://zotero.org/groups/6538530/items/FBEMWQZK"],"itemData":{"id":173,"type":"article-journal","abstract":"A considerable amount of health record (HR) data has been stored due to recent advances in the digitalization of medical systems. However, it is not always easy to analyze HR data, particularly when the number of persons with a target disease is too small in comparison with the population. This situation is called the imbalanced data problem. Over-sampling and under-sampling are two approaches for redressing an imbalance between minority and majority examples, which can be combined into ensemble algorithms. However, these approaches do not function when the absolute number of minority examples is small, which is called the extremely imbalanced and small minority (EISM) data problem. The present work proposes a new algorithm called boosting combined with heuristic under-sampling and distribution-based sampling (HUSDOS-Boost) to solve the EISM data problem. To make an artificially balanced dataset from the original imbalanced datasets, HUSDOS-Boost uses both under-sampling and over-sampling to eliminate redundant majority examples based on prior boosting results and to generate artificial minority examples by following the minority class distribution. The performance and characteristics of HUSDOS-Boost were evaluated through application to eight imbalanced datasets. In addition, the algorithm was applied to original clinical HR data to detect patients with stomach cancer. These results showed that HUSDOS-Boost outperformed current imbalanced data handling methods, particularly when the data are EISM. Thus, the proposed HUSDOS-Boost is a useful methodology of HR data analysis.","container-title":"Frontiers in Public Health","DOI":"10.3389/fpubh.2020.00178","ISSN":"2296-2565","journalAbbreviation":"Front Public Health","page":"178","PMID":"32509717","PMCID":"PMC7248318","source":"PubMed Central","title":"Over- and Under-sampling Approach for Extremely Imbalanced and Small Minority Data Problem in Health Record Analysis","volume":"8","author":[{"family":"Fujiwara","given":"Koichi"},{"family":"Huang","given":"Yukun"},{"family":"Hori","given":"Kentaro"},{"family":"Nishioji","given":"Kenichi"},{"family":"Kobayashi","given":"Masao"},{"family":"Kamaguchi","given":"Mai"},{"family":"Kano","given":"Manabu"}],"issued":{"date-parts":[["2020",5,19]]}}}],"schema":"https://github.com/citation-style-language/schema/raw/master/csl-citation.json"} </w:instrText>
      </w:r>
      <w:r w:rsidRPr="000A2318">
        <w:rPr>
          <w:rFonts w:cs="Arial"/>
        </w:rPr>
        <w:fldChar w:fldCharType="separate"/>
      </w:r>
      <w:r w:rsidR="00134F81" w:rsidRPr="00134F81">
        <w:rPr>
          <w:rFonts w:cs="Arial"/>
        </w:rPr>
        <w:t>[31]</w:t>
      </w:r>
      <w:r w:rsidRPr="000A2318">
        <w:rPr>
          <w:rFonts w:cs="Arial"/>
        </w:rPr>
        <w:fldChar w:fldCharType="end"/>
      </w:r>
      <w:r w:rsidRPr="000A2318">
        <w:rPr>
          <w:rFonts w:cs="Arial"/>
        </w:rPr>
        <w:t xml:space="preserve"> demonstrates that when the minority class is extremely small in absolute count, combining both approaches consistently outperforms either strategy used alone, and their proposed method achieved meaningful improvements in AUC scores over undersampling-only-methods in such conditions. </w:t>
      </w:r>
    </w:p>
    <w:p w14:paraId="28374E2A" w14:textId="51A48385" w:rsidR="001D678C" w:rsidRPr="000A2318" w:rsidRDefault="001D678C" w:rsidP="001D678C">
      <w:pPr>
        <w:ind w:firstLine="720"/>
        <w:rPr>
          <w:rFonts w:cs="Arial"/>
        </w:rPr>
      </w:pPr>
      <w:r w:rsidRPr="000A2318">
        <w:rPr>
          <w:rFonts w:cs="Arial"/>
        </w:rPr>
        <w:t xml:space="preserve">SMOTE, the most widely used oversampling technique, generates synthetic minority samples by creating new examples based on the characteristics of existing minority instances, and Fujiwara et al. </w:t>
      </w:r>
      <w:r w:rsidRPr="000A2318">
        <w:rPr>
          <w:rFonts w:cs="Arial"/>
        </w:rPr>
        <w:fldChar w:fldCharType="begin"/>
      </w:r>
      <w:r w:rsidR="00B90EA6">
        <w:rPr>
          <w:rFonts w:cs="Arial"/>
        </w:rPr>
        <w:instrText xml:space="preserve"> ADDIN ZOTERO_ITEM CSL_CITATION {"citationID":"HYzsIgnb","properties":{"unsorted":false,"formattedCitation":"[31]","plainCitation":"[31]","noteIndex":0},"citationItems":[{"id":173,"uris":["http://zotero.org/groups/6538530/items/FBEMWQZK"],"itemData":{"id":173,"type":"article-journal","abstract":"A considerable amount of health record (HR) data has been stored due to recent advances in the digitalization of medical systems. However, it is not always easy to analyze HR data, particularly when the number of persons with a target disease is too small in comparison with the population. This situation is called the imbalanced data problem. Over-sampling and under-sampling are two approaches for redressing an imbalance between minority and majority examples, which can be combined into ensemble algorithms. However, these approaches do not function when the absolute number of minority examples is small, which is called the extremely imbalanced and small minority (EISM) data problem. The present work proposes a new algorithm called boosting combined with heuristic under-sampling and distribution-based sampling (HUSDOS-Boost) to solve the EISM data problem. To make an artificially balanced dataset from the original imbalanced datasets, HUSDOS-Boost uses both under-sampling and over-sampling to eliminate redundant majority examples based on prior boosting results and to generate artificial minority examples by following the minority class distribution. The performance and characteristics of HUSDOS-Boost were evaluated through application to eight imbalanced datasets. In addition, the algorithm was applied to original clinical HR data to detect patients with stomach cancer. These results showed that HUSDOS-Boost outperformed current imbalanced data handling methods, particularly when the data are EISM. Thus, the proposed HUSDOS-Boost is a useful methodology of HR data analysis.","container-title":"Frontiers in Public Health","DOI":"10.3389/fpubh.2020.00178","ISSN":"2296-2565","journalAbbreviation":"Front Public Health","page":"178","PMID":"32509717","PMCID":"PMC7248318","source":"PubMed Central","title":"Over- and Under-sampling Approach for Extremely Imbalanced and Small Minority Data Problem in Health Record Analysis","volume":"8","author":[{"family":"Fujiwara","given":"Koichi"},{"family":"Huang","given":"Yukun"},{"family":"Hori","given":"Kentaro"},{"family":"Nishioji","given":"Kenichi"},{"family":"Kobayashi","given":"Masao"},{"family":"Kamaguchi","given":"Mai"},{"family":"Kano","given":"Manabu"}],"issued":{"date-parts":[["2020",5,19]]}}}],"schema":"https://github.com/citation-style-language/schema/raw/master/csl-citation.json"} </w:instrText>
      </w:r>
      <w:r w:rsidRPr="000A2318">
        <w:rPr>
          <w:rFonts w:cs="Arial"/>
        </w:rPr>
        <w:fldChar w:fldCharType="separate"/>
      </w:r>
      <w:r w:rsidR="00134F81" w:rsidRPr="00134F81">
        <w:rPr>
          <w:rFonts w:cs="Arial"/>
        </w:rPr>
        <w:t>[31]</w:t>
      </w:r>
      <w:r w:rsidRPr="000A2318">
        <w:rPr>
          <w:rFonts w:cs="Arial"/>
        </w:rPr>
        <w:fldChar w:fldCharType="end"/>
      </w:r>
      <w:r w:rsidRPr="000A2318">
        <w:rPr>
          <w:rFonts w:cs="Arial"/>
        </w:rPr>
        <w:t xml:space="preserve"> notes that it can improve classifier sensitivity when used thoughtfully. However, Fernández et al. </w:t>
      </w:r>
      <w:r w:rsidRPr="000A2318">
        <w:rPr>
          <w:rFonts w:cs="Arial"/>
        </w:rPr>
        <w:fldChar w:fldCharType="begin"/>
      </w:r>
      <w:r w:rsidR="00B90EA6">
        <w:rPr>
          <w:rFonts w:cs="Arial"/>
        </w:rPr>
        <w:instrText xml:space="preserve"> ADDIN ZOTERO_ITEM CSL_CITATION {"citationID":"sN3VieCJ","properties":{"unsorted":false,"formattedCitation":"[29]","plainCitation":"[29]","noteIndex":0},"citationItems":[{"id":130,"uris":["http://zotero.org/groups/6538530/items/ZB8TPSA8"],"itemData":{"id":130,"type":"article-journal","abstract":"Big Data applications are emerging during the last years, and researchers from many disciplines are aware of the high advantages related to the knowledge extraction from this type of problem. However, traditional learning approaches cannot be directly applied due to scalability issues. To overcome this issue, the MapReduce framework has arisen as a “de facto” solution. Basically, it carries out a “divide-and-conquer” distributed procedure in a fault-tolerant way to adapt for commodity hardware. Being still a recent discipline, few research has been conducted on imbalanced classification for Big Data. The reasons behind this are mainly the difficulties in adapting standard techniques to the MapReduce programming style. Additionally, inner problems of imbalanced data, namely lack of data and small disjuncts, are accentuated during the data partitioning to fit the MapReduce programming style. This paper is designed under three main pillars. First, to present the first outcomes for imbalanced classification in Big Data problems, introducing the current research state of this area. Second, to analyze the behavior of standard pre-processing techniques in this particular framework. Finally, taking into account the experimental results obtained throughout this work, we will carry out a discussion on the challenges and future directions for the topic.","container-title":"Complex &amp; Intelligent Systems","DOI":"10.1007/s40747-017-0037-9","ISSN":"2198-6053","issue":"2","journalAbbreviation":"Complex Intell. Syst.","language":"en","page":"105-120","source":"Springer Link","title":"An insight into imbalanced Big Data classification: outcomes and challenges","title-short":"An insight into imbalanced Big Data classification","volume":"3","author":[{"family":"Fernández","given":"Alberto"},{"family":"Río","given":"Sara","non-dropping-particle":"del"},{"family":"Chawla","given":"Nitesh V."},{"family":"Herrera","given":"Francisco"}],"issued":{"date-parts":[["2017",6,1]]}}}],"schema":"https://github.com/citation-style-language/schema/raw/master/csl-citation.json"} </w:instrText>
      </w:r>
      <w:r w:rsidRPr="000A2318">
        <w:rPr>
          <w:rFonts w:cs="Arial"/>
        </w:rPr>
        <w:fldChar w:fldCharType="separate"/>
      </w:r>
      <w:r w:rsidR="00134F81" w:rsidRPr="00134F81">
        <w:rPr>
          <w:rFonts w:cs="Arial"/>
        </w:rPr>
        <w:t>[29]</w:t>
      </w:r>
      <w:r w:rsidRPr="000A2318">
        <w:rPr>
          <w:rFonts w:cs="Arial"/>
        </w:rPr>
        <w:fldChar w:fldCharType="end"/>
      </w:r>
      <w:r w:rsidRPr="000A2318">
        <w:rPr>
          <w:rFonts w:cs="Arial"/>
        </w:rPr>
        <w:t xml:space="preserve"> found that SMOTE degrades significantly at scale, as it relies on finding nearby data points to generate new synthetic samples, but when the data is extremely large and spread across many categories, those nearby points may no longer be truly close to each other, making the synthetic samples it creates less meaningful. Since our CMS data spans over many provider types and service categories, this becomes a real practical concern.</w:t>
      </w:r>
    </w:p>
    <w:p w14:paraId="6CBE5D20" w14:textId="6E15DB84" w:rsidR="001D678C" w:rsidRPr="000A2318" w:rsidRDefault="001D678C" w:rsidP="001D678C">
      <w:pPr>
        <w:ind w:firstLine="720"/>
        <w:rPr>
          <w:rFonts w:cs="Arial"/>
        </w:rPr>
      </w:pPr>
      <w:r w:rsidRPr="000A2318">
        <w:rPr>
          <w:rFonts w:cs="Arial"/>
        </w:rPr>
        <w:t xml:space="preserve">For our project, undersampling is the more appropriate primary strategy. Beyond scalability considerations, undersampling better preserves the true nature of fraud as a rare event rather than artificially inflating it, which matters for the interpretability and credibility of our results. Herland et al. </w:t>
      </w:r>
      <w:r w:rsidRPr="000A2318">
        <w:rPr>
          <w:rFonts w:cs="Arial"/>
        </w:rPr>
        <w:fldChar w:fldCharType="begin"/>
      </w:r>
      <w:r w:rsidR="00B90EA6">
        <w:rPr>
          <w:rFonts w:cs="Arial"/>
        </w:rPr>
        <w:instrText xml:space="preserve"> ADDIN ZOTERO_ITEM CSL_CITATION {"citationID":"FLkytAns","properties":{"unsorted":false,"formattedCitation":"[32]","plainCitation":"[32]","noteIndex":0},"citationItems":[{"id":174,"uris":["http://zotero.org/groups/6538530/items/Q4AAL2H8"],"itemData":{"id":174,"type":"article-journal","container-title":"Journal of Big Data","DOI":"10.1186/s40537-019-0181-8","ISSN":"2196-1115","issue":"1","journalAbbreviation":"J Big Data","language":"en","page":"21","source":"DOI.org (Crossref)","title":"The effects of class rarity on the evaluation of supervised healthcare fraud detection models","volume":"6","author":[{"family":"Herland","given":"Matthew"},{"family":"Bauder","given":"Richard A."},{"family":"Khoshgoftaar","given":"Taghi M."}],"issued":{"date-parts":[["2019",12]]}}}],"schema":"https://github.com/citation-style-language/schema/raw/master/csl-citation.json"} </w:instrText>
      </w:r>
      <w:r w:rsidRPr="000A2318">
        <w:rPr>
          <w:rFonts w:cs="Arial"/>
        </w:rPr>
        <w:fldChar w:fldCharType="separate"/>
      </w:r>
      <w:r w:rsidR="00134F81" w:rsidRPr="00134F81">
        <w:rPr>
          <w:rFonts w:cs="Arial"/>
        </w:rPr>
        <w:t>[32]</w:t>
      </w:r>
      <w:r w:rsidRPr="000A2318">
        <w:rPr>
          <w:rFonts w:cs="Arial"/>
        </w:rPr>
        <w:fldChar w:fldCharType="end"/>
      </w:r>
      <w:r w:rsidRPr="000A2318">
        <w:rPr>
          <w:rFonts w:cs="Arial"/>
        </w:rPr>
        <w:t xml:space="preserve"> directly supports this decision in a Medicare fraud context, noting that less balanced sampling ratios consistently outperformed more balanced ones. Interestingly, it further highlighted the 50/50 balanced ratio performing the worst, since removing too many majority class instances prevented the model from adequately learning what non-fraudulent behavior looks like, which itself carries useful discriminative information. Rather than forcing a perfectly balanced dataset, we will use RandomUnderSampler across imbalanced majority-minority ratios as a starting point for comparison, ensuring that enough of the majority class information has been retained for the classifier to learn from while also significantly reducing the imbalance. </w:t>
      </w:r>
    </w:p>
    <w:p w14:paraId="5E07737C" w14:textId="69773EE3" w:rsidR="001D678C" w:rsidRPr="000A2318" w:rsidRDefault="001D678C" w:rsidP="001D678C">
      <w:pPr>
        <w:ind w:firstLine="720"/>
        <w:rPr>
          <w:rFonts w:cs="Arial"/>
        </w:rPr>
      </w:pPr>
      <w:r w:rsidRPr="000A2318">
        <w:rPr>
          <w:rFonts w:cs="Arial"/>
        </w:rPr>
        <w:t xml:space="preserve">The more compelling direction, however, comes from cluster based undersampling, an approach introduced into our project through conversations with Professor Ersoy. Rather than randomly discarding majority class samples, cluster-based methods use the structure of the dataset to decide which samples are most expendable. Bhattacharya et al. </w:t>
      </w:r>
      <w:r w:rsidRPr="000A2318">
        <w:rPr>
          <w:rFonts w:cs="Arial"/>
        </w:rPr>
        <w:fldChar w:fldCharType="begin"/>
      </w:r>
      <w:r w:rsidR="00B90EA6">
        <w:rPr>
          <w:rFonts w:cs="Arial"/>
        </w:rPr>
        <w:instrText xml:space="preserve"> ADDIN ZOTERO_ITEM CSL_CITATION {"citationID":"ZzoZ16aZ","properties":{"unsorted":false,"formattedCitation":"[33]","plainCitation":"[33]","noteIndex":0},"citationItems":[{"id":129,"uris":["http://zotero.org/groups/6538530/items/R2AMNPBI"],"itemData":{"id":129,"type":"article-journal","container-title":"SN Computer Science","DOI":"10.1007/s42979-024-02717-4","ISSN":"2661-8907","issue":"4","journalAbbreviation":"SN COMPUT. SCI.","language":"en","page":"386","source":"DOI.org (Crossref)","title":"Clustering Based Undersampling for Effective Learning from Imbalanced Data: An Iterative Approach","title-short":"Clustering Based Undersampling for Effective Learning from Imbalanced Data","volume":"5","author":[{"family":"Bhattacharya","given":"Rajdeep"},{"family":"De","given":"Rajonya"},{"family":"Chakraborty","given":"Anuran"},{"family":"Sarkar","given":"Ram"}],"issued":{"date-parts":[["2024",4,1]]}}}],"schema":"https://github.com/citation-style-language/schema/raw/master/csl-citation.json"} </w:instrText>
      </w:r>
      <w:r w:rsidRPr="000A2318">
        <w:rPr>
          <w:rFonts w:cs="Arial"/>
        </w:rPr>
        <w:fldChar w:fldCharType="separate"/>
      </w:r>
      <w:r w:rsidR="00134F81" w:rsidRPr="00134F81">
        <w:rPr>
          <w:rFonts w:cs="Arial"/>
        </w:rPr>
        <w:t>[33]</w:t>
      </w:r>
      <w:r w:rsidRPr="000A2318">
        <w:rPr>
          <w:rFonts w:cs="Arial"/>
        </w:rPr>
        <w:fldChar w:fldCharType="end"/>
      </w:r>
      <w:r w:rsidRPr="000A2318">
        <w:rPr>
          <w:rFonts w:cs="Arial"/>
        </w:rPr>
        <w:t xml:space="preserve"> laid the groundwork for this idea by proposing an iterative approach where K-means clustering is first used to group the majority class, and the resulting centroids are continuously refined based on which majority samples are most confusing to the classifier at each iteration, progressively improving the quality of the majority class representation. Building on this cluster aware philosophy, Bach et al. </w:t>
      </w:r>
      <w:r w:rsidRPr="000A2318">
        <w:rPr>
          <w:rFonts w:cs="Arial"/>
        </w:rPr>
        <w:fldChar w:fldCharType="begin"/>
      </w:r>
      <w:r w:rsidR="00B90EA6">
        <w:rPr>
          <w:rFonts w:cs="Arial"/>
        </w:rPr>
        <w:instrText xml:space="preserve"> ADDIN ZOTERO_ITEM CSL_CITATION {"citationID":"Z3Kbioe6","properties":{"unsorted":false,"formattedCitation":"[34]","plainCitation":"[34]","noteIndex":0},"citationItems":[{"id":131,"uris":["http://zotero.org/groups/6538530/items/NE8P4W9E"],"itemData":{"id":131,"type":"article-journal","abstract":"Class imbalance is a common problem with datasets relating to various areas of life. It causes many traditional machine learning algorithms to tend to misclassify minority samples as majority ones. Despite various studies, the class imbalance still remains a relevant problem for which no one-size-fits-all solution has been found. In this paper, an undersampling method based on clustering is presented. In the proposed approach K-means algorithm is used to cluster data. In homogenous \"majority\" clusters, i.e., clusters containing objects of only the majority class, objects within the specified distance from the center are removed. In the case of non-homogeneous clusters, objects located at the class decision boundary are removed using the KNN algorithm. As tests have shown, the clustering-based solution can improve classification quality. The results of experiments show that in many cases the proposed solution outperformed other undersampling techniques described in the literature.","collection-title":"27th International Conference on Knowledge Based and Intelligent Information and Engineering Sytems (KES 2023)","container-title":"Procedia Computer Science","DOI":"10.1016/j.procs.2023.10.452","ISSN":"1877-0509","journalAbbreviation":"Procedia Computer Science","page":"4541-4550","source":"ScienceDirect","title":"CLEANSE – Cluster-based Undersampling Method","volume":"225","author":[{"family":"Bach","given":"Małgorzata"},{"family":"Trofimiak","given":"Paulina"},{"family":"Kostrzewa","given":"Daniel"},{"family":"Werner","given":"Aleksandra"}],"issued":{"date-parts":[["2023",1,1]]}}}],"schema":"https://github.com/citation-style-language/schema/raw/master/csl-citation.json"} </w:instrText>
      </w:r>
      <w:r w:rsidRPr="000A2318">
        <w:rPr>
          <w:rFonts w:cs="Arial"/>
        </w:rPr>
        <w:fldChar w:fldCharType="separate"/>
      </w:r>
      <w:r w:rsidR="00134F81" w:rsidRPr="00134F81">
        <w:rPr>
          <w:rFonts w:cs="Arial"/>
        </w:rPr>
        <w:t>[34]</w:t>
      </w:r>
      <w:r w:rsidRPr="000A2318">
        <w:rPr>
          <w:rFonts w:cs="Arial"/>
        </w:rPr>
        <w:fldChar w:fldCharType="end"/>
      </w:r>
      <w:r w:rsidRPr="000A2318">
        <w:rPr>
          <w:rFonts w:cs="Arial"/>
        </w:rPr>
        <w:t xml:space="preserve"> proposed CLEANSE, which takes a more structured approach by distinguishing between homogeneous majority clusters and mixed clusters. In the homogeneous majority clusters, only the most redundant samples closest to the centroid are </w:t>
      </w:r>
      <w:r w:rsidRPr="000A2318">
        <w:rPr>
          <w:rFonts w:cs="Arial"/>
        </w:rPr>
        <w:lastRenderedPageBreak/>
        <w:t xml:space="preserve">removed, while in mixed clusters, KNN is used to identify and remove majority class samples sitting closest to the decision boundary. </w:t>
      </w:r>
    </w:p>
    <w:p w14:paraId="21598A8B" w14:textId="6CAA704E" w:rsidR="001D678C" w:rsidRPr="000A2318" w:rsidRDefault="001D678C" w:rsidP="001D678C">
      <w:pPr>
        <w:ind w:firstLine="720"/>
        <w:rPr>
          <w:rFonts w:cs="Arial"/>
        </w:rPr>
      </w:pPr>
      <w:r w:rsidRPr="000A2318">
        <w:rPr>
          <w:rFonts w:cs="Arial"/>
        </w:rPr>
        <w:t>Both methods share the same core principle that not all majority samples carry equal informational value, and that removing the right ones leads to a better trained classifier compared to removing them randomly. Moreover, both papers report strong performance gains on highly imbalanced datasets using their respective approaches. Aside from these smart cluster-based methods, we will also evaluate additional cluster-based undersampling variants to better understand how different majority-class structuring strategies affect the pipeline, and ultimately determine which works best on our dataset.</w:t>
      </w:r>
    </w:p>
    <w:p w14:paraId="7D34BEAD" w14:textId="3927FD45" w:rsidR="00AE2022" w:rsidRPr="000A2318" w:rsidRDefault="004A56BE" w:rsidP="001D678C">
      <w:pPr>
        <w:pStyle w:val="Heading3"/>
        <w:rPr>
          <w:rFonts w:cs="Arial"/>
        </w:rPr>
      </w:pPr>
      <w:r w:rsidRPr="000A2318">
        <w:rPr>
          <w:rFonts w:cs="Arial"/>
        </w:rPr>
        <w:t>Machine Learning Methods</w:t>
      </w:r>
    </w:p>
    <w:p w14:paraId="090257F6" w14:textId="7E93928F" w:rsidR="004A56BE" w:rsidRPr="000A2318" w:rsidRDefault="004A56BE" w:rsidP="004A56BE">
      <w:pPr>
        <w:pStyle w:val="Heading4"/>
        <w:rPr>
          <w:rFonts w:cs="Arial"/>
        </w:rPr>
      </w:pPr>
      <w:r w:rsidRPr="000A2318">
        <w:rPr>
          <w:rFonts w:cs="Arial"/>
        </w:rPr>
        <w:t>Supervised Learning</w:t>
      </w:r>
    </w:p>
    <w:p w14:paraId="1872E063" w14:textId="3F694D9A" w:rsidR="00950BD4" w:rsidRPr="000A2318" w:rsidRDefault="001C7FBA" w:rsidP="00950BD4">
      <w:pPr>
        <w:rPr>
          <w:rFonts w:cs="Arial"/>
        </w:rPr>
      </w:pPr>
      <w:r w:rsidRPr="000A2318">
        <w:rPr>
          <w:rFonts w:cs="Arial"/>
        </w:rPr>
        <w:tab/>
      </w:r>
      <w:r w:rsidR="0098672D">
        <w:rPr>
          <w:rFonts w:cs="Arial"/>
        </w:rPr>
        <w:t>Our</w:t>
      </w:r>
      <w:r w:rsidR="00950BD4" w:rsidRPr="000A2318">
        <w:rPr>
          <w:rFonts w:cs="Arial"/>
        </w:rPr>
        <w:t xml:space="preserve"> project</w:t>
      </w:r>
      <w:r w:rsidR="004F453D">
        <w:rPr>
          <w:rFonts w:cs="Arial"/>
        </w:rPr>
        <w:t>’</w:t>
      </w:r>
      <w:r w:rsidR="00950BD4" w:rsidRPr="000A2318">
        <w:rPr>
          <w:rFonts w:cs="Arial"/>
        </w:rPr>
        <w:t xml:space="preserve">s goal is to identify whether a provider is fraudulent or not, fundamentally making it a binary classification problem. In a way, supervised machine learning is a natural fit, allowing models to learn from labeled examples of known fraud cases and apply those patterns to new, unseen data. Hernandez Aros et al. </w:t>
      </w:r>
      <w:r w:rsidR="00950BD4" w:rsidRPr="000A2318">
        <w:rPr>
          <w:rFonts w:cs="Arial"/>
        </w:rPr>
        <w:fldChar w:fldCharType="begin"/>
      </w:r>
      <w:r w:rsidR="006F1CA2">
        <w:rPr>
          <w:rFonts w:cs="Arial"/>
        </w:rPr>
        <w:instrText xml:space="preserve"> ADDIN ZOTERO_ITEM CSL_CITATION {"citationID":"Y734a6yI","properties":{"unsorted":false,"formattedCitation":"[35]","plainCitation":"[35]","noteIndex":0},"citationItems":[{"id":67,"uris":["http://zotero.org/groups/6209542/items/25SLZ6BB"],"itemData":{"id":67,"type":"article-journal","abstract":"Financial fraud negatively impacts organizational administrative processes, particularly affecting owners and/or investors seeking to maximize their profits. Addressing this issue, this study presents a literature review on financial fraud detection through machine learning techniques. The PRISMA and Kitchenham methods were applied, and 104 articles published between 2012 and 2023 were examined. These articles were selected based on predefined inclusion and exclusion criteria and were obtained from databases such as Scopus, IEEE Xplore, Taylor &amp; Francis, SAGE, and ScienceDirect. These selected articles, along with the contributions of authors, sources, countries, trends, and datasets used in the experiments, were used to detect financial fraud and its existing types. Machine learning models and metrics were used to assess performance. The analysis indicated a trend toward using real datasets. Notably, credit card fraud detection models are the most widely used for detecting credit card loan fraud. The information obtained by different authors was acquired from the stock exchanges of China, Canada, the United States, Taiwan, and Tehran, among other countries. Furthermore, the usage of synthetic data has been low (less than 7% of the employed datasets). Among the leading contributors to the studies, China, India, Saudi Arabia, and Canada remain prominent, whereas Latin American countries have few related publications.","container-title":"Humanities and Social Sciences Communications","DOI":"10.1057/s41599-024-03606-0","ISSN":"2662-9992","issue":"1","journalAbbreviation":"Humanit Soc Sci Commun","language":"en","license":"2024 The Author(s)","page":"1-22","source":"www.nature.com","title":"Financial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rsidR="00950BD4" w:rsidRPr="000A2318">
        <w:rPr>
          <w:rFonts w:cs="Arial"/>
        </w:rPr>
        <w:fldChar w:fldCharType="separate"/>
      </w:r>
      <w:r w:rsidR="00134F81" w:rsidRPr="00134F81">
        <w:rPr>
          <w:rFonts w:cs="Arial"/>
        </w:rPr>
        <w:t>[35]</w:t>
      </w:r>
      <w:r w:rsidR="00950BD4" w:rsidRPr="000A2318">
        <w:rPr>
          <w:rFonts w:cs="Arial"/>
        </w:rPr>
        <w:fldChar w:fldCharType="end"/>
      </w:r>
      <w:r w:rsidR="00950BD4" w:rsidRPr="000A2318">
        <w:rPr>
          <w:rFonts w:cs="Arial"/>
        </w:rPr>
        <w:t xml:space="preserve"> provides an overview of the supervised learning methodologies in fraud detection, noting that supervised learning is the more dominant approach, with Logistic Regression, Random Forest, and Support Vector Machines being among the most frequently used models, and XGBoost emerging as a widely adopted choice. Bolukbasi et al. </w:t>
      </w:r>
      <w:r w:rsidR="00950BD4" w:rsidRPr="000A2318">
        <w:rPr>
          <w:rFonts w:cs="Arial"/>
        </w:rPr>
        <w:fldChar w:fldCharType="begin"/>
      </w:r>
      <w:r w:rsidR="006F1CA2">
        <w:rPr>
          <w:rFonts w:cs="Arial"/>
        </w:rPr>
        <w:instrText xml:space="preserve"> ADDIN ZOTERO_ITEM CSL_CITATION {"citationID":"tqy264Ev","properties":{"unsorted":false,"formattedCitation":"[36]","plainCitation":"[36]","noteIndex":0},"citationItems":[{"id":8,"uris":["http://zotero.org/groups/6209542/items/H57TEFMX"],"itemData":{"id":8,"type":"paper-conference","container-title":"2025 IEEE International Conference on Electro Information Technology (eIT)","DOI":"10.1109/eIT64391.2025.11103653","event-title":"2025 IEEE International Conference on Electro Information Technology (eIT)","ISBN":"979-8-3315-3233-8","license":"https://doi.org/10.15223/policy-029","page":"463-468","publisher":"IEEE","publisher-place":"Valparaiso, IN, USA","source":"DOI.org (Crossref)","title":"Insurance Fraud Detection Using Machine Learning and XAI Algorithms","URL":"https://ieeexplore.ieee.org/document/11103653/","author":[{"family":"Bolukbasi","given":"Zeynep"},{"family":"Yurtoglu","given":"Hilal"},{"family":"Kugu","given":"Emin"},{"family":"Cukurtepe","given":"Haydar"}],"accessed":{"date-parts":[["2025",12,19]]},"issued":{"date-parts":[["2025",5,29]]}}}],"schema":"https://github.com/citation-style-language/schema/raw/master/csl-citation.json"} </w:instrText>
      </w:r>
      <w:r w:rsidR="00950BD4" w:rsidRPr="000A2318">
        <w:rPr>
          <w:rFonts w:cs="Arial"/>
        </w:rPr>
        <w:fldChar w:fldCharType="separate"/>
      </w:r>
      <w:r w:rsidR="00134F81" w:rsidRPr="00134F81">
        <w:rPr>
          <w:rFonts w:cs="Arial"/>
        </w:rPr>
        <w:t>[36]</w:t>
      </w:r>
      <w:r w:rsidR="00950BD4" w:rsidRPr="000A2318">
        <w:rPr>
          <w:rFonts w:cs="Arial"/>
        </w:rPr>
        <w:fldChar w:fldCharType="end"/>
      </w:r>
      <w:r w:rsidR="00950BD4" w:rsidRPr="000A2318">
        <w:rPr>
          <w:rFonts w:cs="Arial"/>
        </w:rPr>
        <w:t xml:space="preserve"> conducted a comparative analysis of ten machine learning models on an insurance fraud dataset, finding that while ensemble methods achieved the highest overall performance, LR, SVM, and XGBoost each performed extremely well, with Logistic Regression notably achieving the highest AUC scores among all individual models tested. Across both papers, XGBoost, Logistic Regression, and SVM consistently emerge as strong candidates for fraud classification, making them the ideal choice for this project. </w:t>
      </w:r>
    </w:p>
    <w:p w14:paraId="0A16F6EE" w14:textId="2600A04E" w:rsidR="00950BD4" w:rsidRPr="000A2318" w:rsidRDefault="00950BD4" w:rsidP="00950BD4">
      <w:pPr>
        <w:ind w:firstLine="720"/>
        <w:rPr>
          <w:rFonts w:cs="Arial"/>
        </w:rPr>
      </w:pPr>
      <w:r w:rsidRPr="000A2318">
        <w:rPr>
          <w:rFonts w:cs="Arial"/>
        </w:rPr>
        <w:t xml:space="preserve">Logistic Regression will serve as our explainable baseline, producing a fraud probability score between 0 and 1 for each provider based on input features, making it well suited for generating actionable risk scores. Tajrobehkar et al. </w:t>
      </w:r>
      <w:r w:rsidRPr="000A2318">
        <w:rPr>
          <w:rFonts w:cs="Arial"/>
        </w:rPr>
        <w:fldChar w:fldCharType="begin"/>
      </w:r>
      <w:r w:rsidR="006F1CA2">
        <w:rPr>
          <w:rFonts w:cs="Arial"/>
        </w:rPr>
        <w:instrText xml:space="preserve"> ADDIN ZOTERO_ITEM CSL_CITATION {"citationID":"tJWBEKzR","properties":{"unsorted":false,"formattedCitation":"[37]","plainCitation":"[37]","noteIndex":0},"citationItems":[{"id":62,"uris":["http://zotero.org/groups/6209542/items/IC4Q8NFV"],"itemData":{"id":62,"type":"article","abstract":"Healthcare fraud and overutilization pose significant challenges in the United States, leading to substantial financial losses and compromised patient care. Medicare, a vital federal healthcare program, is particularly susceptible to such abuses. With over 63 million Americans enrolled in Medicare and growing expenses, the need for effective fraud detection is paramount. Traditional methods relying on manual audits have proven insufficient, allowing a significant portion of fraudulent activity to go undetected. Machine learning (ML), however, has gained significant attention in recent years due to its potential for improving the efficiency of fraud detection and prevention. Nonetheless, there are several issues with the existing studies utilizing ML that limit their effectiveness. The most common issue is the heavy reliance on the List of Excluded Individuals and Entities (LEIE) from the Office of the Inspector General for model training and evaluation. Apart from the severe class imbalance issue (with a fraud rate between 0.038% and 0.074%), another notable problem associated with using the LEIE dataset is that many of the providers listed there were prosecuted due to overt and deliberate fraudulent billing. Consequently, using this dataset to train ML models can help detect brazen, outlandish billing patterns, but would be unable to pinpoint instances of more subtle fraud from which a majority of the financial loss and waste occurs. In this paper, we leverage the experience of seasoned physicians and medical billers to create a labeled dataset that overcomes the issues of class imbalance and the exclusive focus on overtly fraudulent providers. We leverage our access to domain knowledge by focusing on the field of ophthalmology. Additionally, using the labeled dataset, we conduct a comparative study of various machine learning models for the task of predicting Medicare overutilization within ophthalmology. The results indicate that our proposed ensemble outperforms individual models such as extreme gradient boosting and multilayer perceptron in detecting overutilization, achieving Area Under the Receiver Operating Characteristic Curve (AUROC score) of 0.907. By deploying the stacking ensemble model, our paper estimates nationwide and jurisdiction-specific overutilization rates, revealing that approximately 8.6% of ophthalmologists engaged in overutilization practices in 2021. We also highlight potential monetary losses of $437.1 million attributed to overutilization activities within ophthalmology for that year alone. Furthermore, feature importance analysis using SHAP (SHapley Additive exPlanations) values provides insights into the key factors influencing the model’s overutilization predictions. Notably, the ratio of total Medicare payments to the total number of patients emerges as a crucial feature in identifying potential overutilizers.","DOI":"10.1101/2024.12.30.24319784","language":"en","license":"© 2025, Posted by Cold Spring Harbor Laboratory. This pre-print is available under a Creative Commons License (Attribution 4.0 International), CC BY 4.0, as described at http://creativecommons.org/licenses/by/4.0/","note":"page: 2024.12.30.24319784","publisher":"medRxiv","source":"medRxiv","title":"Utilization Analysis and Fraud Detection in Medicare via Machine Learning","URL":"https://www.medrxiv.org/content/10.1101/2024.12.30.24319784v1","author":[{"family":"Tajrobehkar","given":"Mahan"},{"family":"Guo","given":"Xin"},{"family":"Nguyen","given":"Diane"},{"family":"Chigullapally","given":"Nikita"},{"family":"Shravah","given":"Varun"},{"family":"Yee","given":"Shannon"},{"family":"Chozhan","given":"Abishek"},{"family":"Hoang","given":"Kathy"},{"family":"Chang","given":"Robert T."},{"family":"Gutierrez","given":"Carolina"},{"family":"Lee","given":"Scott"}],"accessed":{"date-parts":[["2025",9,27]]},"issued":{"date-parts":[["2025",1,1]]}}}],"schema":"https://github.com/citation-style-language/schema/raw/master/csl-citation.json"} </w:instrText>
      </w:r>
      <w:r w:rsidRPr="000A2318">
        <w:rPr>
          <w:rFonts w:cs="Arial"/>
        </w:rPr>
        <w:fldChar w:fldCharType="separate"/>
      </w:r>
      <w:r w:rsidR="00134F81" w:rsidRPr="00134F81">
        <w:rPr>
          <w:rFonts w:cs="Arial"/>
        </w:rPr>
        <w:t>[37]</w:t>
      </w:r>
      <w:r w:rsidRPr="000A2318">
        <w:rPr>
          <w:rFonts w:cs="Arial"/>
        </w:rPr>
        <w:fldChar w:fldCharType="end"/>
      </w:r>
      <w:r w:rsidRPr="000A2318">
        <w:rPr>
          <w:rFonts w:cs="Arial"/>
        </w:rPr>
        <w:t xml:space="preserve"> tested it alongside several other models on a Medicare fraud dataset and found it extremely competitive as a baseline, most importantly, highly valued for its transparency in regulated healthcare settings. While it may not capture the most complex patterns in the data, its simplicity and explainability makes it a solid benchmark for comparison purposes, especially against more complex models.</w:t>
      </w:r>
    </w:p>
    <w:p w14:paraId="2E0BCE72" w14:textId="2D7ACE2B" w:rsidR="00950BD4" w:rsidRPr="000A2318" w:rsidRDefault="00950BD4" w:rsidP="00950BD4">
      <w:pPr>
        <w:ind w:firstLine="720"/>
        <w:rPr>
          <w:rFonts w:cs="Arial"/>
        </w:rPr>
      </w:pPr>
      <w:r w:rsidRPr="000A2318">
        <w:rPr>
          <w:rFonts w:cs="Arial"/>
        </w:rPr>
        <w:t>Given the scale of our dataset, we also wanted to incorporate a scalable tree-based approach, with XGBoost being the most suitable choice. As a gradient boosting algorithm that builds decision trees sequentially, each correcting the errors of the previous one, it is quite effective at capturing non-</w:t>
      </w:r>
      <w:r w:rsidRPr="000A2318">
        <w:rPr>
          <w:rFonts w:cs="Arial"/>
        </w:rPr>
        <w:lastRenderedPageBreak/>
        <w:t xml:space="preserve">linear relationships in tabular data. Johnson and Khoshgoftaar </w:t>
      </w:r>
      <w:r w:rsidRPr="000A2318">
        <w:rPr>
          <w:rFonts w:cs="Arial"/>
        </w:rPr>
        <w:fldChar w:fldCharType="begin"/>
      </w:r>
      <w:r w:rsidR="006F1CA2">
        <w:rPr>
          <w:rFonts w:cs="Arial"/>
        </w:rPr>
        <w:instrText xml:space="preserve"> ADDIN ZOTERO_ITEM CSL_CITATION {"citationID":"q7UkIhjY","properties":{"unsorted":false,"formattedCitation":"[38]","plainCitation":"[38]","noteIndex":0},"citationItems":[{"id":58,"uris":["http://zotero.org/groups/6209542/items/K4KM8F32"],"itemData":{"id":58,"type":"article-journal","container-title":"SN Computer Science","DOI":"10.1007/s42979-023-01809-x","ISSN":"2661-8907","issue":"4","journalAbbreviation":"SN COMPUT. SCI.","language":"en","page":"389","source":"DOI.org (Crossref)","title":"Data-Centric AI for Healthcare Fraud Detection","volume":"4","author":[{"family":"Johnson","given":"Justin M."},{"family":"Khoshgoftaar","given":"Taghi M."}],"issued":{"date-parts":[["2023",5,11]]}}}],"schema":"https://github.com/citation-style-language/schema/raw/master/csl-citation.json"} </w:instrText>
      </w:r>
      <w:r w:rsidRPr="000A2318">
        <w:rPr>
          <w:rFonts w:cs="Arial"/>
        </w:rPr>
        <w:fldChar w:fldCharType="separate"/>
      </w:r>
      <w:r w:rsidR="00134F81" w:rsidRPr="00134F81">
        <w:rPr>
          <w:rFonts w:cs="Arial"/>
        </w:rPr>
        <w:t>[38]</w:t>
      </w:r>
      <w:r w:rsidRPr="000A2318">
        <w:rPr>
          <w:rFonts w:cs="Arial"/>
        </w:rPr>
        <w:fldChar w:fldCharType="end"/>
      </w:r>
      <w:r w:rsidRPr="000A2318">
        <w:rPr>
          <w:rFonts w:cs="Arial"/>
        </w:rPr>
        <w:t xml:space="preserve"> apply XGBoost to CMS Medicare Part B, Part D, and DMEPOS data using the LEIE exclusion list as a fraud label, mirroring our own labeling approach, and their feature engineering methodology on billing features serves as a blueprint we intend to follow. Tajrobehkar et al. </w:t>
      </w:r>
      <w:r w:rsidRPr="000A2318">
        <w:rPr>
          <w:rFonts w:cs="Arial"/>
        </w:rPr>
        <w:fldChar w:fldCharType="begin"/>
      </w:r>
      <w:r w:rsidR="006F1CA2">
        <w:rPr>
          <w:rFonts w:cs="Arial"/>
        </w:rPr>
        <w:instrText xml:space="preserve"> ADDIN ZOTERO_ITEM CSL_CITATION {"citationID":"ifBsv15x","properties":{"unsorted":false,"formattedCitation":"[37]","plainCitation":"[37]","noteIndex":0},"citationItems":[{"id":62,"uris":["http://zotero.org/groups/6209542/items/IC4Q8NFV"],"itemData":{"id":62,"type":"article","abstract":"Healthcare fraud and overutilization pose significant challenges in the United States, leading to substantial financial losses and compromised patient care. Medicare, a vital federal healthcare program, is particularly susceptible to such abuses. With over 63 million Americans enrolled in Medicare and growing expenses, the need for effective fraud detection is paramount. Traditional methods relying on manual audits have proven insufficient, allowing a significant portion of fraudulent activity to go undetected. Machine learning (ML), however, has gained significant attention in recent years due to its potential for improving the efficiency of fraud detection and prevention. Nonetheless, there are several issues with the existing studies utilizing ML that limit their effectiveness. The most common issue is the heavy reliance on the List of Excluded Individuals and Entities (LEIE) from the Office of the Inspector General for model training and evaluation. Apart from the severe class imbalance issue (with a fraud rate between 0.038% and 0.074%), another notable problem associated with using the LEIE dataset is that many of the providers listed there were prosecuted due to overt and deliberate fraudulent billing. Consequently, using this dataset to train ML models can help detect brazen, outlandish billing patterns, but would be unable to pinpoint instances of more subtle fraud from which a majority of the financial loss and waste occurs. In this paper, we leverage the experience of seasoned physicians and medical billers to create a labeled dataset that overcomes the issues of class imbalance and the exclusive focus on overtly fraudulent providers. We leverage our access to domain knowledge by focusing on the field of ophthalmology. Additionally, using the labeled dataset, we conduct a comparative study of various machine learning models for the task of predicting Medicare overutilization within ophthalmology. The results indicate that our proposed ensemble outperforms individual models such as extreme gradient boosting and multilayer perceptron in detecting overutilization, achieving Area Under the Receiver Operating Characteristic Curve (AUROC score) of 0.907. By deploying the stacking ensemble model, our paper estimates nationwide and jurisdiction-specific overutilization rates, revealing that approximately 8.6% of ophthalmologists engaged in overutilization practices in 2021. We also highlight potential monetary losses of $437.1 million attributed to overutilization activities within ophthalmology for that year alone. Furthermore, feature importance analysis using SHAP (SHapley Additive exPlanations) values provides insights into the key factors influencing the model’s overutilization predictions. Notably, the ratio of total Medicare payments to the total number of patients emerges as a crucial feature in identifying potential overutilizers.","DOI":"10.1101/2024.12.30.24319784","language":"en","license":"© 2025, Posted by Cold Spring Harbor Laboratory. This pre-print is available under a Creative Commons License (Attribution 4.0 International), CC BY 4.0, as described at http://creativecommons.org/licenses/by/4.0/","note":"page: 2024.12.30.24319784","publisher":"medRxiv","source":"medRxiv","title":"Utilization Analysis and Fraud Detection in Medicare via Machine Learning","URL":"https://www.medrxiv.org/content/10.1101/2024.12.30.24319784v1","author":[{"family":"Tajrobehkar","given":"Mahan"},{"family":"Guo","given":"Xin"},{"family":"Nguyen","given":"Diane"},{"family":"Chigullapally","given":"Nikita"},{"family":"Shravah","given":"Varun"},{"family":"Yee","given":"Shannon"},{"family":"Chozhan","given":"Abishek"},{"family":"Hoang","given":"Kathy"},{"family":"Chang","given":"Robert T."},{"family":"Gutierrez","given":"Carolina"},{"family":"Lee","given":"Scott"}],"accessed":{"date-parts":[["2025",9,27]]},"issued":{"date-parts":[["2025",1,1]]}}}],"schema":"https://github.com/citation-style-language/schema/raw/master/csl-citation.json"} </w:instrText>
      </w:r>
      <w:r w:rsidRPr="000A2318">
        <w:rPr>
          <w:rFonts w:cs="Arial"/>
        </w:rPr>
        <w:fldChar w:fldCharType="separate"/>
      </w:r>
      <w:r w:rsidR="00134F81" w:rsidRPr="00134F81">
        <w:rPr>
          <w:rFonts w:cs="Arial"/>
        </w:rPr>
        <w:t>[37]</w:t>
      </w:r>
      <w:r w:rsidRPr="000A2318">
        <w:rPr>
          <w:rFonts w:cs="Arial"/>
        </w:rPr>
        <w:fldChar w:fldCharType="end"/>
      </w:r>
      <w:r w:rsidRPr="000A2318">
        <w:rPr>
          <w:rFonts w:cs="Arial"/>
        </w:rPr>
        <w:t xml:space="preserve"> further found XGBoost among the top performing models on a Medicare overutilization dataset. Bauder and Khoshgoftaar </w:t>
      </w:r>
      <w:r w:rsidRPr="000A2318">
        <w:rPr>
          <w:rFonts w:cs="Arial"/>
        </w:rPr>
        <w:fldChar w:fldCharType="begin"/>
      </w:r>
      <w:r w:rsidR="006F1CA2">
        <w:rPr>
          <w:rFonts w:cs="Arial"/>
        </w:rPr>
        <w:instrText xml:space="preserve"> ADDIN ZOTERO_ITEM CSL_CITATION {"citationID":"wsJrQX9T","properties":{"unsorted":false,"formattedCitation":"[39]","plainCitation":"[39]","noteIndex":0},"citationItems":[{"id":60,"uris":["http://zotero.org/groups/6209542/items/EB7CCQXG"],"itemData":{"id":60,"type":"paper-conference","abstract":"The healthcare industry generates a substantial amount of data. This big data includes information such as patient records and provider payments. The use of big data is often considered the best way to produce effective models in areas such as fraud detection. In this study, we demonstrate that the use of more highly imbalanced big data does not produce acceptable fraud detection results. We use random undersampling to generate seven different class distributions and compare performance results. We use the 2012- 2015 Calendar Year Medicare Provider Utilization and Payment Data mapping actual fraud labels from the List of Excluded Individuals/Entities (LEIE). Our results, based on building Random Forest models using 5-fold cross-validation, demonstrate that 90:10 is the best class distribution with an 0.87302 AUC, whereas the balanced and two highly imbalanced distributions produced the worst fraud detection performance. Furthermore, we show that the commonly used ratio of 50:50 (balanced) was not significantly better than using a 99:1 (imbalanced) class distribution. Our study clearly demonstrates the need to apply at least some sampling to big data with class imbalance and suggests the 50:50 class distribution does not produce the best Medicare fraud detection results.","container-title":"2018 IEEE International Conference on Information Reuse and Integration (IRI)","DOI":"10.1109/IRI.2018.00019","event-title":"2018 IEEE International Conference on Information Reuse and Integration (IRI)","page":"80-87","source":"IEEE Xplore","title":"Medicare Fraud Detection Using Random Forest with Class Imbalanced Big Data","URL":"https://ieeexplore.ieee.org/document/8424690/","author":[{"family":"Bauder","given":"Richard"},{"family":"Khoshgoftaar","given":"Taghi"}],"accessed":{"date-parts":[["2025",9,27]]},"issued":{"date-parts":[["2018",7]]}}}],"schema":"https://github.com/citation-style-language/schema/raw/master/csl-citation.json"} </w:instrText>
      </w:r>
      <w:r w:rsidRPr="000A2318">
        <w:rPr>
          <w:rFonts w:cs="Arial"/>
        </w:rPr>
        <w:fldChar w:fldCharType="separate"/>
      </w:r>
      <w:r w:rsidR="00134F81" w:rsidRPr="00134F81">
        <w:rPr>
          <w:rFonts w:cs="Arial"/>
        </w:rPr>
        <w:t>[39]</w:t>
      </w:r>
      <w:r w:rsidRPr="000A2318">
        <w:rPr>
          <w:rFonts w:cs="Arial"/>
        </w:rPr>
        <w:fldChar w:fldCharType="end"/>
      </w:r>
      <w:r w:rsidRPr="000A2318">
        <w:rPr>
          <w:rFonts w:cs="Arial"/>
        </w:rPr>
        <w:t xml:space="preserve"> to some degree, do support the use of tree-based approaches especially on billing data with high imbalance, giving us additional confidence in its adoption for our project. That being said, Ke et al. </w:t>
      </w:r>
      <w:r w:rsidRPr="000A2318">
        <w:rPr>
          <w:rFonts w:cs="Arial"/>
        </w:rPr>
        <w:fldChar w:fldCharType="begin"/>
      </w:r>
      <w:r w:rsidR="006F1CA2">
        <w:rPr>
          <w:rFonts w:cs="Arial"/>
        </w:rPr>
        <w:instrText xml:space="preserve"> ADDIN ZOTERO_ITEM CSL_CITATION {"citationID":"n2bQFUoW","properties":{"unsorted":false,"formattedCitation":"[40]","plainCitation":"[40]","noteIndex":0},"citationItems":[{"id":76,"uris":["http://zotero.org/groups/6209542/items/GS88M7PH"],"itemData":{"id":76,"type":"paper-conference","abstract":"Gradient Boosting Decision Tree (GBDT) is a popular machine learning algorithm, and has quite a few effective implementations such as XGBoost and pGBRT. Although many engineering optimizations have been adopted in these implementations,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accuracy.","container-title":"Proceedings of the 31st International Conference on Neural Information Processing Systems","event-title":"NIPS'17","page":"3149 - 3157","publisher":"Curran Associates Inc.","publisher-place":"Long Beach California USA","title":"LightGBM: a highly efficient gradient boosting decision tree","URL":"https://proceedings.neurips.cc/paper_files/paper/2017/file/6449f44a102fde848669bdd9eb6b76fa-Paper.pdf","author":[{"family":"Ke","given":"Guolin"},{"family":"Meng","given":"Qi"},{"family":"Finley","given":"Thomas"},{"family":"Wang","given":"Taifeng"},{"family":"Chen","given":"Wei"},{"family":"Ma","given":"Weidong"},{"family":"Ye","given":"Qiwei"},{"family":"Liu","given":"Tie-Yan"}],"issued":{"date-parts":[["2017",12,4]]}}}],"schema":"https://github.com/citation-style-language/schema/raw/master/csl-citation.json"} </w:instrText>
      </w:r>
      <w:r w:rsidRPr="000A2318">
        <w:rPr>
          <w:rFonts w:cs="Arial"/>
        </w:rPr>
        <w:fldChar w:fldCharType="separate"/>
      </w:r>
      <w:r w:rsidR="00134F81" w:rsidRPr="00134F81">
        <w:rPr>
          <w:rFonts w:cs="Arial"/>
        </w:rPr>
        <w:t>[40]</w:t>
      </w:r>
      <w:r w:rsidRPr="000A2318">
        <w:rPr>
          <w:rFonts w:cs="Arial"/>
        </w:rPr>
        <w:fldChar w:fldCharType="end"/>
      </w:r>
      <w:r w:rsidRPr="000A2318">
        <w:rPr>
          <w:rFonts w:cs="Arial"/>
        </w:rPr>
        <w:t xml:space="preserve"> highlights the models limitation, that being computation cost. Since it scans all data instances and features at every point of split, its computation time and cost significantly increases and is something we will have to be mindful of.</w:t>
      </w:r>
    </w:p>
    <w:p w14:paraId="15FBB7EB" w14:textId="7294576C" w:rsidR="00950BD4" w:rsidRPr="000A2318" w:rsidRDefault="00950BD4" w:rsidP="00950BD4">
      <w:pPr>
        <w:ind w:firstLine="720"/>
        <w:rPr>
          <w:rFonts w:cs="Arial"/>
        </w:rPr>
      </w:pPr>
      <w:r w:rsidRPr="000A2318">
        <w:rPr>
          <w:rFonts w:cs="Arial"/>
        </w:rPr>
        <w:t xml:space="preserve">To broaden our modeling approaches, Support Vector Machines will also be included, as it seeks out the optimal boundary separating fraudulent from non-fraudulent providers across a complex set of features. Bolukbasi et al. </w:t>
      </w:r>
      <w:r w:rsidRPr="000A2318">
        <w:rPr>
          <w:rFonts w:cs="Arial"/>
        </w:rPr>
        <w:fldChar w:fldCharType="begin"/>
      </w:r>
      <w:r w:rsidR="006F1CA2">
        <w:rPr>
          <w:rFonts w:cs="Arial"/>
        </w:rPr>
        <w:instrText xml:space="preserve"> ADDIN ZOTERO_ITEM CSL_CITATION {"citationID":"5tiqp2eF","properties":{"unsorted":false,"formattedCitation":"[36]","plainCitation":"[36]","noteIndex":0},"citationItems":[{"id":8,"uris":["http://zotero.org/groups/6209542/items/H57TEFMX"],"itemData":{"id":8,"type":"paper-conference","container-title":"2025 IEEE International Conference on Electro Information Technology (eIT)","DOI":"10.1109/eIT64391.2025.11103653","event-title":"2025 IEEE International Conference on Electro Information Technology (eIT)","ISBN":"979-8-3315-3233-8","license":"https://doi.org/10.15223/policy-029","page":"463-468","publisher":"IEEE","publisher-place":"Valparaiso, IN, USA","source":"DOI.org (Crossref)","title":"Insurance Fraud Detection Using Machine Learning and XAI Algorithms","URL":"https://ieeexplore.ieee.org/document/11103653/","author":[{"family":"Bolukbasi","given":"Zeynep"},{"family":"Yurtoglu","given":"Hilal"},{"family":"Kugu","given":"Emin"},{"family":"Cukurtepe","given":"Haydar"}],"accessed":{"date-parts":[["2025",12,19]]},"issued":{"date-parts":[["2025",5,29]]}}}],"schema":"https://github.com/citation-style-language/schema/raw/master/csl-citation.json"} </w:instrText>
      </w:r>
      <w:r w:rsidRPr="000A2318">
        <w:rPr>
          <w:rFonts w:cs="Arial"/>
        </w:rPr>
        <w:fldChar w:fldCharType="separate"/>
      </w:r>
      <w:r w:rsidR="00134F81" w:rsidRPr="00134F81">
        <w:rPr>
          <w:rFonts w:cs="Arial"/>
        </w:rPr>
        <w:t>[36]</w:t>
      </w:r>
      <w:r w:rsidRPr="000A2318">
        <w:rPr>
          <w:rFonts w:cs="Arial"/>
        </w:rPr>
        <w:fldChar w:fldCharType="end"/>
      </w:r>
      <w:r w:rsidRPr="000A2318">
        <w:rPr>
          <w:rFonts w:cs="Arial"/>
        </w:rPr>
        <w:t xml:space="preserve"> and Tajrobehkar et al. </w:t>
      </w:r>
      <w:r w:rsidRPr="000A2318">
        <w:rPr>
          <w:rFonts w:cs="Arial"/>
        </w:rPr>
        <w:fldChar w:fldCharType="begin"/>
      </w:r>
      <w:r w:rsidR="006F1CA2">
        <w:rPr>
          <w:rFonts w:cs="Arial"/>
        </w:rPr>
        <w:instrText xml:space="preserve"> ADDIN ZOTERO_ITEM CSL_CITATION {"citationID":"0Sb8uQsr","properties":{"unsorted":false,"formattedCitation":"[37]","plainCitation":"[37]","noteIndex":0},"citationItems":[{"id":62,"uris":["http://zotero.org/groups/6209542/items/IC4Q8NFV"],"itemData":{"id":62,"type":"article","abstract":"Healthcare fraud and overutilization pose significant challenges in the United States, leading to substantial financial losses and compromised patient care. Medicare, a vital federal healthcare program, is particularly susceptible to such abuses. With over 63 million Americans enrolled in Medicare and growing expenses, the need for effective fraud detection is paramount. Traditional methods relying on manual audits have proven insufficient, allowing a significant portion of fraudulent activity to go undetected. Machine learning (ML), however, has gained significant attention in recent years due to its potential for improving the efficiency of fraud detection and prevention. Nonetheless, there are several issues with the existing studies utilizing ML that limit their effectiveness. The most common issue is the heavy reliance on the List of Excluded Individuals and Entities (LEIE) from the Office of the Inspector General for model training and evaluation. Apart from the severe class imbalance issue (with a fraud rate between 0.038% and 0.074%), another notable problem associated with using the LEIE dataset is that many of the providers listed there were prosecuted due to overt and deliberate fraudulent billing. Consequently, using this dataset to train ML models can help detect brazen, outlandish billing patterns, but would be unable to pinpoint instances of more subtle fraud from which a majority of the financial loss and waste occurs. In this paper, we leverage the experience of seasoned physicians and medical billers to create a labeled dataset that overcomes the issues of class imbalance and the exclusive focus on overtly fraudulent providers. We leverage our access to domain knowledge by focusing on the field of ophthalmology. Additionally, using the labeled dataset, we conduct a comparative study of various machine learning models for the task of predicting Medicare overutilization within ophthalmology. The results indicate that our proposed ensemble outperforms individual models such as extreme gradient boosting and multilayer perceptron in detecting overutilization, achieving Area Under the Receiver Operating Characteristic Curve (AUROC score) of 0.907. By deploying the stacking ensemble model, our paper estimates nationwide and jurisdiction-specific overutilization rates, revealing that approximately 8.6% of ophthalmologists engaged in overutilization practices in 2021. We also highlight potential monetary losses of $437.1 million attributed to overutilization activities within ophthalmology for that year alone. Furthermore, feature importance analysis using SHAP (SHapley Additive exPlanations) values provides insights into the key factors influencing the model’s overutilization predictions. Notably, the ratio of total Medicare payments to the total number of patients emerges as a crucial feature in identifying potential overutilizers.","DOI":"10.1101/2024.12.30.24319784","language":"en","license":"© 2025, Posted by Cold Spring Harbor Laboratory. This pre-print is available under a Creative Commons License (Attribution 4.0 International), CC BY 4.0, as described at http://creativecommons.org/licenses/by/4.0/","note":"page: 2024.12.30.24319784","publisher":"medRxiv","source":"medRxiv","title":"Utilization Analysis and Fraud Detection in Medicare via Machine Learning","URL":"https://www.medrxiv.org/content/10.1101/2024.12.30.24319784v1","author":[{"family":"Tajrobehkar","given":"Mahan"},{"family":"Guo","given":"Xin"},{"family":"Nguyen","given":"Diane"},{"family":"Chigullapally","given":"Nikita"},{"family":"Shravah","given":"Varun"},{"family":"Yee","given":"Shannon"},{"family":"Chozhan","given":"Abishek"},{"family":"Hoang","given":"Kathy"},{"family":"Chang","given":"Robert T."},{"family":"Gutierrez","given":"Carolina"},{"family":"Lee","given":"Scott"}],"accessed":{"date-parts":[["2025",9,27]]},"issued":{"date-parts":[["2025",1,1]]}}}],"schema":"https://github.com/citation-style-language/schema/raw/master/csl-citation.json"} </w:instrText>
      </w:r>
      <w:r w:rsidRPr="000A2318">
        <w:rPr>
          <w:rFonts w:cs="Arial"/>
        </w:rPr>
        <w:fldChar w:fldCharType="separate"/>
      </w:r>
      <w:r w:rsidR="00134F81" w:rsidRPr="00134F81">
        <w:rPr>
          <w:rFonts w:cs="Arial"/>
        </w:rPr>
        <w:t>[37]</w:t>
      </w:r>
      <w:r w:rsidRPr="000A2318">
        <w:rPr>
          <w:rFonts w:cs="Arial"/>
        </w:rPr>
        <w:fldChar w:fldCharType="end"/>
      </w:r>
      <w:r w:rsidRPr="000A2318">
        <w:rPr>
          <w:rFonts w:cs="Arial"/>
        </w:rPr>
        <w:t xml:space="preserve"> both find SVM extremely competitive on structured datasets, especially where class separation is not so straightforward. However, Tajrobehkar et al. </w:t>
      </w:r>
      <w:r w:rsidRPr="000A2318">
        <w:rPr>
          <w:rFonts w:cs="Arial"/>
        </w:rPr>
        <w:fldChar w:fldCharType="begin"/>
      </w:r>
      <w:r w:rsidR="006F1CA2">
        <w:rPr>
          <w:rFonts w:cs="Arial"/>
        </w:rPr>
        <w:instrText xml:space="preserve"> ADDIN ZOTERO_ITEM CSL_CITATION {"citationID":"vywo0Pjm","properties":{"unsorted":false,"formattedCitation":"[37]","plainCitation":"[37]","noteIndex":0},"citationItems":[{"id":62,"uris":["http://zotero.org/groups/6209542/items/IC4Q8NFV"],"itemData":{"id":62,"type":"article","abstract":"Healthcare fraud and overutilization pose significant challenges in the United States, leading to substantial financial losses and compromised patient care. Medicare, a vital federal healthcare program, is particularly susceptible to such abuses. With over 63 million Americans enrolled in Medicare and growing expenses, the need for effective fraud detection is paramount. Traditional methods relying on manual audits have proven insufficient, allowing a significant portion of fraudulent activity to go undetected. Machine learning (ML), however, has gained significant attention in recent years due to its potential for improving the efficiency of fraud detection and prevention. Nonetheless, there are several issues with the existing studies utilizing ML that limit their effectiveness. The most common issue is the heavy reliance on the List of Excluded Individuals and Entities (LEIE) from the Office of the Inspector General for model training and evaluation. Apart from the severe class imbalance issue (with a fraud rate between 0.038% and 0.074%), another notable problem associated with using the LEIE dataset is that many of the providers listed there were prosecuted due to overt and deliberate fraudulent billing. Consequently, using this dataset to train ML models can help detect brazen, outlandish billing patterns, but would be unable to pinpoint instances of more subtle fraud from which a majority of the financial loss and waste occurs. In this paper, we leverage the experience of seasoned physicians and medical billers to create a labeled dataset that overcomes the issues of class imbalance and the exclusive focus on overtly fraudulent providers. We leverage our access to domain knowledge by focusing on the field of ophthalmology. Additionally, using the labeled dataset, we conduct a comparative study of various machine learning models for the task of predicting Medicare overutilization within ophthalmology. The results indicate that our proposed ensemble outperforms individual models such as extreme gradient boosting and multilayer perceptron in detecting overutilization, achieving Area Under the Receiver Operating Characteristic Curve (AUROC score) of 0.907. By deploying the stacking ensemble model, our paper estimates nationwide and jurisdiction-specific overutilization rates, revealing that approximately 8.6% of ophthalmologists engaged in overutilization practices in 2021. We also highlight potential monetary losses of $437.1 million attributed to overutilization activities within ophthalmology for that year alone. Furthermore, feature importance analysis using SHAP (SHapley Additive exPlanations) values provides insights into the key factors influencing the model’s overutilization predictions. Notably, the ratio of total Medicare payments to the total number of patients emerges as a crucial feature in identifying potential overutilizers.","DOI":"10.1101/2024.12.30.24319784","language":"en","license":"© 2025, Posted by Cold Spring Harbor Laboratory. This pre-print is available under a Creative Commons License (Attribution 4.0 International), CC BY 4.0, as described at http://creativecommons.org/licenses/by/4.0/","note":"page: 2024.12.30.24319784","publisher":"medRxiv","source":"medRxiv","title":"Utilization Analysis and Fraud Detection in Medicare via Machine Learning","URL":"https://www.medrxiv.org/content/10.1101/2024.12.30.24319784v1","author":[{"family":"Tajrobehkar","given":"Mahan"},{"family":"Guo","given":"Xin"},{"family":"Nguyen","given":"Diane"},{"family":"Chigullapally","given":"Nikita"},{"family":"Shravah","given":"Varun"},{"family":"Yee","given":"Shannon"},{"family":"Chozhan","given":"Abishek"},{"family":"Hoang","given":"Kathy"},{"family":"Chang","given":"Robert T."},{"family":"Gutierrez","given":"Carolina"},{"family":"Lee","given":"Scott"}],"accessed":{"date-parts":[["2025",9,27]]},"issued":{"date-parts":[["2025",1,1]]}}}],"schema":"https://github.com/citation-style-language/schema/raw/master/csl-citation.json"} </w:instrText>
      </w:r>
      <w:r w:rsidRPr="000A2318">
        <w:rPr>
          <w:rFonts w:cs="Arial"/>
        </w:rPr>
        <w:fldChar w:fldCharType="separate"/>
      </w:r>
      <w:r w:rsidR="00134F81" w:rsidRPr="00134F81">
        <w:rPr>
          <w:rFonts w:cs="Arial"/>
        </w:rPr>
        <w:t>[37]</w:t>
      </w:r>
      <w:r w:rsidRPr="000A2318">
        <w:rPr>
          <w:rFonts w:cs="Arial"/>
        </w:rPr>
        <w:fldChar w:fldCharType="end"/>
      </w:r>
      <w:r w:rsidRPr="000A2318">
        <w:rPr>
          <w:rFonts w:cs="Arial"/>
        </w:rPr>
        <w:t xml:space="preserve"> highlights its notable limitation of computation cost at scale, as training time grows significantly with the number of observations, a constraint that is widely recognized as more pronounced in kernel based methods like SVM compared to tree-based approaches. Given the scale of our dataset, this is a limitation we will need to keep in mind when evaluating SVM.</w:t>
      </w:r>
    </w:p>
    <w:p w14:paraId="6690A212" w14:textId="2D469B10" w:rsidR="001C7FBA" w:rsidRPr="000A2318" w:rsidRDefault="00950BD4" w:rsidP="001C7FBA">
      <w:pPr>
        <w:rPr>
          <w:rFonts w:cs="Arial"/>
        </w:rPr>
      </w:pPr>
      <w:r w:rsidRPr="000A2318">
        <w:rPr>
          <w:rFonts w:cs="Arial"/>
        </w:rPr>
        <w:t>With the chosen models, it is important to note that evaluation metric selection matters greatly when the fraud class is rare, as standard accuracy metrics can be misleading. Therefore, all three models will be run under consistent sampling and evaluation conditions to ensure the comparisons reflect true fraud detection capability rather than majority class dominance.</w:t>
      </w:r>
    </w:p>
    <w:p w14:paraId="53E11550" w14:textId="6711D830" w:rsidR="004A56BE" w:rsidRPr="000A2318" w:rsidRDefault="00CF48B8" w:rsidP="00CF48B8">
      <w:pPr>
        <w:pStyle w:val="Heading4"/>
        <w:rPr>
          <w:rFonts w:cs="Arial"/>
        </w:rPr>
      </w:pPr>
      <w:r w:rsidRPr="000A2318">
        <w:rPr>
          <w:rFonts w:cs="Arial"/>
        </w:rPr>
        <w:t>Unsupervised Learning</w:t>
      </w:r>
    </w:p>
    <w:p w14:paraId="7E51A30B" w14:textId="4B062B9E" w:rsidR="00C93B71" w:rsidRDefault="00C93B71" w:rsidP="00C93B71">
      <w:pPr>
        <w:ind w:firstLine="720"/>
        <w:rPr>
          <w:rFonts w:cs="Arial"/>
          <w:szCs w:val="22"/>
        </w:rPr>
      </w:pPr>
      <w:r w:rsidRPr="00A445BB">
        <w:rPr>
          <w:rFonts w:cs="Arial"/>
          <w:szCs w:val="22"/>
        </w:rPr>
        <w:t xml:space="preserve">Unsupervised models are generally considered anomaly detection, outlier detection, or used to cluster data in specific categories and groups. </w:t>
      </w:r>
      <w:r w:rsidRPr="00D77CCE">
        <w:rPr>
          <w:rFonts w:cs="Arial"/>
          <w:szCs w:val="22"/>
        </w:rPr>
        <w:t xml:space="preserve">Anomaly or outlier detection in this </w:t>
      </w:r>
      <w:r>
        <w:rPr>
          <w:rFonts w:cs="Arial"/>
          <w:szCs w:val="22"/>
        </w:rPr>
        <w:t>space</w:t>
      </w:r>
      <w:r w:rsidRPr="00D77CCE">
        <w:rPr>
          <w:rFonts w:cs="Arial"/>
          <w:szCs w:val="22"/>
        </w:rPr>
        <w:t xml:space="preserve"> assumes that fraudulent behavior deviates from the typical patterns observed within </w:t>
      </w:r>
      <w:r>
        <w:rPr>
          <w:rFonts w:cs="Arial"/>
          <w:szCs w:val="22"/>
        </w:rPr>
        <w:t>the data</w:t>
      </w:r>
      <w:r w:rsidRPr="00D77CCE">
        <w:rPr>
          <w:rFonts w:cs="Arial"/>
          <w:szCs w:val="22"/>
        </w:rPr>
        <w:t xml:space="preserve"> population</w:t>
      </w:r>
      <w:r>
        <w:rPr>
          <w:rFonts w:cs="Arial"/>
          <w:szCs w:val="22"/>
        </w:rPr>
        <w:t xml:space="preserve"> </w:t>
      </w:r>
      <w:r w:rsidRPr="00A445BB">
        <w:rPr>
          <w:rFonts w:cs="Arial"/>
          <w:szCs w:val="22"/>
        </w:rPr>
        <w:fldChar w:fldCharType="begin"/>
      </w:r>
      <w:r w:rsidR="006F1CA2">
        <w:rPr>
          <w:rFonts w:cs="Arial"/>
          <w:szCs w:val="22"/>
        </w:rPr>
        <w:instrText xml:space="preserve"> ADDIN ZOTERO_ITEM CSL_CITATION {"citationID":"EHEkvcMq","properties":{"unsorted":false,"formattedCitation":"[41]","plainCitation":"[41]","noteIndex":0},"citationItems":[{"id":147,"uris":["http://zotero.org/groups/6538530/items/9UCPPTVN"],"itemData":{"id":147,"type":"paper-conference","container-title":"2018 IEEE International Conference on Information Reuse and Integration (IRI)","DOI":"10.1109/IRI.2018.00051","event-title":"2018 IEEE International Conference on Information Reuse and Integration for Data Science (IRI)","ISBN":"978-1-5386-2659-7","page":"285-292","publisher":"IEEE","publisher-place":"Salt Lake City, UT","source":"DOI.org (Crossref)","title":"Identifying Medicare Provider Fraud with Unsupervised Machine Learning","URL":"https://ieeexplore.ieee.org/document/8424722/","author":[{"family":"Bauder","given":"Richard"},{"family":"Da Rosa","given":"Raquel"},{"family":"Khoshgoftaar","given":"Taghi"}],"accessed":{"date-parts":[["2026",5,2]]},"issued":{"date-parts":[["2018",7]]}}}],"schema":"https://github.com/citation-style-language/schema/raw/master/csl-citation.json"} </w:instrText>
      </w:r>
      <w:r w:rsidRPr="00A445BB">
        <w:rPr>
          <w:rFonts w:cs="Arial"/>
          <w:szCs w:val="22"/>
        </w:rPr>
        <w:fldChar w:fldCharType="separate"/>
      </w:r>
      <w:r w:rsidR="00134F81" w:rsidRPr="00134F81">
        <w:rPr>
          <w:rFonts w:ascii="Aptos" w:hAnsi="Aptos"/>
        </w:rPr>
        <w:t>[41]</w:t>
      </w:r>
      <w:r w:rsidRPr="00A445BB">
        <w:rPr>
          <w:rFonts w:cs="Arial"/>
          <w:szCs w:val="22"/>
        </w:rPr>
        <w:fldChar w:fldCharType="end"/>
      </w:r>
      <w:r w:rsidRPr="00A445BB">
        <w:rPr>
          <w:rFonts w:cs="Arial"/>
          <w:szCs w:val="22"/>
        </w:rPr>
        <w:t xml:space="preserve">. </w:t>
      </w:r>
      <w:r w:rsidRPr="00ED2BF6">
        <w:rPr>
          <w:rFonts w:cs="Arial"/>
          <w:szCs w:val="22"/>
        </w:rPr>
        <w:t>These methods are particularly well suited to large datasets, such as healthcare claims data, especially when labeled examples are limited or unavailable</w:t>
      </w:r>
      <w:r>
        <w:rPr>
          <w:rFonts w:cs="Arial"/>
          <w:szCs w:val="22"/>
        </w:rPr>
        <w:t xml:space="preserve"> </w:t>
      </w:r>
      <w:r w:rsidRPr="00A445BB">
        <w:rPr>
          <w:rFonts w:cs="Arial"/>
          <w:szCs w:val="22"/>
        </w:rPr>
        <w:fldChar w:fldCharType="begin"/>
      </w:r>
      <w:r w:rsidR="00B90EA6">
        <w:rPr>
          <w:rFonts w:cs="Arial"/>
          <w:szCs w:val="22"/>
        </w:rPr>
        <w:instrText xml:space="preserve"> ADDIN ZOTERO_ITEM CSL_CITATION {"citationID":"75i5F1Fd","properties":{"unsorted":false,"formattedCitation":"[42]","plainCitation":"[42]","noteIndex":0},"citationItems":[{"id":125,"uris":["http://zotero.org/groups/6538530/items/UPIHV59Q"],"itemData":{"id":125,"type":"article-journal","abstract":"Abstract \n             \n              Background \n              Waste and fraud are important problems for health insurers to deal with. With the advent of big data, these insurers are looking more and more towards data mining and machine learning methods to help in detecting waste and fraud. However, labeled data is costly and difficult to acquire as it requires expert investigators and known care providers with atypical behavior. \n             \n             \n              Methods \n              In this work we show how recent advances in machine learning can be used to set up a workflow that can aid investigators in discovering practitioners or groups of practitioners with unusual resource use in order to more efficiently combat waste and fraud. We combine three different techniques, which have not been used in the context of healthcare insurance anomaly detection: categorical embeddings to deal with high-cardinality categorical variables, state-of-the-art unsupervised anomaly detection techniques to detect anomalies and Shapley additive explanations (SHAP) to explain the model output. \n             \n             \n              Results \n              The method has been evaluated on providers with a known anomalous profile and with the help of experts of the largest health insurance fund in Belgium. The quantitative experiments show that categorical embeddings offer a significant improvement compared to standard methods and that the state-of-the-art unsupervised anomaly detection techniques generally show an improvement over traditional methods. In a practical setting, the proposed workflow with SHAP was able to detect a previously unknown, anomalous trend among general practitioners. \n             \n             \n              Conclusions \n              The proposed workflow is able to detect known care providers with atypical behaviour and helps expert investigators in making informed decisions concerning possible fraud or overconsumption in the health insurance field.","container-title":"BMC Medical Informatics and Decision Making","DOI":"10.1186/s12911-024-02823-6","ISSN":"1472-6947","issue":"1","journalAbbreviation":"BMC Med Inform Decis Mak","language":"en","page":"14","source":"DOI.org (Crossref)","title":"Explainable unsupervised anomaly detection for healthcare insurance data","volume":"25","author":[{"family":"De Meulemeester","given":"Hannes"},{"family":"De Smet","given":"Frank"},{"family":"Van Dorst","given":"Johan"},{"family":"Derroitte","given":"Elise"},{"family":"De Moor","given":"Bart"}],"issued":{"date-parts":[["2025",1,9]]}}}],"schema":"https://github.com/citation-style-language/schema/raw/master/csl-citation.json"} </w:instrText>
      </w:r>
      <w:r w:rsidRPr="00A445BB">
        <w:rPr>
          <w:rFonts w:cs="Arial"/>
          <w:szCs w:val="22"/>
        </w:rPr>
        <w:fldChar w:fldCharType="separate"/>
      </w:r>
      <w:r w:rsidR="00134F81" w:rsidRPr="00134F81">
        <w:rPr>
          <w:rFonts w:cs="Arial"/>
        </w:rPr>
        <w:t>[42]</w:t>
      </w:r>
      <w:r w:rsidRPr="00A445BB">
        <w:rPr>
          <w:rFonts w:cs="Arial"/>
          <w:szCs w:val="22"/>
        </w:rPr>
        <w:fldChar w:fldCharType="end"/>
      </w:r>
      <w:r w:rsidRPr="00A445BB">
        <w:rPr>
          <w:rFonts w:cs="Arial"/>
          <w:szCs w:val="22"/>
        </w:rPr>
        <w:t>.</w:t>
      </w:r>
    </w:p>
    <w:p w14:paraId="1CE8CFCA" w14:textId="15E618BC" w:rsidR="00C93B71" w:rsidRDefault="00C93B71" w:rsidP="00C93B71">
      <w:pPr>
        <w:ind w:firstLine="720"/>
        <w:rPr>
          <w:rFonts w:cs="Arial"/>
          <w:szCs w:val="22"/>
        </w:rPr>
      </w:pPr>
      <w:r w:rsidRPr="00A445BB">
        <w:rPr>
          <w:rFonts w:cs="Arial"/>
          <w:szCs w:val="22"/>
        </w:rPr>
        <w:t xml:space="preserve">Popular unsupervised machine learning models in healthcare insurance include a variety of methods, including cluster-based, tree-based, boundary-based, and distribution based method groups </w:t>
      </w:r>
      <w:r w:rsidRPr="00A445BB">
        <w:rPr>
          <w:rFonts w:cs="Arial"/>
          <w:szCs w:val="22"/>
        </w:rPr>
        <w:fldChar w:fldCharType="begin"/>
      </w:r>
      <w:r w:rsidR="00B90EA6">
        <w:rPr>
          <w:rFonts w:cs="Arial"/>
          <w:szCs w:val="22"/>
        </w:rPr>
        <w:instrText xml:space="preserve"> ADDIN ZOTERO_ITEM CSL_CITATION {"citationID":"bQtViwU5","properties":{"unsorted":false,"formattedCitation":"[42]","plainCitation":"[42]","noteIndex":0},"citationItems":[{"id":125,"uris":["http://zotero.org/groups/6538530/items/UPIHV59Q"],"itemData":{"id":125,"type":"article-journal","abstract":"Abstract \n             \n              Background \n              Waste and fraud are important problems for health insurers to deal with. With the advent of big data, these insurers are looking more and more towards data mining and machine learning methods to help in detecting waste and fraud. However, labeled data is costly and difficult to acquire as it requires expert investigators and known care providers with atypical behavior. \n             \n             \n              Methods \n              In this work we show how recent advances in machine learning can be used to set up a workflow that can aid investigators in discovering practitioners or groups of practitioners with unusual resource use in order to more efficiently combat waste and fraud. We combine three different techniques, which have not been used in the context of healthcare insurance anomaly detection: categorical embeddings to deal with high-cardinality categorical variables, state-of-the-art unsupervised anomaly detection techniques to detect anomalies and Shapley additive explanations (SHAP) to explain the model output. \n             \n             \n              Results \n              The method has been evaluated on providers with a known anomalous profile and with the help of experts of the largest health insurance fund in Belgium. The quantitative experiments show that categorical embeddings offer a significant improvement compared to standard methods and that the state-of-the-art unsupervised anomaly detection techniques generally show an improvement over traditional methods. In a practical setting, the proposed workflow with SHAP was able to detect a previously unknown, anomalous trend among general practitioners. \n             \n             \n              Conclusions \n              The proposed workflow is able to detect known care providers with atypical behaviour and helps expert investigators in making informed decisions concerning possible fraud or overconsumption in the health insurance field.","container-title":"BMC Medical Informatics and Decision Making","DOI":"10.1186/s12911-024-02823-6","ISSN":"1472-6947","issue":"1","journalAbbreviation":"BMC Med Inform Decis Mak","language":"en","page":"14","source":"DOI.org (Crossref)","title":"Explainable unsupervised anomaly detection for healthcare insurance data","volume":"25","author":[{"family":"De Meulemeester","given":"Hannes"},{"family":"De Smet","given":"Frank"},{"family":"Van Dorst","given":"Johan"},{"family":"Derroitte","given":"Elise"},{"family":"De Moor","given":"Bart"}],"issued":{"date-parts":[["2025",1,9]]}}}],"schema":"https://github.com/citation-style-language/schema/raw/master/csl-citation.json"} </w:instrText>
      </w:r>
      <w:r w:rsidRPr="00A445BB">
        <w:rPr>
          <w:rFonts w:cs="Arial"/>
          <w:szCs w:val="22"/>
        </w:rPr>
        <w:fldChar w:fldCharType="separate"/>
      </w:r>
      <w:r w:rsidR="00134F81" w:rsidRPr="00134F81">
        <w:rPr>
          <w:rFonts w:cs="Arial"/>
        </w:rPr>
        <w:t>[42]</w:t>
      </w:r>
      <w:r w:rsidRPr="00A445BB">
        <w:rPr>
          <w:rFonts w:cs="Arial"/>
          <w:szCs w:val="22"/>
        </w:rPr>
        <w:fldChar w:fldCharType="end"/>
      </w:r>
      <w:r w:rsidRPr="00A445BB">
        <w:rPr>
          <w:rFonts w:cs="Arial"/>
          <w:szCs w:val="22"/>
        </w:rPr>
        <w:t xml:space="preserve">. </w:t>
      </w:r>
      <w:r w:rsidRPr="00433080">
        <w:rPr>
          <w:rFonts w:cs="Arial"/>
          <w:szCs w:val="22"/>
        </w:rPr>
        <w:t xml:space="preserve">Nearest neighbor methods are widely used because they are simple and easy to interpret. These methods calculate an outlier score for a data point by considering its </w:t>
      </w:r>
      <w:r w:rsidRPr="00433080">
        <w:rPr>
          <w:rFonts w:cs="Arial"/>
          <w:i/>
          <w:szCs w:val="22"/>
        </w:rPr>
        <w:t>k</w:t>
      </w:r>
      <w:r w:rsidRPr="00433080">
        <w:rPr>
          <w:rFonts w:cs="Arial"/>
          <w:szCs w:val="22"/>
        </w:rPr>
        <w:t xml:space="preserve"> nearest neighboring points</w:t>
      </w:r>
      <w:r>
        <w:rPr>
          <w:rFonts w:cs="Arial"/>
          <w:szCs w:val="22"/>
        </w:rPr>
        <w:t>. Similarly,</w:t>
      </w:r>
      <w:r w:rsidRPr="005E7FB6">
        <w:rPr>
          <w:rFonts w:cs="Arial"/>
          <w:szCs w:val="22"/>
        </w:rPr>
        <w:t xml:space="preserve"> boundary-based approaches to separate normal observations from potential anomalies</w:t>
      </w:r>
      <w:r>
        <w:rPr>
          <w:rFonts w:cs="Arial"/>
          <w:szCs w:val="22"/>
        </w:rPr>
        <w:t xml:space="preserve"> are also common (</w:t>
      </w:r>
      <w:r w:rsidRPr="00AA3769">
        <w:rPr>
          <w:rFonts w:cs="Arial"/>
          <w:szCs w:val="22"/>
        </w:rPr>
        <w:fldChar w:fldCharType="begin"/>
      </w:r>
      <w:r w:rsidR="006F1CA2">
        <w:rPr>
          <w:rFonts w:cs="Arial"/>
          <w:szCs w:val="22"/>
        </w:rPr>
        <w:instrText xml:space="preserve"> ADDIN ZOTERO_ITEM CSL_CITATION {"citationID":"6pgviaNK","properties":{"unsorted":false,"formattedCitation":"[8], [9]","plainCitation":"[8], [9]","noteIndex":0},"citationItems":[{"id":148,"uris":["http://zotero.org/groups/6538530/items/BSGQKXNM"],"itemData":{"id":148,"type":"article-journal","container-title":"Artificial Intelligence in Medicine","DOI":"10.1016/j.artmed.2024.103061","ISSN":"09333657","journalAbbreviation":"Artificial Intelligence in Medicine","language":"en","page":"103061","source":"DOI.org (Crossref)","title":"Fraud detection in healthcare claims using machine learning: A systematic review","title-short":"Fraud detection in healthcare claims using machine learning","volume":"160","author":[{"family":"Du Preez","given":"Anli"},{"family":"Bhattacharya","given":"Sanmitra"},{"family":"Beling","given":"Peter"},{"family":"Bowen","given":"Edward"}],"issued":{"date-parts":[["2025",2]]}}},{"id":151,"uris":["http://zotero.org/groups/6538530/items/9A3VSD54"],"itemData":{"id":151,"type":"article-journal","container-title":"Health Care Management Science","DOI":"10.1007/s10729-007-9045-4","ISSN":"1386-9620, 1572-9389","issue":"3","journalAbbreviation":"Health Care Manage Sci","language":"en","license":"http://www.springer.com/tdm","page":"275-287","source":"DOI.org (Crossref)","title":"A survey on statistical methods for health care fraud detection","volume":"11","author":[{"family":"Li","given":"Jing"},{"family":"Huang","given":"Kuei-Ying"},{"family":"Jin","given":"Jionghua"},{"family":"Shi","given":"Jianjun"}],"issued":{"date-parts":[["2008",9]]}}}],"schema":"https://github.com/citation-style-language/schema/raw/master/csl-citation.json"} </w:instrText>
      </w:r>
      <w:r w:rsidRPr="00AA3769">
        <w:rPr>
          <w:rFonts w:cs="Arial"/>
          <w:szCs w:val="22"/>
        </w:rPr>
        <w:fldChar w:fldCharType="separate"/>
      </w:r>
      <w:r w:rsidRPr="00AA3769">
        <w:rPr>
          <w:rFonts w:cs="Arial"/>
        </w:rPr>
        <w:t>[8], [9]</w:t>
      </w:r>
      <w:r w:rsidRPr="00AA3769">
        <w:rPr>
          <w:rFonts w:cs="Arial"/>
          <w:szCs w:val="22"/>
        </w:rPr>
        <w:fldChar w:fldCharType="end"/>
      </w:r>
      <w:r w:rsidRPr="00AA3769">
        <w:rPr>
          <w:rFonts w:cs="Arial"/>
          <w:szCs w:val="22"/>
        </w:rPr>
        <w:t xml:space="preserve">, </w:t>
      </w:r>
      <w:r w:rsidRPr="00AA3769">
        <w:rPr>
          <w:rFonts w:cs="Arial"/>
          <w:szCs w:val="22"/>
        </w:rPr>
        <w:fldChar w:fldCharType="begin"/>
      </w:r>
      <w:r w:rsidR="00B90EA6">
        <w:rPr>
          <w:rFonts w:cs="Arial"/>
          <w:szCs w:val="22"/>
        </w:rPr>
        <w:instrText xml:space="preserve"> ADDIN ZOTERO_ITEM CSL_CITATION {"citationID":"zqf9bBUM","properties":{"unsorted":false,"formattedCitation":"[10]","plainCitation":"[10]","noteIndex":0},"citationItems":[{"id":184,"uris":["http://zotero.org/groups/6538530/items/AVR2PACN"],"itemData":{"id":184,"type":"article-journal","abstract":"Financial fraud negatively impacts organizational administrative processes, particularly affecting owners and/or investors seeking to maximize their profits. Addressing this issue, this study presents a literature review on financial fraud detection through machine learning techniques. The PRISMA and Kitchenham methods were applied, and 104 articles published between 2012 and 2023 were examined. These articles were selected based on predefined inclusion and exclusion criteria and were obtained from databases such as Scopus, IEEE Xplore, Taylor &amp; Francis, SAGE, and ScienceDirect. These selected articles, along with the contributions of authors, sources, countries, trends, and datasets used in the experiments, were used to detect financial fraud and its existing types. Machine learning models and metrics were used to assess performance. The analysis indicated a trend toward using real datasets. Notably, credit card fraud detection models are the most widely used for detecting credit card loan fraud. The information obtained by different authors was acquired from the stock exchanges of China, Canada, the United States, Taiwan, and Tehran, among other countries. Furthermore, the usage of synthetic data has been low (less than 7% of the employed datasets). Among the leading contributors to the studies, China, India, Saudi Arabia, and Canada remain prominent, whereas Latin American countries have few related publications.","container-title":"Humanities and Social Sciences Communications","DOI":"10.1057/s41599-024-03606-0","ISSN":"2662-9992","issue":"1","journalAbbreviation":"Humanit Soc Sci Commun","language":"en","license":"2024 The Author(s)","page":"1-22","source":"www.nature.com","title":"Financial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rsidRPr="00AA3769">
        <w:rPr>
          <w:rFonts w:cs="Arial"/>
          <w:szCs w:val="22"/>
        </w:rPr>
        <w:fldChar w:fldCharType="separate"/>
      </w:r>
      <w:r w:rsidRPr="00AA3769">
        <w:rPr>
          <w:rFonts w:cs="Arial"/>
        </w:rPr>
        <w:t>[10]</w:t>
      </w:r>
      <w:r w:rsidRPr="00AA3769">
        <w:rPr>
          <w:rFonts w:cs="Arial"/>
          <w:szCs w:val="22"/>
        </w:rPr>
        <w:fldChar w:fldCharType="end"/>
      </w:r>
      <w:r>
        <w:rPr>
          <w:rFonts w:cs="Arial"/>
          <w:szCs w:val="22"/>
        </w:rPr>
        <w:t>)</w:t>
      </w:r>
      <w:r w:rsidRPr="00A445BB">
        <w:rPr>
          <w:rFonts w:cs="Arial"/>
          <w:szCs w:val="22"/>
        </w:rPr>
        <w:t>. SVMs can be used to identify the boundary in hyperspace to identify the boundaries between classes.</w:t>
      </w:r>
      <w:r>
        <w:rPr>
          <w:rFonts w:cs="Arial"/>
          <w:szCs w:val="22"/>
        </w:rPr>
        <w:t xml:space="preserve"> Of nearest neighbors, the most common are</w:t>
      </w:r>
      <w:r w:rsidRPr="006E3AA7">
        <w:rPr>
          <w:rFonts w:cs="Arial"/>
          <w:szCs w:val="22"/>
        </w:rPr>
        <w:t xml:space="preserve"> Local Outlier Factor (LOF) </w:t>
      </w:r>
      <w:r w:rsidRPr="006E3AA7">
        <w:rPr>
          <w:rFonts w:cs="Arial"/>
          <w:szCs w:val="22"/>
        </w:rPr>
        <w:lastRenderedPageBreak/>
        <w:t>and k-Nearest Neighbors (KNN)</w:t>
      </w:r>
      <w:r>
        <w:rPr>
          <w:rFonts w:cs="Arial"/>
          <w:szCs w:val="22"/>
        </w:rPr>
        <w:t xml:space="preserve"> (</w:t>
      </w:r>
      <w:r w:rsidRPr="00AA3769">
        <w:rPr>
          <w:rFonts w:cs="Arial"/>
          <w:szCs w:val="22"/>
        </w:rPr>
        <w:fldChar w:fldCharType="begin"/>
      </w:r>
      <w:r w:rsidR="006F1CA2">
        <w:rPr>
          <w:rFonts w:cs="Arial"/>
          <w:szCs w:val="22"/>
        </w:rPr>
        <w:instrText xml:space="preserve"> ADDIN ZOTERO_ITEM CSL_CITATION {"citationID":"u2uuToDl","properties":{"unsorted":false,"formattedCitation":"[8], [9]","plainCitation":"[8], [9]","noteIndex":0},"citationItems":[{"id":148,"uris":["http://zotero.org/groups/6538530/items/BSGQKXNM"],"itemData":{"id":148,"type":"article-journal","container-title":"Artificial Intelligence in Medicine","DOI":"10.1016/j.artmed.2024.103061","ISSN":"09333657","journalAbbreviation":"Artificial Intelligence in Medicine","language":"en","page":"103061","source":"DOI.org (Crossref)","title":"Fraud detection in healthcare claims using machine learning: A systematic review","title-short":"Fraud detection in healthcare claims using machine learning","volume":"160","author":[{"family":"Du Preez","given":"Anli"},{"family":"Bhattacharya","given":"Sanmitra"},{"family":"Beling","given":"Peter"},{"family":"Bowen","given":"Edward"}],"issued":{"date-parts":[["2025",2]]}}},{"id":151,"uris":["http://zotero.org/groups/6538530/items/9A3VSD54"],"itemData":{"id":151,"type":"article-journal","container-title":"Health Care Management Science","DOI":"10.1007/s10729-007-9045-4","ISSN":"1386-9620, 1572-9389","issue":"3","journalAbbreviation":"Health Care Manage Sci","language":"en","license":"http://www.springer.com/tdm","page":"275-287","source":"DOI.org (Crossref)","title":"A survey on statistical methods for health care fraud detection","volume":"11","author":[{"family":"Li","given":"Jing"},{"family":"Huang","given":"Kuei-Ying"},{"family":"Jin","given":"Jionghua"},{"family":"Shi","given":"Jianjun"}],"issued":{"date-parts":[["2008",9]]}}}],"schema":"https://github.com/citation-style-language/schema/raw/master/csl-citation.json"} </w:instrText>
      </w:r>
      <w:r w:rsidRPr="00AA3769">
        <w:rPr>
          <w:rFonts w:cs="Arial"/>
          <w:szCs w:val="22"/>
        </w:rPr>
        <w:fldChar w:fldCharType="separate"/>
      </w:r>
      <w:r w:rsidRPr="00AA3769">
        <w:rPr>
          <w:rFonts w:cs="Arial"/>
        </w:rPr>
        <w:t>[8], [9]</w:t>
      </w:r>
      <w:r w:rsidRPr="00AA3769">
        <w:rPr>
          <w:rFonts w:cs="Arial"/>
          <w:szCs w:val="22"/>
        </w:rPr>
        <w:fldChar w:fldCharType="end"/>
      </w:r>
      <w:r w:rsidRPr="00AA3769">
        <w:rPr>
          <w:rFonts w:cs="Arial"/>
          <w:szCs w:val="22"/>
        </w:rPr>
        <w:t xml:space="preserve">, </w:t>
      </w:r>
      <w:r w:rsidRPr="00AA3769">
        <w:rPr>
          <w:rFonts w:cs="Arial"/>
          <w:szCs w:val="22"/>
        </w:rPr>
        <w:fldChar w:fldCharType="begin"/>
      </w:r>
      <w:r w:rsidR="00B90EA6">
        <w:rPr>
          <w:rFonts w:cs="Arial"/>
          <w:szCs w:val="22"/>
        </w:rPr>
        <w:instrText xml:space="preserve"> ADDIN ZOTERO_ITEM CSL_CITATION {"citationID":"gmIMF77m","properties":{"unsorted":false,"formattedCitation":"[10]","plainCitation":"[10]","noteIndex":0},"citationItems":[{"id":184,"uris":["http://zotero.org/groups/6538530/items/AVR2PACN"],"itemData":{"id":184,"type":"article-journal","abstract":"Financial fraud negatively impacts organizational administrative processes, particularly affecting owners and/or investors seeking to maximize their profits. Addressing this issue, this study presents a literature review on financial fraud detection through machine learning techniques. The PRISMA and Kitchenham methods were applied, and 104 articles published between 2012 and 2023 were examined. These articles were selected based on predefined inclusion and exclusion criteria and were obtained from databases such as Scopus, IEEE Xplore, Taylor &amp; Francis, SAGE, and ScienceDirect. These selected articles, along with the contributions of authors, sources, countries, trends, and datasets used in the experiments, were used to detect financial fraud and its existing types. Machine learning models and metrics were used to assess performance. The analysis indicated a trend toward using real datasets. Notably, credit card fraud detection models are the most widely used for detecting credit card loan fraud. The information obtained by different authors was acquired from the stock exchanges of China, Canada, the United States, Taiwan, and Tehran, among other countries. Furthermore, the usage of synthetic data has been low (less than 7% of the employed datasets). Among the leading contributors to the studies, China, India, Saudi Arabia, and Canada remain prominent, whereas Latin American countries have few related publications.","container-title":"Humanities and Social Sciences Communications","DOI":"10.1057/s41599-024-03606-0","ISSN":"2662-9992","issue":"1","journalAbbreviation":"Humanit Soc Sci Commun","language":"en","license":"2024 The Author(s)","page":"1-22","source":"www.nature.com","title":"Financial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rsidRPr="00AA3769">
        <w:rPr>
          <w:rFonts w:cs="Arial"/>
          <w:szCs w:val="22"/>
        </w:rPr>
        <w:fldChar w:fldCharType="separate"/>
      </w:r>
      <w:r w:rsidRPr="00AA3769">
        <w:rPr>
          <w:rFonts w:cs="Arial"/>
        </w:rPr>
        <w:t>[10]</w:t>
      </w:r>
      <w:r w:rsidRPr="00AA3769">
        <w:rPr>
          <w:rFonts w:cs="Arial"/>
          <w:szCs w:val="22"/>
        </w:rPr>
        <w:fldChar w:fldCharType="end"/>
      </w:r>
      <w:r>
        <w:rPr>
          <w:rFonts w:cs="Arial"/>
          <w:szCs w:val="22"/>
        </w:rPr>
        <w:t xml:space="preserve">, </w:t>
      </w:r>
      <w:r>
        <w:rPr>
          <w:rFonts w:cs="Arial"/>
          <w:szCs w:val="22"/>
        </w:rPr>
        <w:fldChar w:fldCharType="begin"/>
      </w:r>
      <w:r w:rsidR="00B90EA6">
        <w:rPr>
          <w:rFonts w:cs="Arial"/>
          <w:szCs w:val="22"/>
        </w:rPr>
        <w:instrText xml:space="preserve"> ADDIN ZOTERO_ITEM CSL_CITATION {"citationID":"lI0xKPYN","properties":{"unsorted":false,"formattedCitation":"[42]","plainCitation":"[42]","noteIndex":0},"citationItems":[{"id":125,"uris":["http://zotero.org/groups/6538530/items/UPIHV59Q"],"itemData":{"id":125,"type":"article-journal","abstract":"Abstract \n             \n              Background \n              Waste and fraud are important problems for health insurers to deal with. With the advent of big data, these insurers are looking more and more towards data mining and machine learning methods to help in detecting waste and fraud. However, labeled data is costly and difficult to acquire as it requires expert investigators and known care providers with atypical behavior. \n             \n             \n              Methods \n              In this work we show how recent advances in machine learning can be used to set up a workflow that can aid investigators in discovering practitioners or groups of practitioners with unusual resource use in order to more efficiently combat waste and fraud. We combine three different techniques, which have not been used in the context of healthcare insurance anomaly detection: categorical embeddings to deal with high-cardinality categorical variables, state-of-the-art unsupervised anomaly detection techniques to detect anomalies and Shapley additive explanations (SHAP) to explain the model output. \n             \n             \n              Results \n              The method has been evaluated on providers with a known anomalous profile and with the help of experts of the largest health insurance fund in Belgium. The quantitative experiments show that categorical embeddings offer a significant improvement compared to standard methods and that the state-of-the-art unsupervised anomaly detection techniques generally show an improvement over traditional methods. In a practical setting, the proposed workflow with SHAP was able to detect a previously unknown, anomalous trend among general practitioners. \n             \n             \n              Conclusions \n              The proposed workflow is able to detect known care providers with atypical behaviour and helps expert investigators in making informed decisions concerning possible fraud or overconsumption in the health insurance field.","container-title":"BMC Medical Informatics and Decision Making","DOI":"10.1186/s12911-024-02823-6","ISSN":"1472-6947","issue":"1","journalAbbreviation":"BMC Med Inform Decis Mak","language":"en","page":"14","source":"DOI.org (Crossref)","title":"Explainable unsupervised anomaly detection for healthcare insurance data","volume":"25","author":[{"family":"De Meulemeester","given":"Hannes"},{"family":"De Smet","given":"Frank"},{"family":"Van Dorst","given":"Johan"},{"family":"Derroitte","given":"Elise"},{"family":"De Moor","given":"Bart"}],"issued":{"date-parts":[["2025",1,9]]}}}],"schema":"https://github.com/citation-style-language/schema/raw/master/csl-citation.json"} </w:instrText>
      </w:r>
      <w:r>
        <w:rPr>
          <w:rFonts w:cs="Arial"/>
          <w:szCs w:val="22"/>
        </w:rPr>
        <w:fldChar w:fldCharType="separate"/>
      </w:r>
      <w:r w:rsidR="00134F81" w:rsidRPr="00134F81">
        <w:rPr>
          <w:rFonts w:cs="Arial"/>
        </w:rPr>
        <w:t>[42]</w:t>
      </w:r>
      <w:r>
        <w:rPr>
          <w:rFonts w:cs="Arial"/>
          <w:szCs w:val="22"/>
        </w:rPr>
        <w:fldChar w:fldCharType="end"/>
      </w:r>
      <w:r>
        <w:rPr>
          <w:rFonts w:cs="Arial"/>
          <w:szCs w:val="22"/>
        </w:rPr>
        <w:t>)</w:t>
      </w:r>
      <w:r w:rsidRPr="006E3AA7">
        <w:rPr>
          <w:rFonts w:cs="Arial"/>
          <w:szCs w:val="22"/>
        </w:rPr>
        <w:t>.</w:t>
      </w:r>
      <w:r>
        <w:rPr>
          <w:rFonts w:cs="Arial"/>
          <w:szCs w:val="22"/>
        </w:rPr>
        <w:t xml:space="preserve"> </w:t>
      </w:r>
      <w:r w:rsidRPr="00ED2BF6">
        <w:rPr>
          <w:rFonts w:cs="Arial"/>
          <w:szCs w:val="22"/>
        </w:rPr>
        <w:t>More recent nearest neighbor approaches build on this logic by</w:t>
      </w:r>
      <w:r>
        <w:rPr>
          <w:rFonts w:cs="Arial"/>
          <w:szCs w:val="22"/>
        </w:rPr>
        <w:t xml:space="preserve"> using isolation-based techniques for</w:t>
      </w:r>
      <w:r w:rsidRPr="00ED2BF6">
        <w:rPr>
          <w:rFonts w:cs="Arial"/>
          <w:szCs w:val="22"/>
        </w:rPr>
        <w:t xml:space="preserve"> detect</w:t>
      </w:r>
      <w:r>
        <w:rPr>
          <w:rFonts w:cs="Arial"/>
          <w:szCs w:val="22"/>
        </w:rPr>
        <w:t>ing</w:t>
      </w:r>
      <w:r w:rsidRPr="00ED2BF6">
        <w:rPr>
          <w:rFonts w:cs="Arial"/>
          <w:szCs w:val="22"/>
        </w:rPr>
        <w:t xml:space="preserve"> local anomalies.</w:t>
      </w:r>
      <w:r>
        <w:rPr>
          <w:rFonts w:cs="Arial"/>
          <w:szCs w:val="22"/>
        </w:rPr>
        <w:t xml:space="preserve"> </w:t>
      </w:r>
      <w:r w:rsidRPr="00A445BB">
        <w:rPr>
          <w:rFonts w:cs="Arial"/>
          <w:szCs w:val="22"/>
        </w:rPr>
        <w:t xml:space="preserve">Isolated Nearest Neighbor Ensemble (INNE) is an algorithm that uses isolation based methods to get local outliers </w:t>
      </w:r>
      <w:r w:rsidRPr="00A445BB">
        <w:rPr>
          <w:rFonts w:cs="Arial"/>
          <w:szCs w:val="22"/>
        </w:rPr>
        <w:fldChar w:fldCharType="begin"/>
      </w:r>
      <w:r w:rsidR="00B90EA6">
        <w:rPr>
          <w:rFonts w:cs="Arial"/>
          <w:szCs w:val="22"/>
        </w:rPr>
        <w:instrText xml:space="preserve"> ADDIN ZOTERO_ITEM CSL_CITATION {"citationID":"VkV2heKQ","properties":{"unsorted":false,"formattedCitation":"[43]","plainCitation":"[43]","noteIndex":0},"citationItems":[{"id":168,"uris":["http://zotero.org/groups/6538530/items/8KQPJ3NB"],"itemData":{"id":168,"type":"article-journal","abstract":"Abstract\n            The first successful isolation</w:instrText>
      </w:r>
      <w:r w:rsidR="00B90EA6">
        <w:rPr>
          <w:rFonts w:ascii="Cambria Math" w:hAnsi="Cambria Math" w:cs="Cambria Math"/>
          <w:szCs w:val="22"/>
        </w:rPr>
        <w:instrText>‐</w:instrText>
      </w:r>
      <w:r w:rsidR="00B90EA6">
        <w:rPr>
          <w:rFonts w:cs="Arial"/>
          <w:szCs w:val="22"/>
        </w:rPr>
        <w:instrText>based anomaly detector, ie, iForest, uses trees as a means to perform isolation. Although it has been shown to have advantages over existing anomaly detectors, we have identified 4 weaknesses, ie, its inability to detect local anomalies, anomalies with a high percentage of irrelevant attributes, anomalies that are masked by axis</w:instrText>
      </w:r>
      <w:r w:rsidR="00B90EA6">
        <w:rPr>
          <w:rFonts w:ascii="Cambria Math" w:hAnsi="Cambria Math" w:cs="Cambria Math"/>
          <w:szCs w:val="22"/>
        </w:rPr>
        <w:instrText>‐</w:instrText>
      </w:r>
      <w:r w:rsidR="00B90EA6">
        <w:rPr>
          <w:rFonts w:cs="Arial"/>
          <w:szCs w:val="22"/>
        </w:rPr>
        <w:instrText>parallel clusters, and anomalies in multimodal data sets.\n            To overcome these weaknesses, this paper shows that an alternative isolation mechanism is required and thus presents iNNE or isolation using Nearest Neighbor Ensemble.\n            Although relying on nearest neighbors, iNNE runs significantly faster than the existing nearest neighbor–based methods such as the local outlier factor, especially in data sets having thousands of dimensions or millions of instances. This is because the proposed method has linear time complexity and constant space complexity.","container-title":"Computational Intelligence","DOI":"10.1111/coin.12156","ISSN":"0824-7935, 1467-8640","issue":"4","journalAbbreviation":"Computational Intelligence","language":"en","license":"http://onlinelibrary.wiley.com/termsAndConditions#vor","page":"968-998","source":"DOI.org (Crossref)","title":"Isolation</w:instrText>
      </w:r>
      <w:r w:rsidR="00B90EA6">
        <w:rPr>
          <w:rFonts w:ascii="Cambria Math" w:hAnsi="Cambria Math" w:cs="Cambria Math"/>
          <w:szCs w:val="22"/>
        </w:rPr>
        <w:instrText>‐</w:instrText>
      </w:r>
      <w:r w:rsidR="00B90EA6">
        <w:rPr>
          <w:rFonts w:cs="Arial"/>
          <w:szCs w:val="22"/>
        </w:rPr>
        <w:instrText>based anomaly detection using nearest</w:instrText>
      </w:r>
      <w:r w:rsidR="00B90EA6">
        <w:rPr>
          <w:rFonts w:ascii="Cambria Math" w:hAnsi="Cambria Math" w:cs="Cambria Math"/>
          <w:szCs w:val="22"/>
        </w:rPr>
        <w:instrText>‐</w:instrText>
      </w:r>
      <w:r w:rsidR="00B90EA6">
        <w:rPr>
          <w:rFonts w:cs="Arial"/>
          <w:szCs w:val="22"/>
        </w:rPr>
        <w:instrText xml:space="preserve">neighbor ensembles","volume":"34","author":[{"family":"Bandaragoda","given":"Tharindu R."},{"family":"Ting","given":"Kai Ming"},{"family":"Albrecht","given":"David"},{"family":"Liu","given":"Fei Tony"},{"family":"Zhu","given":"Ye"},{"family":"Wells","given":"Jonathan R."}],"issued":{"date-parts":[["2018",11]]}}}],"schema":"https://github.com/citation-style-language/schema/raw/master/csl-citation.json"} </w:instrText>
      </w:r>
      <w:r w:rsidRPr="00A445BB">
        <w:rPr>
          <w:rFonts w:cs="Arial"/>
          <w:szCs w:val="22"/>
        </w:rPr>
        <w:fldChar w:fldCharType="separate"/>
      </w:r>
      <w:r w:rsidR="00134F81" w:rsidRPr="00134F81">
        <w:rPr>
          <w:rFonts w:ascii="Aptos" w:hAnsi="Aptos"/>
        </w:rPr>
        <w:t>[43]</w:t>
      </w:r>
      <w:r w:rsidRPr="00A445BB">
        <w:rPr>
          <w:rFonts w:cs="Arial"/>
          <w:szCs w:val="22"/>
        </w:rPr>
        <w:fldChar w:fldCharType="end"/>
      </w:r>
      <w:r w:rsidRPr="00A445BB">
        <w:rPr>
          <w:rFonts w:cs="Arial"/>
          <w:szCs w:val="22"/>
        </w:rPr>
        <w:t xml:space="preserve">. </w:t>
      </w:r>
      <w:r>
        <w:rPr>
          <w:rFonts w:cs="Arial"/>
          <w:szCs w:val="22"/>
        </w:rPr>
        <w:t>I</w:t>
      </w:r>
      <w:r w:rsidRPr="009E1F09">
        <w:rPr>
          <w:rFonts w:cs="Arial"/>
          <w:szCs w:val="22"/>
        </w:rPr>
        <w:t xml:space="preserve">NNE isolates data points by constructing an ensemble of hyperspheres </w:t>
      </w:r>
      <w:r>
        <w:rPr>
          <w:rFonts w:cs="Arial"/>
          <w:szCs w:val="22"/>
        </w:rPr>
        <w:t xml:space="preserve">in which their </w:t>
      </w:r>
      <w:r w:rsidRPr="009E1F09">
        <w:rPr>
          <w:rFonts w:cs="Arial"/>
          <w:szCs w:val="22"/>
        </w:rPr>
        <w:t xml:space="preserve">radii are defined by the distance to each point's nearest neighbor. Anomalies are identified </w:t>
      </w:r>
      <w:r>
        <w:rPr>
          <w:rFonts w:cs="Arial"/>
          <w:szCs w:val="22"/>
        </w:rPr>
        <w:t>if they are in</w:t>
      </w:r>
      <w:r w:rsidRPr="009E1F09">
        <w:rPr>
          <w:rFonts w:cs="Arial"/>
          <w:szCs w:val="22"/>
        </w:rPr>
        <w:t xml:space="preserve"> sparse</w:t>
      </w:r>
      <w:r>
        <w:rPr>
          <w:rFonts w:cs="Arial"/>
          <w:szCs w:val="22"/>
        </w:rPr>
        <w:t>r</w:t>
      </w:r>
      <w:r w:rsidRPr="009E1F09">
        <w:rPr>
          <w:rFonts w:cs="Arial"/>
          <w:szCs w:val="22"/>
        </w:rPr>
        <w:t xml:space="preserve"> regions, </w:t>
      </w:r>
      <w:r>
        <w:rPr>
          <w:rFonts w:cs="Arial"/>
          <w:szCs w:val="22"/>
        </w:rPr>
        <w:t xml:space="preserve">or regions with more distance between points </w:t>
      </w:r>
      <w:r w:rsidRPr="00A445BB">
        <w:rPr>
          <w:rFonts w:cs="Arial"/>
          <w:szCs w:val="22"/>
        </w:rPr>
        <w:fldChar w:fldCharType="begin"/>
      </w:r>
      <w:r w:rsidR="00B90EA6">
        <w:rPr>
          <w:rFonts w:cs="Arial"/>
          <w:szCs w:val="22"/>
        </w:rPr>
        <w:instrText xml:space="preserve"> ADDIN ZOTERO_ITEM CSL_CITATION {"citationID":"HSpOgwui","properties":{"unsorted":false,"formattedCitation":"[43]","plainCitation":"[43]","noteIndex":0},"citationItems":[{"id":168,"uris":["http://zotero.org/groups/6538530/items/8KQPJ3NB"],"itemData":{"id":168,"type":"article-journal","abstract":"Abstract\n            The first successful isolation</w:instrText>
      </w:r>
      <w:r w:rsidR="00B90EA6">
        <w:rPr>
          <w:rFonts w:ascii="Cambria Math" w:hAnsi="Cambria Math" w:cs="Cambria Math"/>
          <w:szCs w:val="22"/>
        </w:rPr>
        <w:instrText>‐</w:instrText>
      </w:r>
      <w:r w:rsidR="00B90EA6">
        <w:rPr>
          <w:rFonts w:cs="Arial"/>
          <w:szCs w:val="22"/>
        </w:rPr>
        <w:instrText>based anomaly detector, ie, iForest, uses trees as a means to perform isolation. Although it has been shown to have advantages over existing anomaly detectors, we have identified 4 weaknesses, ie, its inability to detect local anomalies, anomalies with a high percentage of irrelevant attributes, anomalies that are masked by axis</w:instrText>
      </w:r>
      <w:r w:rsidR="00B90EA6">
        <w:rPr>
          <w:rFonts w:ascii="Cambria Math" w:hAnsi="Cambria Math" w:cs="Cambria Math"/>
          <w:szCs w:val="22"/>
        </w:rPr>
        <w:instrText>‐</w:instrText>
      </w:r>
      <w:r w:rsidR="00B90EA6">
        <w:rPr>
          <w:rFonts w:cs="Arial"/>
          <w:szCs w:val="22"/>
        </w:rPr>
        <w:instrText>parallel clusters, and anomalies in multimodal data sets.\n            To overcome these weaknesses, this paper shows that an alternative isolation mechanism is required and thus presents iNNE or isolation using Nearest Neighbor Ensemble.\n            Although relying on nearest neighbors, iNNE runs significantly faster than the existing nearest neighbor–based methods such as the local outlier factor, especially in data sets having thousands of dimensions or millions of instances. This is because the proposed method has linear time complexity and constant space complexity.","container-title":"Computational Intelligence","DOI":"10.1111/coin.12156","ISSN":"0824-7935, 1467-8640","issue":"4","journalAbbreviation":"Computational Intelligence","language":"en","license":"http://onlinelibrary.wiley.com/termsAndConditions#vor","page":"968-998","source":"DOI.org (Crossref)","title":"Isolation</w:instrText>
      </w:r>
      <w:r w:rsidR="00B90EA6">
        <w:rPr>
          <w:rFonts w:ascii="Cambria Math" w:hAnsi="Cambria Math" w:cs="Cambria Math"/>
          <w:szCs w:val="22"/>
        </w:rPr>
        <w:instrText>‐</w:instrText>
      </w:r>
      <w:r w:rsidR="00B90EA6">
        <w:rPr>
          <w:rFonts w:cs="Arial"/>
          <w:szCs w:val="22"/>
        </w:rPr>
        <w:instrText>based anomaly detection using nearest</w:instrText>
      </w:r>
      <w:r w:rsidR="00B90EA6">
        <w:rPr>
          <w:rFonts w:ascii="Cambria Math" w:hAnsi="Cambria Math" w:cs="Cambria Math"/>
          <w:szCs w:val="22"/>
        </w:rPr>
        <w:instrText>‐</w:instrText>
      </w:r>
      <w:r w:rsidR="00B90EA6">
        <w:rPr>
          <w:rFonts w:cs="Arial"/>
          <w:szCs w:val="22"/>
        </w:rPr>
        <w:instrText xml:space="preserve">neighbor ensembles","volume":"34","author":[{"family":"Bandaragoda","given":"Tharindu R."},{"family":"Ting","given":"Kai Ming"},{"family":"Albrecht","given":"David"},{"family":"Liu","given":"Fei Tony"},{"family":"Zhu","given":"Ye"},{"family":"Wells","given":"Jonathan R."}],"issued":{"date-parts":[["2018",11]]}}}],"schema":"https://github.com/citation-style-language/schema/raw/master/csl-citation.json"} </w:instrText>
      </w:r>
      <w:r w:rsidRPr="00A445BB">
        <w:rPr>
          <w:rFonts w:cs="Arial"/>
          <w:szCs w:val="22"/>
        </w:rPr>
        <w:fldChar w:fldCharType="separate"/>
      </w:r>
      <w:r w:rsidR="00134F81" w:rsidRPr="00134F81">
        <w:rPr>
          <w:rFonts w:ascii="Aptos" w:hAnsi="Aptos"/>
        </w:rPr>
        <w:t>[43]</w:t>
      </w:r>
      <w:r w:rsidRPr="00A445BB">
        <w:rPr>
          <w:rFonts w:cs="Arial"/>
          <w:szCs w:val="22"/>
        </w:rPr>
        <w:fldChar w:fldCharType="end"/>
      </w:r>
      <w:r w:rsidRPr="009E1F09">
        <w:rPr>
          <w:rFonts w:cs="Arial"/>
          <w:szCs w:val="22"/>
        </w:rPr>
        <w:t>.</w:t>
      </w:r>
      <w:r>
        <w:rPr>
          <w:rFonts w:cs="Arial"/>
          <w:szCs w:val="22"/>
        </w:rPr>
        <w:t xml:space="preserve"> </w:t>
      </w:r>
      <w:r w:rsidRPr="00A445BB">
        <w:rPr>
          <w:rFonts w:cs="Arial"/>
          <w:szCs w:val="22"/>
        </w:rPr>
        <w:t xml:space="preserve">This algorithm has </w:t>
      </w:r>
      <w:r>
        <w:rPr>
          <w:rFonts w:cs="Arial"/>
          <w:szCs w:val="22"/>
        </w:rPr>
        <w:t>demonstrated</w:t>
      </w:r>
      <w:r w:rsidRPr="00A445BB">
        <w:rPr>
          <w:rFonts w:cs="Arial"/>
          <w:szCs w:val="22"/>
        </w:rPr>
        <w:t xml:space="preserve"> better </w:t>
      </w:r>
      <w:r>
        <w:rPr>
          <w:rFonts w:cs="Arial"/>
          <w:szCs w:val="22"/>
        </w:rPr>
        <w:t xml:space="preserve">performance </w:t>
      </w:r>
      <w:r w:rsidRPr="00A445BB">
        <w:rPr>
          <w:rFonts w:cs="Arial"/>
          <w:szCs w:val="22"/>
        </w:rPr>
        <w:t xml:space="preserve">than LOF or KNN </w:t>
      </w:r>
      <w:r>
        <w:rPr>
          <w:rFonts w:cs="Arial"/>
          <w:szCs w:val="22"/>
        </w:rPr>
        <w:t>(</w:t>
      </w:r>
      <w:r w:rsidRPr="00A445BB">
        <w:rPr>
          <w:rFonts w:cs="Arial"/>
          <w:szCs w:val="22"/>
        </w:rPr>
        <w:fldChar w:fldCharType="begin"/>
      </w:r>
      <w:r w:rsidR="00B90EA6">
        <w:rPr>
          <w:rFonts w:cs="Arial"/>
          <w:szCs w:val="22"/>
        </w:rPr>
        <w:instrText xml:space="preserve"> ADDIN ZOTERO_ITEM CSL_CITATION {"citationID":"QSGYw6MI","properties":{"unsorted":false,"formattedCitation":"[42]","plainCitation":"[42]","noteIndex":0},"citationItems":[{"id":125,"uris":["http://zotero.org/groups/6538530/items/UPIHV59Q"],"itemData":{"id":125,"type":"article-journal","abstract":"Abstract \n             \n              Background \n              Waste and fraud are important problems for health insurers to deal with. With the advent of big data, these insurers are looking more and more towards data mining and machine learning methods to help in detecting waste and fraud. However, labeled data is costly and difficult to acquire as it requires expert investigators and known care providers with atypical behavior. \n             \n             \n              Methods \n              In this work we show how recent advances in machine learning can be used to set up a workflow that can aid investigators in discovering practitioners or groups of practitioners with unusual resource use in order to more efficiently combat waste and fraud. We combine three different techniques, which have not been used in the context of healthcare insurance anomaly detection: categorical embeddings to deal with high-cardinality categorical variables, state-of-the-art unsupervised anomaly detection techniques to detect anomalies and Shapley additive explanations (SHAP) to explain the model output. \n             \n             \n              Results \n              The method has been evaluated on providers with a known anomalous profile and with the help of experts of the largest health insurance fund in Belgium. The quantitative experiments show that categorical embeddings offer a significant improvement compared to standard methods and that the state-of-the-art unsupervised anomaly detection techniques generally show an improvement over traditional methods. In a practical setting, the proposed workflow with SHAP was able to detect a previously unknown, anomalous trend among general practitioners. \n             \n             \n              Conclusions \n              The proposed workflow is able to detect known care providers with atypical behaviour and helps expert investigators in making informed decisions concerning possible fraud or overconsumption in the health insurance field.","container-title":"BMC Medical Informatics and Decision Making","DOI":"10.1186/s12911-024-02823-6","ISSN":"1472-6947","issue":"1","journalAbbreviation":"BMC Med Inform Decis Mak","language":"en","page":"14","source":"DOI.org (Crossref)","title":"Explainable unsupervised anomaly detection for healthcare insurance data","volume":"25","author":[{"family":"De Meulemeester","given":"Hannes"},{"family":"De Smet","given":"Frank"},{"family":"Van Dorst","given":"Johan"},{"family":"Derroitte","given":"Elise"},{"family":"De Moor","given":"Bart"}],"issued":{"date-parts":[["2025",1,9]]}}}],"schema":"https://github.com/citation-style-language/schema/raw/master/csl-citation.json"} </w:instrText>
      </w:r>
      <w:r w:rsidRPr="00A445BB">
        <w:rPr>
          <w:rFonts w:cs="Arial"/>
          <w:szCs w:val="22"/>
        </w:rPr>
        <w:fldChar w:fldCharType="separate"/>
      </w:r>
      <w:r w:rsidR="00134F81" w:rsidRPr="00134F81">
        <w:rPr>
          <w:rFonts w:cs="Arial"/>
        </w:rPr>
        <w:t>[42]</w:t>
      </w:r>
      <w:r w:rsidRPr="00A445BB">
        <w:rPr>
          <w:rFonts w:cs="Arial"/>
          <w:szCs w:val="22"/>
        </w:rPr>
        <w:fldChar w:fldCharType="end"/>
      </w:r>
      <w:r>
        <w:rPr>
          <w:rFonts w:cs="Arial"/>
          <w:szCs w:val="22"/>
        </w:rPr>
        <w:t xml:space="preserve">, </w:t>
      </w:r>
      <w:r w:rsidRPr="00A445BB">
        <w:rPr>
          <w:rFonts w:cs="Arial"/>
          <w:szCs w:val="22"/>
        </w:rPr>
        <w:fldChar w:fldCharType="begin"/>
      </w:r>
      <w:r w:rsidR="00B90EA6">
        <w:rPr>
          <w:rFonts w:cs="Arial"/>
          <w:szCs w:val="22"/>
        </w:rPr>
        <w:instrText xml:space="preserve"> ADDIN ZOTERO_ITEM CSL_CITATION {"citationID":"WaHYl7z4","properties":{"unsorted":false,"formattedCitation":"[43]","plainCitation":"[43]","noteIndex":0},"citationItems":[{"id":168,"uris":["http://zotero.org/groups/6538530/items/8KQPJ3NB"],"itemData":{"id":168,"type":"article-journal","abstract":"Abstract\n            The first successful isolation</w:instrText>
      </w:r>
      <w:r w:rsidR="00B90EA6">
        <w:rPr>
          <w:rFonts w:ascii="Cambria Math" w:hAnsi="Cambria Math" w:cs="Cambria Math"/>
          <w:szCs w:val="22"/>
        </w:rPr>
        <w:instrText>‐</w:instrText>
      </w:r>
      <w:r w:rsidR="00B90EA6">
        <w:rPr>
          <w:rFonts w:cs="Arial"/>
          <w:szCs w:val="22"/>
        </w:rPr>
        <w:instrText>based anomaly detector, ie, iForest, uses trees as a means to perform isolation. Although it has been shown to have advantages over existing anomaly detectors, we have identified 4 weaknesses, ie, its inability to detect local anomalies, anomalies with a high percentage of irrelevant attributes, anomalies that are masked by axis</w:instrText>
      </w:r>
      <w:r w:rsidR="00B90EA6">
        <w:rPr>
          <w:rFonts w:ascii="Cambria Math" w:hAnsi="Cambria Math" w:cs="Cambria Math"/>
          <w:szCs w:val="22"/>
        </w:rPr>
        <w:instrText>‐</w:instrText>
      </w:r>
      <w:r w:rsidR="00B90EA6">
        <w:rPr>
          <w:rFonts w:cs="Arial"/>
          <w:szCs w:val="22"/>
        </w:rPr>
        <w:instrText>parallel clusters, and anomalies in multimodal data sets.\n            To overcome these weaknesses, this paper shows that an alternative isolation mechanism is required and thus presents iNNE or isolation using Nearest Neighbor Ensemble.\n            Although relying on nearest neighbors, iNNE runs significantly faster than the existing nearest neighbor–based methods such as the local outlier factor, especially in data sets having thousands of dimensions or millions of instances. This is because the proposed method has linear time complexity and constant space complexity.","container-title":"Computational Intelligence","DOI":"10.1111/coin.12156","ISSN":"0824-7935, 1467-8640","issue":"4","journalAbbreviation":"Computational Intelligence","language":"en","license":"http://onlinelibrary.wiley.com/termsAndConditions#vor","page":"968-998","source":"DOI.org (Crossref)","title":"Isolation</w:instrText>
      </w:r>
      <w:r w:rsidR="00B90EA6">
        <w:rPr>
          <w:rFonts w:ascii="Cambria Math" w:hAnsi="Cambria Math" w:cs="Cambria Math"/>
          <w:szCs w:val="22"/>
        </w:rPr>
        <w:instrText>‐</w:instrText>
      </w:r>
      <w:r w:rsidR="00B90EA6">
        <w:rPr>
          <w:rFonts w:cs="Arial"/>
          <w:szCs w:val="22"/>
        </w:rPr>
        <w:instrText>based anomaly detection using nearest</w:instrText>
      </w:r>
      <w:r w:rsidR="00B90EA6">
        <w:rPr>
          <w:rFonts w:ascii="Cambria Math" w:hAnsi="Cambria Math" w:cs="Cambria Math"/>
          <w:szCs w:val="22"/>
        </w:rPr>
        <w:instrText>‐</w:instrText>
      </w:r>
      <w:r w:rsidR="00B90EA6">
        <w:rPr>
          <w:rFonts w:cs="Arial"/>
          <w:szCs w:val="22"/>
        </w:rPr>
        <w:instrText xml:space="preserve">neighbor ensembles","volume":"34","author":[{"family":"Bandaragoda","given":"Tharindu R."},{"family":"Ting","given":"Kai Ming"},{"family":"Albrecht","given":"David"},{"family":"Liu","given":"Fei Tony"},{"family":"Zhu","given":"Ye"},{"family":"Wells","given":"Jonathan R."}],"issued":{"date-parts":[["2018",11]]}}}],"schema":"https://github.com/citation-style-language/schema/raw/master/csl-citation.json"} </w:instrText>
      </w:r>
      <w:r w:rsidRPr="00A445BB">
        <w:rPr>
          <w:rFonts w:cs="Arial"/>
          <w:szCs w:val="22"/>
        </w:rPr>
        <w:fldChar w:fldCharType="separate"/>
      </w:r>
      <w:r w:rsidR="00134F81" w:rsidRPr="00134F81">
        <w:rPr>
          <w:rFonts w:ascii="Aptos" w:hAnsi="Aptos"/>
        </w:rPr>
        <w:t>[43]</w:t>
      </w:r>
      <w:r w:rsidRPr="00A445BB">
        <w:rPr>
          <w:rFonts w:cs="Arial"/>
          <w:szCs w:val="22"/>
        </w:rPr>
        <w:fldChar w:fldCharType="end"/>
      </w:r>
      <w:r>
        <w:rPr>
          <w:rFonts w:cs="Arial"/>
          <w:szCs w:val="22"/>
        </w:rPr>
        <w:t xml:space="preserve">); however, it generally comes with a heavy computation cost on larger data </w:t>
      </w:r>
      <w:r>
        <w:rPr>
          <w:rFonts w:cs="Arial"/>
          <w:szCs w:val="22"/>
        </w:rPr>
        <w:fldChar w:fldCharType="begin"/>
      </w:r>
      <w:r w:rsidR="00B90EA6">
        <w:rPr>
          <w:rFonts w:cs="Arial"/>
          <w:szCs w:val="22"/>
        </w:rPr>
        <w:instrText xml:space="preserve"> ADDIN ZOTERO_ITEM CSL_CITATION {"citationID":"NSb4kqKS","properties":{"unsorted":false,"formattedCitation":"[44]","plainCitation":"[44]","noteIndex":0},"citationItems":[{"id":305,"uris":["http://zotero.org/groups/6538530/items/8F245NMG"],"itemData":{"id":305,"type":"article","abstract":"Anomaly detection plays an increasingly important role in various fields for critical tasks such as intrusion detection in cybersecurity, financial risk detection, and human health monitoring. A variety of anomaly detection methods have been proposed, and a category based on the isolation forest mechanism stands out due to its simplicity, effectiveness, and efficiency, e.g., iForest is often employed as a state-of-the-art detector for real deployment. While the majority of isolation forests use the binary structure, a framework LSHiForest has demonstrated that the multi-fork isolation tree structure can lead to better detection performance. However, there is no theoretical work answering the fundamentally and practically important question on the optimal tree structure for an isolation forest with respect to the branching factor. In this paper, we establish a theory on isolation efficiency to answer the question and determine the optimal branching factor for an isolation tree. Based on the theoretical underpinning, we design a practical optimal isolation forest OptIForest incorporating clustering based learning to hash which enables more information to be learned from data for better isolation quality. The rationale of our approach relies on a better bias-variance trade-off achieved by bias reduction in OptIForest. Extensive experiments on a series of benchmarking datasets for comparative and ablation studies demonstrate that our approach can efficiently and robustly achieve better detection performance in general than the state-of-the-arts including the deep learning based methods.","DOI":"10.48550/arXiv.2306.12703","note":"arXiv:2306.12703 [cs.LG]","number":"arXiv:2306.12703","publisher":"arXiv","source":"arXiv.org","title":"OptIForest: Optimal Isolation Forest for Anomaly Detection","title-short":"OptIForest","URL":"http://arxiv.org/abs/2306.12703","author":[{"family":"Xiang","given":"Haolong"},{"family":"Zhang","given":"Xuyun"},{"family":"Hu","given":"Hongsheng"},{"family":"Qi","given":"Lianyong"},{"family":"Dou","given":"Wanchun"},{"family":"Dras","given":"Mark"},{"family":"Beheshti","given":"Amin"},{"family":"Xu","given":"Xiaolong"}],"accessed":{"date-parts":[["2026",5,14]]},"issued":{"date-parts":[["2023",6,23]]}}}],"schema":"https://github.com/citation-style-language/schema/raw/master/csl-citation.json"} </w:instrText>
      </w:r>
      <w:r>
        <w:rPr>
          <w:rFonts w:cs="Arial"/>
          <w:szCs w:val="22"/>
        </w:rPr>
        <w:fldChar w:fldCharType="separate"/>
      </w:r>
      <w:r w:rsidR="00134F81" w:rsidRPr="00134F81">
        <w:rPr>
          <w:rFonts w:cs="Arial"/>
        </w:rPr>
        <w:t>[44]</w:t>
      </w:r>
      <w:r>
        <w:rPr>
          <w:rFonts w:cs="Arial"/>
          <w:szCs w:val="22"/>
        </w:rPr>
        <w:fldChar w:fldCharType="end"/>
      </w:r>
      <w:r>
        <w:rPr>
          <w:rFonts w:cs="Arial"/>
          <w:szCs w:val="22"/>
        </w:rPr>
        <w:t xml:space="preserve">. </w:t>
      </w:r>
    </w:p>
    <w:p w14:paraId="2A78365A" w14:textId="19725BEF" w:rsidR="00C93B71" w:rsidRDefault="00C93B71" w:rsidP="00C93B71">
      <w:pPr>
        <w:ind w:firstLine="720"/>
        <w:rPr>
          <w:rFonts w:cs="Arial"/>
          <w:szCs w:val="22"/>
        </w:rPr>
      </w:pPr>
      <w:r w:rsidRPr="005E7FB6">
        <w:rPr>
          <w:rFonts w:cs="Arial"/>
          <w:szCs w:val="22"/>
        </w:rPr>
        <w:t xml:space="preserve">In contrast to nearest neighbor methods, tree-based approaches identify anomalies </w:t>
      </w:r>
      <w:r>
        <w:rPr>
          <w:rFonts w:cs="Arial"/>
          <w:szCs w:val="22"/>
        </w:rPr>
        <w:t xml:space="preserve">using the entire </w:t>
      </w:r>
      <w:r w:rsidRPr="005E7FB6">
        <w:rPr>
          <w:rFonts w:cs="Arial"/>
          <w:szCs w:val="22"/>
        </w:rPr>
        <w:t>dataset</w:t>
      </w:r>
      <w:r>
        <w:rPr>
          <w:rFonts w:cs="Arial"/>
          <w:szCs w:val="22"/>
        </w:rPr>
        <w:t xml:space="preserve"> or full population</w:t>
      </w:r>
      <w:r w:rsidRPr="005E7FB6">
        <w:rPr>
          <w:rFonts w:cs="Arial"/>
          <w:szCs w:val="22"/>
        </w:rPr>
        <w:t>.</w:t>
      </w:r>
      <w:r>
        <w:rPr>
          <w:rFonts w:cs="Arial"/>
          <w:szCs w:val="22"/>
        </w:rPr>
        <w:t xml:space="preserve"> </w:t>
      </w:r>
      <w:r w:rsidRPr="006C4241">
        <w:rPr>
          <w:rFonts w:cs="Arial"/>
          <w:szCs w:val="22"/>
        </w:rPr>
        <w:t>Tree-based methods</w:t>
      </w:r>
      <w:r>
        <w:rPr>
          <w:rFonts w:cs="Arial"/>
          <w:szCs w:val="22"/>
        </w:rPr>
        <w:t xml:space="preserve"> split the entire dataset </w:t>
      </w:r>
      <w:r w:rsidRPr="006C4241">
        <w:rPr>
          <w:rFonts w:cs="Arial"/>
          <w:szCs w:val="22"/>
        </w:rPr>
        <w:t>into branches and regions so t</w:t>
      </w:r>
      <w:r>
        <w:rPr>
          <w:rFonts w:cs="Arial"/>
          <w:szCs w:val="22"/>
        </w:rPr>
        <w:t>h</w:t>
      </w:r>
      <w:r w:rsidRPr="006C4241">
        <w:rPr>
          <w:rFonts w:cs="Arial"/>
          <w:szCs w:val="22"/>
        </w:rPr>
        <w:t xml:space="preserve">at small, </w:t>
      </w:r>
      <w:r>
        <w:rPr>
          <w:rFonts w:cs="Arial"/>
          <w:szCs w:val="22"/>
        </w:rPr>
        <w:t>outlier</w:t>
      </w:r>
      <w:r w:rsidRPr="006C4241">
        <w:rPr>
          <w:rFonts w:cs="Arial"/>
          <w:szCs w:val="22"/>
        </w:rPr>
        <w:t xml:space="preserve"> groups can be more easily isolated from the rest of the data. These models are generally more explainable</w:t>
      </w:r>
      <w:r>
        <w:rPr>
          <w:rFonts w:cs="Arial"/>
          <w:szCs w:val="22"/>
        </w:rPr>
        <w:t xml:space="preserve"> since partitions are easily tracked and displayed </w:t>
      </w:r>
      <w:r>
        <w:rPr>
          <w:rFonts w:cs="Arial"/>
          <w:szCs w:val="22"/>
        </w:rPr>
        <w:fldChar w:fldCharType="begin"/>
      </w:r>
      <w:r w:rsidR="00B90EA6">
        <w:rPr>
          <w:rFonts w:cs="Arial"/>
          <w:szCs w:val="22"/>
        </w:rPr>
        <w:instrText xml:space="preserve"> ADDIN ZOTERO_ITEM CSL_CITATION {"citationID":"2lUCXfw9","properties":{"unsorted":false,"formattedCitation":"[42]","plainCitation":"[42]","noteIndex":0},"citationItems":[{"id":125,"uris":["http://zotero.org/groups/6538530/items/UPIHV59Q"],"itemData":{"id":125,"type":"article-journal","abstract":"Abstract \n             \n              Background \n              Waste and fraud are important problems for health insurers to deal with. With the advent of big data, these insurers are looking more and more towards data mining and machine learning methods to help in detecting waste and fraud. However, labeled data is costly and difficult to acquire as it requires expert investigators and known care providers with atypical behavior. \n             \n             \n              Methods \n              In this work we show how recent advances in machine learning can be used to set up a workflow that can aid investigators in discovering practitioners or groups of practitioners with unusual resource use in order to more efficiently combat waste and fraud. We combine three different techniques, which have not been used in the context of healthcare insurance anomaly detection: categorical embeddings to deal with high-cardinality categorical variables, state-of-the-art unsupervised anomaly detection techniques to detect anomalies and Shapley additive explanations (SHAP) to explain the model output. \n             \n             \n              Results \n              The method has been evaluated on providers with a known anomalous profile and with the help of experts of the largest health insurance fund in Belgium. The quantitative experiments show that categorical embeddings offer a significant improvement compared to standard methods and that the state-of-the-art unsupervised anomaly detection techniques generally show an improvement over traditional methods. In a practical setting, the proposed workflow with SHAP was able to detect a previously unknown, anomalous trend among general practitioners. \n             \n             \n              Conclusions \n              The proposed workflow is able to detect known care providers with atypical behaviour and helps expert investigators in making informed decisions concerning possible fraud or overconsumption in the health insurance field.","container-title":"BMC Medical Informatics and Decision Making","DOI":"10.1186/s12911-024-02823-6","ISSN":"1472-6947","issue":"1","journalAbbreviation":"BMC Med Inform Decis Mak","language":"en","page":"14","source":"DOI.org (Crossref)","title":"Explainable unsupervised anomaly detection for healthcare insurance data","volume":"25","author":[{"family":"De Meulemeester","given":"Hannes"},{"family":"De Smet","given":"Frank"},{"family":"Van Dorst","given":"Johan"},{"family":"Derroitte","given":"Elise"},{"family":"De Moor","given":"Bart"}],"issued":{"date-parts":[["2025",1,9]]}}}],"schema":"https://github.com/citation-style-language/schema/raw/master/csl-citation.json"} </w:instrText>
      </w:r>
      <w:r>
        <w:rPr>
          <w:rFonts w:cs="Arial"/>
          <w:szCs w:val="22"/>
        </w:rPr>
        <w:fldChar w:fldCharType="separate"/>
      </w:r>
      <w:r w:rsidR="00134F81" w:rsidRPr="00134F81">
        <w:rPr>
          <w:rFonts w:cs="Arial"/>
        </w:rPr>
        <w:t>[42]</w:t>
      </w:r>
      <w:r>
        <w:rPr>
          <w:rFonts w:cs="Arial"/>
          <w:szCs w:val="22"/>
        </w:rPr>
        <w:fldChar w:fldCharType="end"/>
      </w:r>
      <w:r w:rsidRPr="006C4241">
        <w:rPr>
          <w:rFonts w:cs="Arial"/>
          <w:szCs w:val="22"/>
        </w:rPr>
        <w:t>.</w:t>
      </w:r>
      <w:r>
        <w:rPr>
          <w:rFonts w:cs="Arial"/>
          <w:szCs w:val="22"/>
        </w:rPr>
        <w:t xml:space="preserve"> One of the most common models is Isolation Forest ([</w:t>
      </w:r>
      <w:r w:rsidRPr="00AA3769">
        <w:rPr>
          <w:rFonts w:cs="Arial"/>
          <w:szCs w:val="22"/>
        </w:rPr>
        <w:fldChar w:fldCharType="begin"/>
      </w:r>
      <w:r w:rsidR="006F1CA2">
        <w:rPr>
          <w:rFonts w:cs="Arial"/>
          <w:szCs w:val="22"/>
        </w:rPr>
        <w:instrText xml:space="preserve"> ADDIN ZOTERO_ITEM CSL_CITATION {"citationID":"lhJHqEDE","properties":{"unsorted":false,"formattedCitation":"[8], [9]","plainCitation":"[8], [9]","noteIndex":0},"citationItems":[{"id":148,"uris":["http://zotero.org/groups/6538530/items/BSGQKXNM"],"itemData":{"id":148,"type":"article-journal","container-title":"Artificial Intelligence in Medicine","DOI":"10.1016/j.artmed.2024.103061","ISSN":"09333657","journalAbbreviation":"Artificial Intelligence in Medicine","language":"en","page":"103061","source":"DOI.org (Crossref)","title":"Fraud detection in healthcare claims using machine learning: A systematic review","title-short":"Fraud detection in healthcare claims using machine learning","volume":"160","author":[{"family":"Du Preez","given":"Anli"},{"family":"Bhattacharya","given":"Sanmitra"},{"family":"Beling","given":"Peter"},{"family":"Bowen","given":"Edward"}],"issued":{"date-parts":[["2025",2]]}}},{"id":151,"uris":["http://zotero.org/groups/6538530/items/9A3VSD54"],"itemData":{"id":151,"type":"article-journal","container-title":"Health Care Management Science","DOI":"10.1007/s10729-007-9045-4","ISSN":"1386-9620, 1572-9389","issue":"3","journalAbbreviation":"Health Care Manage Sci","language":"en","license":"http://www.springer.com/tdm","page":"275-287","source":"DOI.org (Crossref)","title":"A survey on statistical methods for health care fraud detection","volume":"11","author":[{"family":"Li","given":"Jing"},{"family":"Huang","given":"Kuei-Ying"},{"family":"Jin","given":"Jionghua"},{"family":"Shi","given":"Jianjun"}],"issued":{"date-parts":[["2008",9]]}}}],"schema":"https://github.com/citation-style-language/schema/raw/master/csl-citation.json"} </w:instrText>
      </w:r>
      <w:r w:rsidRPr="00AA3769">
        <w:rPr>
          <w:rFonts w:cs="Arial"/>
          <w:szCs w:val="22"/>
        </w:rPr>
        <w:fldChar w:fldCharType="separate"/>
      </w:r>
      <w:r w:rsidRPr="009D01C6">
        <w:rPr>
          <w:rFonts w:cs="Arial"/>
        </w:rPr>
        <w:t>[8], [9]</w:t>
      </w:r>
      <w:r w:rsidRPr="00AA3769">
        <w:rPr>
          <w:rFonts w:cs="Arial"/>
          <w:szCs w:val="22"/>
        </w:rPr>
        <w:fldChar w:fldCharType="end"/>
      </w:r>
      <w:r w:rsidRPr="00AA3769">
        <w:rPr>
          <w:rFonts w:cs="Arial"/>
          <w:szCs w:val="22"/>
        </w:rPr>
        <w:t xml:space="preserve">, </w:t>
      </w:r>
      <w:r w:rsidRPr="00AA3769">
        <w:rPr>
          <w:rFonts w:cs="Arial"/>
          <w:szCs w:val="22"/>
        </w:rPr>
        <w:fldChar w:fldCharType="begin"/>
      </w:r>
      <w:r w:rsidR="00B90EA6">
        <w:rPr>
          <w:rFonts w:cs="Arial"/>
          <w:szCs w:val="22"/>
        </w:rPr>
        <w:instrText xml:space="preserve"> ADDIN ZOTERO_ITEM CSL_CITATION {"citationID":"hJU5PLjk","properties":{"unsorted":false,"formattedCitation":"[10]","plainCitation":"[10]","noteIndex":0},"citationItems":[{"id":184,"uris":["http://zotero.org/groups/6538530/items/AVR2PACN"],"itemData":{"id":184,"type":"article-journal","abstract":"Financial fraud negatively impacts organizational administrative processes, particularly affecting owners and/or investors seeking to maximize their profits. Addressing this issue, this study presents a literature review on financial fraud detection through machine learning techniques. The PRISMA and Kitchenham methods were applied, and 104 articles published between 2012 and 2023 were examined. These articles were selected based on predefined inclusion and exclusion criteria and were obtained from databases such as Scopus, IEEE Xplore, Taylor &amp; Francis, SAGE, and ScienceDirect. These selected articles, along with the contributions of authors, sources, countries, trends, and datasets used in the experiments, were used to detect financial fraud and its existing types. Machine learning models and metrics were used to assess performance. The analysis indicated a trend toward using real datasets. Notably, credit card fraud detection models are the most widely used for detecting credit card loan fraud. The information obtained by different authors was acquired from the stock exchanges of China, Canada, the United States, Taiwan, and Tehran, among other countries. Furthermore, the usage of synthetic data has been low (less than 7% of the employed datasets). Among the leading contributors to the studies, China, India, Saudi Arabia, and Canada remain prominent, whereas Latin American countries have few related publications.","container-title":"Humanities and Social Sciences Communications","DOI":"10.1057/s41599-024-03606-0","ISSN":"2662-9992","issue":"1","journalAbbreviation":"Humanit Soc Sci Commun","language":"en","license":"2024 The Author(s)","page":"1-22","source":"www.nature.com","title":"Financial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rsidRPr="00AA3769">
        <w:rPr>
          <w:rFonts w:cs="Arial"/>
          <w:szCs w:val="22"/>
        </w:rPr>
        <w:fldChar w:fldCharType="separate"/>
      </w:r>
      <w:r w:rsidRPr="00AA3769">
        <w:rPr>
          <w:rFonts w:cs="Arial"/>
        </w:rPr>
        <w:t>[10]</w:t>
      </w:r>
      <w:r w:rsidRPr="00AA3769">
        <w:rPr>
          <w:rFonts w:cs="Arial"/>
          <w:szCs w:val="22"/>
        </w:rPr>
        <w:fldChar w:fldCharType="end"/>
      </w:r>
      <w:r>
        <w:rPr>
          <w:rFonts w:cs="Arial"/>
          <w:szCs w:val="22"/>
        </w:rPr>
        <w:t xml:space="preserve">, </w:t>
      </w:r>
      <w:r>
        <w:rPr>
          <w:rFonts w:cs="Arial"/>
          <w:szCs w:val="22"/>
        </w:rPr>
        <w:fldChar w:fldCharType="begin"/>
      </w:r>
      <w:r w:rsidR="00B90EA6">
        <w:rPr>
          <w:rFonts w:cs="Arial"/>
          <w:szCs w:val="22"/>
        </w:rPr>
        <w:instrText xml:space="preserve"> ADDIN ZOTERO_ITEM CSL_CITATION {"citationID":"11qeoWwg","properties":{"unsorted":false,"formattedCitation":"[26]","plainCitation":"[26]","noteIndex":0},"citationItems":[{"id":157,"uris":["http://zotero.org/groups/6538530/items/5759URUV"],"itemData":{"id":157,"type":"article-journal","abstract":"Abstract \n            As a means of building explainable machine learning models for Big Data, we apply a novel ensemble supervised feature selection technique. The technique is applied to publicly available insurance claims data from the United States public health insurance program, Medicare. We approach Medicare insurance fraud detection as a supervised machine learning task of anomaly detection through the classification of highly imbalanced Big Data. Our objectives for feature selection are to increase efficiency in model training, and to develop more explainable machine learning models for fraud detection. Using two Big Data datasets derived from two different sources of insurance claims data, we demonstrate how our feature selection technique reduces the dimensionality of the datasets by approximately 87.5% without compromising performance. Moreover, the reduction in dimensionality results in machine learning models that are easier to explain, and less prone to overfitting. Therefore, our primary contribution of the exposition of our novel feature selection technique leads to a further contribution to the application domain of automated Medicare insurance fraud detection. We utilize our feature selection technique to provide an explanation of our fraud detection models in terms of the definitions of the selected features. The ensemble supervised feature selection technique we present is flexible in that any collection of machine learning algorithms that maintain a list of feature importance values may be used. Therefore, researchers may easily employ variations of the technique we present.","container-title":"Journal of Big Data","DOI":"10.1186/s40537-023-00821-5","ISSN":"2196-1115","issue":"1","journalAbbreviation":"J Big Data","language":"en","page":"154","source":"DOI.org (Crossref)","title":"Explainable machine learning models for Medicare fraud detection","volume":"10","author":[{"family":"Hancock","given":"John T."},{"family":"Bauder","given":"Richard A."},{"family":"Wang","given":"Huanjing"},{"family":"Khoshgoftaar","given":"Taghi M."}],"issued":{"date-parts":[["2023",10,9]]}}}],"schema":"https://github.com/citation-style-language/schema/raw/master/csl-citation.json"} </w:instrText>
      </w:r>
      <w:r>
        <w:rPr>
          <w:rFonts w:cs="Arial"/>
          <w:szCs w:val="22"/>
        </w:rPr>
        <w:fldChar w:fldCharType="separate"/>
      </w:r>
      <w:r w:rsidRPr="009D01C6">
        <w:rPr>
          <w:rFonts w:cs="Arial"/>
        </w:rPr>
        <w:t>[26]</w:t>
      </w:r>
      <w:r>
        <w:rPr>
          <w:rFonts w:cs="Arial"/>
          <w:szCs w:val="22"/>
        </w:rPr>
        <w:fldChar w:fldCharType="end"/>
      </w:r>
      <w:r>
        <w:rPr>
          <w:rFonts w:cs="Arial"/>
          <w:szCs w:val="22"/>
        </w:rPr>
        <w:t xml:space="preserve">). </w:t>
      </w:r>
      <w:r w:rsidRPr="00201EB6">
        <w:rPr>
          <w:rFonts w:cs="Arial"/>
          <w:szCs w:val="22"/>
        </w:rPr>
        <w:t>Isolation Forest is a model that continuously splits data in a tree</w:t>
      </w:r>
      <w:r>
        <w:rPr>
          <w:rFonts w:cs="Arial"/>
          <w:szCs w:val="22"/>
        </w:rPr>
        <w:t>-</w:t>
      </w:r>
      <w:r w:rsidRPr="00201EB6">
        <w:rPr>
          <w:rFonts w:cs="Arial"/>
          <w:szCs w:val="22"/>
        </w:rPr>
        <w:t>based method and isolates points at the leaf nod</w:t>
      </w:r>
      <w:r>
        <w:rPr>
          <w:rFonts w:cs="Arial"/>
          <w:szCs w:val="22"/>
        </w:rPr>
        <w:t>e</w:t>
      </w:r>
      <w:r w:rsidRPr="00201EB6">
        <w:rPr>
          <w:rFonts w:cs="Arial"/>
          <w:szCs w:val="22"/>
        </w:rPr>
        <w:t>.</w:t>
      </w:r>
      <w:r>
        <w:rPr>
          <w:rFonts w:cs="Arial"/>
          <w:szCs w:val="22"/>
        </w:rPr>
        <w:t xml:space="preserve"> </w:t>
      </w:r>
      <w:r w:rsidRPr="00D77F1F">
        <w:rPr>
          <w:rFonts w:cs="Arial"/>
          <w:szCs w:val="22"/>
        </w:rPr>
        <w:t xml:space="preserve">It </w:t>
      </w:r>
      <w:r>
        <w:rPr>
          <w:rFonts w:cs="Arial"/>
          <w:szCs w:val="22"/>
        </w:rPr>
        <w:t xml:space="preserve">performs well with high dimensional data and performs faster than clustering algorithms </w:t>
      </w:r>
      <w:r w:rsidRPr="00201EB6">
        <w:rPr>
          <w:rFonts w:cs="Arial"/>
          <w:szCs w:val="22"/>
        </w:rPr>
        <w:fldChar w:fldCharType="begin"/>
      </w:r>
      <w:r w:rsidR="00B90EA6">
        <w:rPr>
          <w:rFonts w:cs="Arial"/>
          <w:szCs w:val="22"/>
        </w:rPr>
        <w:instrText xml:space="preserve"> ADDIN ZOTERO_ITEM CSL_CITATION {"citationID":"wb0xL8nt","properties":{"unsorted":false,"formattedCitation":"[45]","plainCitation":"[45]","noteIndex":0},"citationItems":[{"id":166,"uris":["http://zotero.org/groups/6538530/items/7QI7H99W"],"itemData":{"id":166,"type":"paper-conference","container-title":"2008 Eighth IEEE International Conference on Data Mining","DOI":"10.1109/ICDM.2008.17","page":"413-422","title":"Isolation Forest","author":[{"family":"Liu","given":"Fei Tony"},{"family":"Ting","given":"Kai Ming"},{"family":"Zhou","given":"Zhi-Hua"}],"issued":{"date-parts":[["2008"]]}}}],"schema":"https://github.com/citation-style-language/schema/raw/master/csl-citation.json"} </w:instrText>
      </w:r>
      <w:r w:rsidRPr="00201EB6">
        <w:rPr>
          <w:rFonts w:cs="Arial"/>
          <w:szCs w:val="22"/>
        </w:rPr>
        <w:fldChar w:fldCharType="separate"/>
      </w:r>
      <w:r w:rsidR="00134F81" w:rsidRPr="00134F81">
        <w:rPr>
          <w:rFonts w:ascii="Aptos" w:hAnsi="Aptos"/>
        </w:rPr>
        <w:t>[45]</w:t>
      </w:r>
      <w:r w:rsidRPr="00201EB6">
        <w:rPr>
          <w:rFonts w:cs="Arial"/>
          <w:szCs w:val="22"/>
        </w:rPr>
        <w:fldChar w:fldCharType="end"/>
      </w:r>
      <w:r>
        <w:rPr>
          <w:rFonts w:cs="Arial"/>
          <w:szCs w:val="22"/>
        </w:rPr>
        <w:t xml:space="preserve">. </w:t>
      </w:r>
    </w:p>
    <w:p w14:paraId="60C9D67D" w14:textId="7A8806F0" w:rsidR="00C93B71" w:rsidRDefault="00C93B71" w:rsidP="00C93B71">
      <w:pPr>
        <w:ind w:firstLine="720"/>
        <w:rPr>
          <w:rFonts w:cs="Arial"/>
          <w:szCs w:val="22"/>
        </w:rPr>
      </w:pPr>
      <w:r w:rsidRPr="00954C56">
        <w:rPr>
          <w:rFonts w:cs="Arial"/>
          <w:szCs w:val="22"/>
        </w:rPr>
        <w:t>Distribution estimation methods estimate the underlying probability distribution of the data</w:t>
      </w:r>
      <w:r>
        <w:rPr>
          <w:rFonts w:cs="Arial"/>
          <w:szCs w:val="22"/>
        </w:rPr>
        <w:t xml:space="preserve"> and are a common explainable unsupervised method </w:t>
      </w:r>
      <w:r>
        <w:rPr>
          <w:rFonts w:cs="Arial"/>
          <w:szCs w:val="22"/>
        </w:rPr>
        <w:fldChar w:fldCharType="begin"/>
      </w:r>
      <w:r w:rsidR="00B90EA6">
        <w:rPr>
          <w:rFonts w:cs="Arial"/>
          <w:szCs w:val="22"/>
        </w:rPr>
        <w:instrText xml:space="preserve"> ADDIN ZOTERO_ITEM CSL_CITATION {"citationID":"Xh3htrGQ","properties":{"unsorted":false,"formattedCitation":"[42]","plainCitation":"[42]","noteIndex":0},"citationItems":[{"id":125,"uris":["http://zotero.org/groups/6538530/items/UPIHV59Q"],"itemData":{"id":125,"type":"article-journal","abstract":"Abstract \n             \n              Background \n              Waste and fraud are important problems for health insurers to deal with. With the advent of big data, these insurers are looking more and more towards data mining and machine learning methods to help in detecting waste and fraud. However, labeled data is costly and difficult to acquire as it requires expert investigators and known care providers with atypical behavior. \n             \n             \n              Methods \n              In this work we show how recent advances in machine learning can be used to set up a workflow that can aid investigators in discovering practitioners or groups of practitioners with unusual resource use in order to more efficiently combat waste and fraud. We combine three different techniques, which have not been used in the context of healthcare insurance anomaly detection: categorical embeddings to deal with high-cardinality categorical variables, state-of-the-art unsupervised anomaly detection techniques to detect anomalies and Shapley additive explanations (SHAP) to explain the model output. \n             \n             \n              Results \n              The method has been evaluated on providers with a known anomalous profile and with the help of experts of the largest health insurance fund in Belgium. The quantitative experiments show that categorical embeddings offer a significant improvement compared to standard methods and that the state-of-the-art unsupervised anomaly detection techniques generally show an improvement over traditional methods. In a practical setting, the proposed workflow with SHAP was able to detect a previously unknown, anomalous trend among general practitioners. \n             \n             \n              Conclusions \n              The proposed workflow is able to detect known care providers with atypical behaviour and helps expert investigators in making informed decisions concerning possible fraud or overconsumption in the health insurance field.","container-title":"BMC Medical Informatics and Decision Making","DOI":"10.1186/s12911-024-02823-6","ISSN":"1472-6947","issue":"1","journalAbbreviation":"BMC Med Inform Decis Mak","language":"en","page":"14","source":"DOI.org (Crossref)","title":"Explainable unsupervised anomaly detection for healthcare insurance data","volume":"25","author":[{"family":"De Meulemeester","given":"Hannes"},{"family":"De Smet","given":"Frank"},{"family":"Van Dorst","given":"Johan"},{"family":"Derroitte","given":"Elise"},{"family":"De Moor","given":"Bart"}],"issued":{"date-parts":[["2025",1,9]]}}}],"schema":"https://github.com/citation-style-language/schema/raw/master/csl-citation.json"} </w:instrText>
      </w:r>
      <w:r>
        <w:rPr>
          <w:rFonts w:cs="Arial"/>
          <w:szCs w:val="22"/>
        </w:rPr>
        <w:fldChar w:fldCharType="separate"/>
      </w:r>
      <w:r w:rsidR="00134F81" w:rsidRPr="00134F81">
        <w:rPr>
          <w:rFonts w:cs="Arial"/>
        </w:rPr>
        <w:t>[42]</w:t>
      </w:r>
      <w:r>
        <w:rPr>
          <w:rFonts w:cs="Arial"/>
          <w:szCs w:val="22"/>
        </w:rPr>
        <w:fldChar w:fldCharType="end"/>
      </w:r>
      <w:r w:rsidRPr="00954C56">
        <w:rPr>
          <w:rFonts w:cs="Arial"/>
          <w:szCs w:val="22"/>
        </w:rPr>
        <w:t xml:space="preserve">. </w:t>
      </w:r>
      <w:r>
        <w:rPr>
          <w:rFonts w:cs="Arial"/>
          <w:szCs w:val="22"/>
        </w:rPr>
        <w:t>Data points</w:t>
      </w:r>
      <w:r w:rsidRPr="00954C56">
        <w:rPr>
          <w:rFonts w:cs="Arial"/>
          <w:szCs w:val="22"/>
        </w:rPr>
        <w:t xml:space="preserve"> that lie in low-probability regions </w:t>
      </w:r>
      <w:r>
        <w:rPr>
          <w:rFonts w:cs="Arial"/>
          <w:szCs w:val="22"/>
        </w:rPr>
        <w:t>on the</w:t>
      </w:r>
      <w:r w:rsidRPr="00954C56">
        <w:rPr>
          <w:rFonts w:cs="Arial"/>
          <w:szCs w:val="22"/>
        </w:rPr>
        <w:t xml:space="preserve"> estimated distribution are identified as anomalies</w:t>
      </w:r>
      <w:r>
        <w:rPr>
          <w:rFonts w:cs="Arial"/>
          <w:szCs w:val="22"/>
        </w:rPr>
        <w:t xml:space="preserve">. </w:t>
      </w:r>
      <w:r w:rsidRPr="002D3983">
        <w:rPr>
          <w:rFonts w:cs="Arial"/>
          <w:szCs w:val="22"/>
        </w:rPr>
        <w:t>Empirical-Cumulative-distribution-based Outlier Detection (ECOD)</w:t>
      </w:r>
      <w:r>
        <w:rPr>
          <w:rFonts w:cs="Arial"/>
          <w:szCs w:val="22"/>
        </w:rPr>
        <w:t xml:space="preserve"> </w:t>
      </w:r>
      <w:r w:rsidRPr="002D3983">
        <w:rPr>
          <w:rFonts w:cs="Arial"/>
          <w:szCs w:val="22"/>
        </w:rPr>
        <w:t xml:space="preserve">is a model that finds the distribution of data and uses the empirical cumulative distribution function to separate outliers based on the tail of the distribution </w:t>
      </w:r>
      <w:r w:rsidRPr="002D3983">
        <w:rPr>
          <w:rFonts w:cs="Arial"/>
          <w:szCs w:val="22"/>
        </w:rPr>
        <w:fldChar w:fldCharType="begin"/>
      </w:r>
      <w:r w:rsidR="00B90EA6">
        <w:rPr>
          <w:rFonts w:cs="Arial"/>
          <w:szCs w:val="22"/>
        </w:rPr>
        <w:instrText xml:space="preserve"> ADDIN ZOTERO_ITEM CSL_CITATION {"citationID":"2GfpFmW5","properties":{"unsorted":false,"formattedCitation":"[46]","plainCitation":"[46]","noteIndex":0},"citationItems":[{"id":167,"uris":["http://zotero.org/groups/6538530/items/QFQZL3M5"],"itemData":{"id":167,"type":"article-journal","abstract":"Outlier detection refers to the identification of data points that deviate from a general data distribution. Existing unsupervised approaches often suffer from high computational cost, complex hyperparameter tuning, and limited interpretability, especially when working with large, high-dimensional datasets. To address these issues, we present a simple yet effective algorithm called ECOD (Empirical-Cumulative-distribution-based Outlier Detection), which is inspired by the fact that outliers are often the \"rare events\" that appear in the tails of a distribution. In a nutshell, ECOD first estimates the underlying distribution of the input data in a nonparametric fashion by computing the empirical cumulative distribution per dimension of the data. ECOD then uses these empirical distributions to estimate tail probabilities per dimension for each data point. Finally, ECOD computes an outlier score of each data point by aggregating estimated tail probabilities across dimensions. Our contributions are as follows: (1) we propose a novel outlier detection method called ECOD, which is both parameter-free and easy to interpret; (2) we perform extensive experiments on 30 benchmark datasets, where we find that ECOD outperforms 11 state-of-the-art baselines in terms of accuracy, efficiency, and scalability; and (3) we release an easy-to-use and scalable (with distributed support) Python implementation for accessibility and reproducibility.","container-title":"IEEE Transactions on Knowledge and Data Engineering","DOI":"10.1109/TKDE.2022.3159580","ISSN":"1041-4347, 1558-2191, 2326-3865","issue":"12","journalAbbreviation":"IEEE Trans. Knowl. Data Eng.","note":"arXiv:2201.00382 [cs]","page":"12181-12193","source":"arXiv.org","title":"ECOD: Unsupervised Outlier Detection Using Empirical Cumulative Distribution Functions","title-short":"ECOD","volume":"35","author":[{"family":"Li","given":"Zheng"},{"family":"Zhao","given":"Yue"},{"family":"Hu","given":"Xiyang"},{"family":"Botta","given":"Nicola"},{"family":"Ionescu","given":"Cezar"},{"family":"Chen","given":"George H."}],"issued":{"date-parts":[["2023",12,1]]}}}],"schema":"https://github.com/citation-style-language/schema/raw/master/csl-citation.json"} </w:instrText>
      </w:r>
      <w:r w:rsidRPr="002D3983">
        <w:rPr>
          <w:rFonts w:cs="Arial"/>
          <w:szCs w:val="22"/>
        </w:rPr>
        <w:fldChar w:fldCharType="separate"/>
      </w:r>
      <w:r w:rsidR="00134F81" w:rsidRPr="00134F81">
        <w:rPr>
          <w:rFonts w:ascii="Aptos" w:hAnsi="Aptos"/>
        </w:rPr>
        <w:t>[46]</w:t>
      </w:r>
      <w:r w:rsidRPr="002D3983">
        <w:rPr>
          <w:rFonts w:cs="Arial"/>
          <w:szCs w:val="22"/>
        </w:rPr>
        <w:fldChar w:fldCharType="end"/>
      </w:r>
      <w:r w:rsidRPr="002D3983">
        <w:rPr>
          <w:rFonts w:cs="Arial"/>
          <w:szCs w:val="22"/>
        </w:rPr>
        <w:t>.</w:t>
      </w:r>
      <w:r>
        <w:rPr>
          <w:rFonts w:cs="Arial"/>
          <w:szCs w:val="22"/>
        </w:rPr>
        <w:t xml:space="preserve"> </w:t>
      </w:r>
      <w:r w:rsidRPr="004969F8">
        <w:rPr>
          <w:rFonts w:cs="Arial"/>
          <w:szCs w:val="22"/>
        </w:rPr>
        <w:t xml:space="preserve">ECOD </w:t>
      </w:r>
      <w:r>
        <w:rPr>
          <w:rFonts w:cs="Arial"/>
          <w:szCs w:val="22"/>
        </w:rPr>
        <w:t>ranked against other classifiers in prior literature has performed at mid-rankings in outlier detection but higher in performance (</w:t>
      </w:r>
      <w:r>
        <w:rPr>
          <w:rFonts w:cs="Arial"/>
          <w:szCs w:val="22"/>
        </w:rPr>
        <w:fldChar w:fldCharType="begin"/>
      </w:r>
      <w:r w:rsidR="00B90EA6">
        <w:rPr>
          <w:rFonts w:cs="Arial"/>
          <w:szCs w:val="22"/>
        </w:rPr>
        <w:instrText xml:space="preserve"> ADDIN ZOTERO_ITEM CSL_CITATION {"citationID":"32rrPmOL","properties":{"unsorted":false,"formattedCitation":"[22], [42]","plainCitation":"[22], [42]","noteIndex":0},"citationItems":[{"id":158,"uris":["http://zotero.org/groups/6538530/items/7728GRCG"],"itemData":{"id":158,"type":"article-journal","abstract":"Healthcare programs and insurance initiatives play a crucial role in ensuring that people have access to medical care. There are many benefits of healthcare insurance programs but fraud in healthcare continues to be a significant challenge in the insurance industry. Healthcare insurance fraud detection faces challenges from evolving and sophisticated fraud schemes that adapt to detection methods. Analyzing extensive healthcare data is hindered by complexity, data quality issues, and the need for real-time detection, while privacy concerns and false positives pose additional hurdles. The lack of standardization in coding and limited resources further complicate efforts to address fraudulent activities effectively.","container-title":"BMC Medical Informatics and Decision Making","DOI":"10.1186/s12911-024-02512-4","ISSN":"1472-6947","issue":"1","journalAbbreviation":"BMC Medical Informatics and Decision Making","page":"112","source":"BioMed Central","title":"Healthcare insurance fraud detection using data mining","volume":"24","author":[{"family":"Hamid","given":"Zain"},{"family":"Khalique","given":"Fatima"},{"family":"Mahmood","given":"Saba"},{"family":"Daud","given":"Ali"},{"family":"Bukhari","given":"Amal"},{"family":"Alshemaimri","given":"Bader"}],"issued":{"date-parts":[["2024",4,26]]}}},{"id":125,"uris":["http://zotero.org/groups/6538530/items/UPIHV59Q"],"itemData":{"id":125,"type":"article-journal","abstract":"Abstract \n             \n              Background \n              Waste and fraud are important problems for health insurers to deal with. With the advent of big data, these insurers are looking more and more towards data mining and machine learning methods to help in detecting waste and fraud. However, labeled data is costly and difficult to acquire as it requires expert investigators and known care providers with atypical behavior. \n             \n             \n              Methods \n              In this work we show how recent advances in machine learning can be used to set up a workflow that can aid investigators in discovering practitioners or groups of practitioners with unusual resource use in order to more efficiently combat waste and fraud. We combine three different techniques, which have not been used in the context of healthcare insurance anomaly detection: categorical embeddings to deal with high-cardinality categorical variables, state-of-the-art unsupervised anomaly detection techniques to detect anomalies and Shapley additive explanations (SHAP) to explain the model output. \n             \n             \n              Results \n              The method has been evaluated on providers with a known anomalous profile and with the help of experts of the largest health insurance fund in Belgium. The quantitative experiments show that categorical embeddings offer a significant improvement compared to standard methods and that the state-of-the-art unsupervised anomaly detection techniques generally show an improvement over traditional methods. In a practical setting, the proposed workflow with SHAP was able to detect a previously unknown, anomalous trend among general practitioners. \n             \n             \n              Conclusions \n              The proposed workflow is able to detect known care providers with atypical behaviour and helps expert investigators in making informed decisions concerning possible fraud or overconsumption in the health insurance field.","container-title":"BMC Medical Informatics and Decision Making","DOI":"10.1186/s12911-024-02823-6","ISSN":"1472-6947","issue":"1","journalAbbreviation":"BMC Med Inform Decis Mak","language":"en","page":"14","source":"DOI.org (Crossref)","title":"Explainable unsupervised anomaly detection for healthcare insurance data","volume":"25","author":[{"family":"De Meulemeester","given":"Hannes"},{"family":"De Smet","given":"Frank"},{"family":"Van Dorst","given":"Johan"},{"family":"Derroitte","given":"Elise"},{"family":"De Moor","given":"Bart"}],"issued":{"date-parts":[["2025",1,9]]}}}],"schema":"https://github.com/citation-style-language/schema/raw/master/csl-citation.json"} </w:instrText>
      </w:r>
      <w:r>
        <w:rPr>
          <w:rFonts w:cs="Arial"/>
          <w:szCs w:val="22"/>
        </w:rPr>
        <w:fldChar w:fldCharType="separate"/>
      </w:r>
      <w:r w:rsidR="00134F81" w:rsidRPr="00134F81">
        <w:rPr>
          <w:rFonts w:cs="Arial"/>
        </w:rPr>
        <w:t>[22], [42]</w:t>
      </w:r>
      <w:r>
        <w:rPr>
          <w:rFonts w:cs="Arial"/>
          <w:szCs w:val="22"/>
        </w:rPr>
        <w:fldChar w:fldCharType="end"/>
      </w:r>
      <w:r>
        <w:rPr>
          <w:rFonts w:cs="Arial"/>
          <w:szCs w:val="22"/>
        </w:rPr>
        <w:t xml:space="preserve">). </w:t>
      </w:r>
      <w:r w:rsidRPr="00AE1CFA">
        <w:rPr>
          <w:rFonts w:cs="Arial"/>
          <w:szCs w:val="22"/>
        </w:rPr>
        <w:t xml:space="preserve">Overall, distribution estimation methods provide a useful balance between interpretability and </w:t>
      </w:r>
      <w:r>
        <w:rPr>
          <w:rFonts w:cs="Arial"/>
          <w:szCs w:val="22"/>
        </w:rPr>
        <w:t xml:space="preserve">performance. </w:t>
      </w:r>
    </w:p>
    <w:p w14:paraId="6C0CEF39" w14:textId="05EA8570" w:rsidR="00C93B71" w:rsidRPr="00C90C81" w:rsidRDefault="00C93B71" w:rsidP="00C93B71">
      <w:pPr>
        <w:ind w:firstLine="720"/>
        <w:rPr>
          <w:rFonts w:cs="Arial"/>
        </w:rPr>
      </w:pPr>
      <w:r w:rsidRPr="00E06D01">
        <w:rPr>
          <w:rFonts w:cs="Arial"/>
          <w:szCs w:val="22"/>
        </w:rPr>
        <w:t>We selected Isolation Forest, INNE, and ECOD</w:t>
      </w:r>
      <w:r>
        <w:rPr>
          <w:rFonts w:cs="Arial"/>
          <w:szCs w:val="22"/>
        </w:rPr>
        <w:t xml:space="preserve"> to evaluate and compare in our project</w:t>
      </w:r>
      <w:r w:rsidRPr="00E06D01">
        <w:rPr>
          <w:rFonts w:cs="Arial"/>
          <w:szCs w:val="22"/>
        </w:rPr>
        <w:t xml:space="preserve"> because they represent </w:t>
      </w:r>
      <w:r>
        <w:rPr>
          <w:rFonts w:cs="Arial"/>
          <w:szCs w:val="22"/>
        </w:rPr>
        <w:t>very different</w:t>
      </w:r>
      <w:r w:rsidRPr="00E06D01">
        <w:rPr>
          <w:rFonts w:cs="Arial"/>
          <w:szCs w:val="22"/>
        </w:rPr>
        <w:t xml:space="preserve"> types of unsupervised learning </w:t>
      </w:r>
      <w:r>
        <w:rPr>
          <w:rFonts w:cs="Arial"/>
          <w:szCs w:val="22"/>
        </w:rPr>
        <w:t>algorithms</w:t>
      </w:r>
      <w:r w:rsidRPr="00E06D01">
        <w:rPr>
          <w:rFonts w:cs="Arial"/>
          <w:szCs w:val="22"/>
        </w:rPr>
        <w:t xml:space="preserve"> applied in healthcare fraud and anomaly detection research. Isolation Forest is a tree-based method, INNE combines nearest-neighbor and isolation-based logic, and ECOD is a distribution-based </w:t>
      </w:r>
      <w:r>
        <w:rPr>
          <w:rFonts w:cs="Arial"/>
          <w:szCs w:val="22"/>
        </w:rPr>
        <w:t>method</w:t>
      </w:r>
      <w:r w:rsidRPr="00E06D01">
        <w:rPr>
          <w:rFonts w:cs="Arial"/>
          <w:szCs w:val="22"/>
        </w:rPr>
        <w:t xml:space="preserve">. By evaluating these distinct </w:t>
      </w:r>
      <w:r>
        <w:rPr>
          <w:rFonts w:cs="Arial"/>
          <w:szCs w:val="22"/>
        </w:rPr>
        <w:t>algorithms</w:t>
      </w:r>
      <w:r w:rsidRPr="00E06D01">
        <w:rPr>
          <w:rFonts w:cs="Arial"/>
          <w:szCs w:val="22"/>
        </w:rPr>
        <w:t xml:space="preserve">, we can better understand how different unsupervised learning strategies </w:t>
      </w:r>
      <w:r>
        <w:rPr>
          <w:rFonts w:cs="Arial"/>
          <w:szCs w:val="22"/>
        </w:rPr>
        <w:t xml:space="preserve">are </w:t>
      </w:r>
      <w:r w:rsidRPr="00E06D01">
        <w:rPr>
          <w:rFonts w:cs="Arial"/>
          <w:szCs w:val="22"/>
        </w:rPr>
        <w:t>most effective for our dataset.</w:t>
      </w:r>
    </w:p>
    <w:p w14:paraId="2DF1BBA7" w14:textId="38CD954C" w:rsidR="00CF48B8" w:rsidRPr="000A2318" w:rsidRDefault="00CF48B8" w:rsidP="00CF48B8">
      <w:pPr>
        <w:pStyle w:val="Heading4"/>
        <w:rPr>
          <w:rFonts w:cs="Arial"/>
        </w:rPr>
      </w:pPr>
      <w:r w:rsidRPr="000A2318">
        <w:rPr>
          <w:rFonts w:cs="Arial"/>
        </w:rPr>
        <w:t>Hybrid Models</w:t>
      </w:r>
    </w:p>
    <w:p w14:paraId="31427572" w14:textId="20244C0A" w:rsidR="006F1CA2" w:rsidRDefault="001C7FBA" w:rsidP="00D860AC">
      <w:pPr>
        <w:rPr>
          <w:rFonts w:cs="Arial"/>
        </w:rPr>
      </w:pPr>
      <w:r w:rsidRPr="000A2318">
        <w:rPr>
          <w:rFonts w:cs="Arial"/>
        </w:rPr>
        <w:tab/>
      </w:r>
      <w:r w:rsidR="00D860AC" w:rsidRPr="00D860AC">
        <w:rPr>
          <w:rFonts w:cs="Arial"/>
        </w:rPr>
        <w:t xml:space="preserve">Hybrid models combine supervised and unsupervised learning into a unified pipeline, drawing on the strengths of each to overcome their individual limitations. Pure supervised approaches depend heavily on high quality labeled data, which is a constraint that is particularly difficult to meet in </w:t>
      </w:r>
      <w:r w:rsidR="00D860AC" w:rsidRPr="00D860AC">
        <w:rPr>
          <w:rFonts w:cs="Arial"/>
        </w:rPr>
        <w:lastRenderedPageBreak/>
        <w:t xml:space="preserve">healthcare fraud detection, where confirmed fraud cases are rare and the class imbalance between fraudulent and legitimate providers is severe </w:t>
      </w:r>
      <w:r w:rsidR="00CE7D8F">
        <w:rPr>
          <w:rFonts w:cs="Arial"/>
        </w:rPr>
        <w:fldChar w:fldCharType="begin"/>
      </w:r>
      <w:r w:rsidR="00CE7D8F">
        <w:rPr>
          <w:rFonts w:cs="Arial"/>
        </w:rPr>
        <w:instrText xml:space="preserve"> ADDIN ZOTERO_ITEM CSL_CITATION {"citationID":"b9r3uSs2","properties":{"unsorted":false,"formattedCitation":"[39]","plainCitation":"[39]","noteIndex":0},"citationItems":[{"id":60,"uris":["http://zotero.org/groups/6209542/items/EB7CCQXG"],"itemData":{"id":60,"type":"paper-conference","abstract":"The healthcare industry generates a substantial amount of data. This big data includes information such as patient records and provider payments. The use of big data is often considered the best way to produce effective models in areas such as fraud detection. In this study, we demonstrate that the use of more highly imbalanced big data does not produce acceptable fraud detection results. We use random undersampling to generate seven different class distributions and compare performance results. We use the 2012- 2015 Calendar Year Medicare Provider Utilization and Payment Data mapping actual fraud labels from the List of Excluded Individuals/Entities (LEIE). Our results, based on building Random Forest models using 5-fold cross-validation, demonstrate that 90:10 is the best class distribution with an 0.87302 AUC, whereas the balanced and two highly imbalanced distributions produced the worst fraud detection performance. Furthermore, we show that the commonly used ratio of 50:50 (balanced) was not significantly better than using a 99:1 (imbalanced) class distribution. Our study clearly demonstrates the need to apply at least some sampling to big data with class imbalance and suggests the 50:50 class distribution does not produce the best Medicare fraud detection results.","container-title":"2018 IEEE International Conference on Information Reuse and Integration (IRI)","DOI":"10.1109/IRI.2018.00019","event-title":"2018 IEEE International Conference on Information Reuse and Integration (IRI)","page":"80-87","source":"IEEE Xplore","title":"Medicare Fraud Detection Using Random Forest with Class Imbalanced Big Data","URL":"https://ieeexplore.ieee.org/document/8424690/","author":[{"family":"Bauder","given":"Richard"},{"family":"Khoshgoftaar","given":"Taghi"}],"accessed":{"date-parts":[["2025",9,27]]},"issued":{"date-parts":[["2018",7]]}}}],"schema":"https://github.com/citation-style-language/schema/raw/master/csl-citation.json"} </w:instrText>
      </w:r>
      <w:r w:rsidR="00CE7D8F">
        <w:rPr>
          <w:rFonts w:cs="Arial"/>
        </w:rPr>
        <w:fldChar w:fldCharType="separate"/>
      </w:r>
      <w:r w:rsidR="00CE7D8F" w:rsidRPr="00CE7D8F">
        <w:rPr>
          <w:rFonts w:cs="Arial"/>
        </w:rPr>
        <w:t>[39]</w:t>
      </w:r>
      <w:r w:rsidR="00CE7D8F">
        <w:rPr>
          <w:rFonts w:cs="Arial"/>
        </w:rPr>
        <w:fldChar w:fldCharType="end"/>
      </w:r>
      <w:r w:rsidR="00D860AC" w:rsidRPr="00D860AC">
        <w:rPr>
          <w:rFonts w:cs="Arial"/>
        </w:rPr>
        <w:t xml:space="preserve">. Purely unsupervised approaches, on the other hand, have no prior knowledge of what fraud </w:t>
      </w:r>
      <w:r w:rsidR="006F1CA2" w:rsidRPr="00D860AC">
        <w:rPr>
          <w:rFonts w:cs="Arial"/>
        </w:rPr>
        <w:t>looks</w:t>
      </w:r>
      <w:r w:rsidR="00D860AC" w:rsidRPr="00D860AC">
        <w:rPr>
          <w:rFonts w:cs="Arial"/>
        </w:rPr>
        <w:t xml:space="preserve"> like, which can limit their ability to surface clinically meaningful anomalies rather than general statistical outliers</w:t>
      </w:r>
      <w:r w:rsidR="00CE7D8F">
        <w:rPr>
          <w:rFonts w:cs="Arial"/>
        </w:rPr>
        <w:t xml:space="preserve"> </w:t>
      </w:r>
      <w:r w:rsidR="00510D65">
        <w:rPr>
          <w:rFonts w:cs="Arial"/>
        </w:rPr>
        <w:fldChar w:fldCharType="begin"/>
      </w:r>
      <w:r w:rsidR="00510D65">
        <w:rPr>
          <w:rFonts w:cs="Arial"/>
        </w:rPr>
        <w:instrText xml:space="preserve"> ADDIN ZOTERO_ITEM CSL_CITATION {"citationID":"pQyqy1P0","properties":{"unsorted":false,"formattedCitation":"[41]","plainCitation":"[41]","noteIndex":0},"citationItems":[{"id":147,"uris":["http://zotero.org/groups/6538530/items/9UCPPTVN"],"itemData":{"id":147,"type":"paper-conference","container-title":"2018 IEEE International Conference on Information Reuse and Integration (IRI)","DOI":"10.1109/IRI.2018.00051","event-title":"2018 IEEE International Conference on Information Reuse and Integration for Data Science (IRI)","ISBN":"978-1-5386-2659-7","page":"285-292","publisher":"IEEE","publisher-place":"Salt Lake City, UT","source":"DOI.org (Crossref)","title":"Identifying Medicare Provider Fraud with Unsupervised Machine Learning","URL":"https://ieeexplore.ieee.org/document/8424722/","author":[{"family":"Bauder","given":"Richard"},{"family":"Da Rosa","given":"Raquel"},{"family":"Khoshgoftaar","given":"Taghi"}],"accessed":{"date-parts":[["2026",5,2]]},"issued":{"date-parts":[["2018",7]]}}}],"schema":"https://github.com/citation-style-language/schema/raw/master/csl-citation.json"} </w:instrText>
      </w:r>
      <w:r w:rsidR="00510D65">
        <w:rPr>
          <w:rFonts w:cs="Arial"/>
        </w:rPr>
        <w:fldChar w:fldCharType="separate"/>
      </w:r>
      <w:r w:rsidR="00510D65" w:rsidRPr="00510D65">
        <w:rPr>
          <w:rFonts w:cs="Arial"/>
        </w:rPr>
        <w:t>[41]</w:t>
      </w:r>
      <w:r w:rsidR="00510D65">
        <w:rPr>
          <w:rFonts w:cs="Arial"/>
        </w:rPr>
        <w:fldChar w:fldCharType="end"/>
      </w:r>
      <w:r w:rsidR="00D860AC" w:rsidRPr="00D860AC">
        <w:rPr>
          <w:rFonts w:cs="Arial"/>
        </w:rPr>
        <w:t>. Hybrid models address this tension by using unsupervised methods to first surface suspicious patterns across unlabeled data on a scale, then applying a supervised classifier trained on the limited labeled cases to refine those candidates into actionable fraud flags.</w:t>
      </w:r>
    </w:p>
    <w:p w14:paraId="771E7CBB" w14:textId="5F9035F5" w:rsidR="006F1CA2" w:rsidRDefault="00D860AC" w:rsidP="006F1CA2">
      <w:pPr>
        <w:ind w:firstLine="720"/>
        <w:rPr>
          <w:rFonts w:cs="Arial"/>
        </w:rPr>
      </w:pPr>
      <w:r w:rsidRPr="00D860AC">
        <w:rPr>
          <w:rFonts w:cs="Arial"/>
        </w:rPr>
        <w:t xml:space="preserve">Carcillo et al. </w:t>
      </w:r>
      <w:r w:rsidR="00510D65">
        <w:rPr>
          <w:rFonts w:cs="Arial"/>
        </w:rPr>
        <w:fldChar w:fldCharType="begin"/>
      </w:r>
      <w:r w:rsidR="00B90EA6">
        <w:rPr>
          <w:rFonts w:cs="Arial"/>
        </w:rPr>
        <w:instrText xml:space="preserve"> ADDIN ZOTERO_ITEM CSL_CITATION {"citationID":"ph0xnqjg","properties":{"unsorted":false,"formattedCitation":"[47]","plainCitation":"[47]","noteIndex":0},"citationItems":[{"id":309,"uris":["http://zotero.org/groups/6538530/items/664GAZKC"],"itemData":{"id":309,"type":"article-journal","container-title":"Information Sciences","DOI":"10.1016/j.ins.2019.05.042","ISSN":"00200255","journalAbbreviation":"Information Sciences","language":"en","page":"317-331","source":"DOI.org (Crossref)","title":"Combining unsupervised and supervised learning in credit card fraud detection","volume":"557","author":[{"family":"Carcillo","given":"Fabrizio"},{"family":"Le Borgne","given":"Yann-Aël"},{"family":"Caelen","given":"Olivier"},{"family":"Kessaci","given":"Yacine"},{"family":"Oblé","given":"Frédéric"},{"family":"Bontempi","given":"Gianluca"}],"issued":{"date-parts":[["2021",5]]}}}],"schema":"https://github.com/citation-style-language/schema/raw/master/csl-citation.json"} </w:instrText>
      </w:r>
      <w:r w:rsidR="00510D65">
        <w:rPr>
          <w:rFonts w:cs="Arial"/>
        </w:rPr>
        <w:fldChar w:fldCharType="separate"/>
      </w:r>
      <w:r w:rsidR="00510D65" w:rsidRPr="00510D65">
        <w:rPr>
          <w:rFonts w:cs="Arial"/>
        </w:rPr>
        <w:t>[47]</w:t>
      </w:r>
      <w:r w:rsidR="00510D65">
        <w:rPr>
          <w:rFonts w:cs="Arial"/>
        </w:rPr>
        <w:fldChar w:fldCharType="end"/>
      </w:r>
      <w:r w:rsidR="00510D65">
        <w:rPr>
          <w:rFonts w:cs="Arial"/>
        </w:rPr>
        <w:t xml:space="preserve"> </w:t>
      </w:r>
      <w:r w:rsidRPr="00D860AC">
        <w:rPr>
          <w:rFonts w:cs="Arial"/>
        </w:rPr>
        <w:t xml:space="preserve">demonstrated this approach in credit card fraud detection, combining unsupervised outlier scores computed at multiple levels with a supervised classifier, finding that the hybrid combination improved detection accuracy over either method used alone. While the domain differs from Medicare claims, the core challenge is the same: fraudsters adapt their behavior over time, meaning supervised models trained on historical fraud patterns can miss schemes, while unsupervised anomaly detection can surface them without needing prior labels. Hamid et al. </w:t>
      </w:r>
      <w:r w:rsidR="00227EC3">
        <w:rPr>
          <w:rFonts w:cs="Arial"/>
        </w:rPr>
        <w:fldChar w:fldCharType="begin"/>
      </w:r>
      <w:r w:rsidR="00227EC3">
        <w:rPr>
          <w:rFonts w:cs="Arial"/>
        </w:rPr>
        <w:instrText xml:space="preserve"> ADDIN ZOTERO_ITEM CSL_CITATION {"citationID":"Pbxl2gAs","properties":{"unsorted":false,"formattedCitation":"[48]","plainCitation":"[48]","noteIndex":0},"citationItems":[{"id":54,"uris":["http://zotero.org/groups/6209542/items/QE9UL3QN"],"itemData":{"id":54,"type":"article-journal","abstract":"Healthcare programs and insurance initiatives play a crucial role in ensuring that people have access to medical care. There are many benefits of healthcare insurance programs but fraud in healthcare continues to be a significant challenge in the insurance industry. Healthcare insurance fraud detection faces challenges from evolving and sophisticated fraud schemes that adapt to detection methods. Analyzing extensive healthcare data is hindered by complexity, data quality issues, and the need for real-time detection, while privacy concerns and false positives pose additional hurdles. The lack of standardization in coding and limited resources further complicate efforts to address fraudulent activities effectively.","container-title":"BMC Medical Informatics and Decision Making","DOI":"10.1186/s12911-024-02512-4","ISSN":"1472-6947","issue":"1","journalAbbreviation":"BMC Medical Informatics and Decision Making","page":"112","source":"BioMed Central","title":"Healthcare insurance fraud detection using data mining","volume":"24","author":[{"family":"Hamid","given":"Zain"},{"family":"Khalique","given":"Fatima"},{"family":"Mahmood","given":"Saba"},{"family":"Daud","given":"Ali"},{"family":"Bukhari","given":"Amal"},{"family":"Alshemaimri","given":"Bader"}],"issued":{"date-parts":[["2024",4,26]]}}}],"schema":"https://github.com/citation-style-language/schema/raw/master/csl-citation.json"} </w:instrText>
      </w:r>
      <w:r w:rsidR="00227EC3">
        <w:rPr>
          <w:rFonts w:cs="Arial"/>
        </w:rPr>
        <w:fldChar w:fldCharType="separate"/>
      </w:r>
      <w:r w:rsidR="00227EC3" w:rsidRPr="00227EC3">
        <w:rPr>
          <w:rFonts w:cs="Arial"/>
        </w:rPr>
        <w:t>[48]</w:t>
      </w:r>
      <w:r w:rsidR="00227EC3">
        <w:rPr>
          <w:rFonts w:cs="Arial"/>
        </w:rPr>
        <w:fldChar w:fldCharType="end"/>
      </w:r>
      <w:r w:rsidRPr="00D860AC">
        <w:rPr>
          <w:rFonts w:cs="Arial"/>
        </w:rPr>
        <w:t xml:space="preserve"> similarly applied a hybrid approach in healthcare insurance fraud detection, incorporating association rule mining alongside standard machine learning classifiers, highlighting that the combination of methods helps address the evolving and sophisticated nature of fraud schemes that adapt to detection methods.</w:t>
      </w:r>
    </w:p>
    <w:p w14:paraId="4B551125" w14:textId="24F06532" w:rsidR="00C90C81" w:rsidRDefault="00D860AC" w:rsidP="005E5D77">
      <w:pPr>
        <w:ind w:firstLine="720"/>
        <w:rPr>
          <w:rFonts w:cs="Arial"/>
        </w:rPr>
      </w:pPr>
      <w:r w:rsidRPr="00D860AC">
        <w:rPr>
          <w:rFonts w:cs="Arial"/>
        </w:rPr>
        <w:t>A systematic review of machine learning techniques for healthcare claims fraud detection</w:t>
      </w:r>
      <w:r w:rsidR="005E5D77">
        <w:rPr>
          <w:rFonts w:cs="Arial"/>
        </w:rPr>
        <w:t xml:space="preserve"> </w:t>
      </w:r>
      <w:r w:rsidR="00683276">
        <w:rPr>
          <w:rFonts w:cs="Arial"/>
        </w:rPr>
        <w:fldChar w:fldCharType="begin"/>
      </w:r>
      <w:r w:rsidR="00683276">
        <w:rPr>
          <w:rFonts w:cs="Arial"/>
        </w:rPr>
        <w:instrText xml:space="preserve"> ADDIN ZOTERO_ITEM CSL_CITATION {"citationID":"EIAnpY02","properties":{"unsorted":false,"formattedCitation":"[8]","plainCitation":"[8]","noteIndex":0},"citationItems":[{"id":148,"uris":["http://zotero.org/groups/6538530/items/BSGQKXNM"],"itemData":{"id":148,"type":"article-journal","container-title":"Artificial Intelligence in Medicine","DOI":"10.1016/j.artmed.2024.103061","ISSN":"09333657","journalAbbreviation":"Artificial Intelligence in Medicine","language":"en","page":"103061","source":"DOI.org (Crossref)","title":"Fraud detection in healthcare claims using machine learning: A systematic review","title-short":"Fraud detection in healthcare claims using machine learning","volume":"160","author":[{"family":"Du Preez","given":"Anli"},{"family":"Bhattacharya","given":"Sanmitra"},{"family":"Beling","given":"Peter"},{"family":"Bowen","given":"Edward"}],"issued":{"date-parts":[["2025",2]]}}}],"schema":"https://github.com/citation-style-language/schema/raw/master/csl-citation.json"} </w:instrText>
      </w:r>
      <w:r w:rsidR="00683276">
        <w:rPr>
          <w:rFonts w:cs="Arial"/>
        </w:rPr>
        <w:fldChar w:fldCharType="separate"/>
      </w:r>
      <w:r w:rsidR="00683276" w:rsidRPr="00683276">
        <w:rPr>
          <w:rFonts w:cs="Arial"/>
        </w:rPr>
        <w:t>[8]</w:t>
      </w:r>
      <w:r w:rsidR="00683276">
        <w:rPr>
          <w:rFonts w:cs="Arial"/>
        </w:rPr>
        <w:fldChar w:fldCharType="end"/>
      </w:r>
      <w:r w:rsidRPr="00D860AC">
        <w:rPr>
          <w:rFonts w:cs="Arial"/>
        </w:rPr>
        <w:t xml:space="preserve"> confirmed that unsupervised, supervised, and hybrid approaches have all been applied in this domain, with hybrid and advanced methods increasingly recommended as the field moves toward handling more complex, imbalanced, and unlabeled datasets. In our project, we </w:t>
      </w:r>
      <w:r w:rsidR="005E5D77" w:rsidRPr="00D860AC">
        <w:rPr>
          <w:rFonts w:cs="Arial"/>
        </w:rPr>
        <w:t>adopted</w:t>
      </w:r>
      <w:r w:rsidRPr="00D860AC">
        <w:rPr>
          <w:rFonts w:cs="Arial"/>
        </w:rPr>
        <w:t xml:space="preserve"> a hybrid strategy by pairing the unsupervised outlier detection models with our supervised classifiers.</w:t>
      </w:r>
    </w:p>
    <w:p w14:paraId="3F487276" w14:textId="77777777" w:rsidR="005E5D77" w:rsidRDefault="005E5D77" w:rsidP="005E5D77">
      <w:pPr>
        <w:ind w:firstLine="720"/>
        <w:rPr>
          <w:rFonts w:cs="Arial"/>
        </w:rPr>
      </w:pPr>
    </w:p>
    <w:p w14:paraId="1908E092" w14:textId="6296B971" w:rsidR="00CF48B8" w:rsidRPr="000A2318" w:rsidRDefault="00CF48B8" w:rsidP="00CF48B8">
      <w:pPr>
        <w:pStyle w:val="Heading3"/>
        <w:rPr>
          <w:rFonts w:cs="Arial"/>
        </w:rPr>
      </w:pPr>
      <w:r w:rsidRPr="000A2318">
        <w:rPr>
          <w:rFonts w:cs="Arial"/>
        </w:rPr>
        <w:t>Evaluation Methods</w:t>
      </w:r>
    </w:p>
    <w:p w14:paraId="2F5EAC81" w14:textId="77777777" w:rsidR="00B460C4" w:rsidRDefault="00B460C4" w:rsidP="00B460C4">
      <w:pPr>
        <w:rPr>
          <w:rFonts w:cs="Arial"/>
          <w:szCs w:val="22"/>
        </w:rPr>
      </w:pPr>
      <w:r>
        <w:rPr>
          <w:rFonts w:cs="Arial"/>
          <w:szCs w:val="22"/>
        </w:rPr>
        <w:tab/>
        <w:t xml:space="preserve">The most obvious performance metric for a classifier may be accuracy which is the proportion of correctly classified results (true positives and true negatives). However, under extreme class imbalance, a zero-knowledge classifier which merely classifies all samples as the majority class will achieve a high accuracy score equal to the proportion of the majority class in the sample. Therefore, more sophisticated evaluation metrics are required to assess a classifier’s performance when a class imbalance is present. We denote the quantities of true positives, false positives, true negatives, and false negatives returned by a binary classifier by </w:t>
      </w:r>
      <m:oMath>
        <m:r>
          <w:rPr>
            <w:rFonts w:ascii="Cambria Math" w:hAnsi="Cambria Math" w:cs="Arial"/>
            <w:szCs w:val="22"/>
          </w:rPr>
          <m:t>TP</m:t>
        </m:r>
      </m:oMath>
      <w:r>
        <w:rPr>
          <w:rFonts w:cs="Arial"/>
          <w:szCs w:val="22"/>
        </w:rPr>
        <w:t xml:space="preserve">, </w:t>
      </w:r>
      <m:oMath>
        <m:r>
          <w:rPr>
            <w:rFonts w:ascii="Cambria Math" w:hAnsi="Cambria Math" w:cs="Arial"/>
            <w:szCs w:val="22"/>
          </w:rPr>
          <m:t>FP</m:t>
        </m:r>
      </m:oMath>
      <w:r>
        <w:rPr>
          <w:rFonts w:cs="Arial"/>
          <w:szCs w:val="22"/>
        </w:rPr>
        <w:t xml:space="preserve">, </w:t>
      </w:r>
      <m:oMath>
        <m:r>
          <w:rPr>
            <w:rFonts w:ascii="Cambria Math" w:hAnsi="Cambria Math" w:cs="Arial"/>
            <w:szCs w:val="22"/>
          </w:rPr>
          <m:t>TN</m:t>
        </m:r>
      </m:oMath>
      <w:r>
        <w:rPr>
          <w:rFonts w:cs="Arial"/>
          <w:szCs w:val="22"/>
        </w:rPr>
        <w:t xml:space="preserve">, and </w:t>
      </w:r>
      <m:oMath>
        <m:r>
          <w:rPr>
            <w:rFonts w:ascii="Cambria Math" w:hAnsi="Cambria Math" w:cs="Arial"/>
            <w:szCs w:val="22"/>
          </w:rPr>
          <m:t>FN</m:t>
        </m:r>
      </m:oMath>
      <w:r>
        <w:rPr>
          <w:rFonts w:cs="Arial"/>
          <w:szCs w:val="22"/>
        </w:rPr>
        <w:t xml:space="preserve"> respectively. Two critical performance metrics for machine learning classifiers are precision and recall. Precision is the proportion of samples classified as positive which were actually in the positive class, or </w:t>
      </w:r>
      <m:oMath>
        <m:f>
          <m:fPr>
            <m:ctrlPr>
              <w:rPr>
                <w:rFonts w:ascii="Cambria Math" w:eastAsiaTheme="minorEastAsia" w:hAnsi="Cambria Math" w:cs="Arial"/>
                <w:i/>
                <w:kern w:val="0"/>
                <w:szCs w:val="22"/>
                <w:lang w:eastAsia="ja-JP"/>
                <w14:ligatures w14:val="none"/>
              </w:rPr>
            </m:ctrlPr>
          </m:fPr>
          <m:num>
            <m:r>
              <w:rPr>
                <w:rFonts w:ascii="Cambria Math" w:hAnsi="Cambria Math" w:cs="Arial"/>
                <w:szCs w:val="22"/>
              </w:rPr>
              <m:t>TP</m:t>
            </m:r>
          </m:num>
          <m:den>
            <m:r>
              <w:rPr>
                <w:rFonts w:ascii="Cambria Math" w:hAnsi="Cambria Math" w:cs="Arial"/>
                <w:szCs w:val="22"/>
              </w:rPr>
              <m:t>TP+FP</m:t>
            </m:r>
          </m:den>
        </m:f>
      </m:oMath>
      <w:r>
        <w:rPr>
          <w:rFonts w:cs="Arial"/>
          <w:szCs w:val="22"/>
        </w:rPr>
        <w:t xml:space="preserve">. Recall is </w:t>
      </w:r>
      <w:r>
        <w:rPr>
          <w:rFonts w:cs="Arial"/>
          <w:szCs w:val="22"/>
        </w:rPr>
        <w:lastRenderedPageBreak/>
        <w:t xml:space="preserve">the proportion of samples that were actually in the positive class which were classified as positive, or </w:t>
      </w:r>
      <m:oMath>
        <m:f>
          <m:fPr>
            <m:ctrlPr>
              <w:rPr>
                <w:rFonts w:ascii="Cambria Math" w:eastAsiaTheme="minorEastAsia" w:hAnsi="Cambria Math" w:cs="Arial"/>
                <w:i/>
                <w:kern w:val="0"/>
                <w:szCs w:val="22"/>
                <w:lang w:eastAsia="ja-JP"/>
                <w14:ligatures w14:val="none"/>
              </w:rPr>
            </m:ctrlPr>
          </m:fPr>
          <m:num>
            <m:r>
              <w:rPr>
                <w:rFonts w:ascii="Cambria Math" w:hAnsi="Cambria Math" w:cs="Arial"/>
                <w:szCs w:val="22"/>
              </w:rPr>
              <m:t>TP</m:t>
            </m:r>
          </m:num>
          <m:den>
            <m:r>
              <w:rPr>
                <w:rFonts w:ascii="Cambria Math" w:hAnsi="Cambria Math" w:cs="Arial"/>
                <w:szCs w:val="22"/>
              </w:rPr>
              <m:t>TP+FN</m:t>
            </m:r>
          </m:den>
        </m:f>
      </m:oMath>
      <w:r>
        <w:rPr>
          <w:rFonts w:cs="Arial"/>
          <w:szCs w:val="22"/>
        </w:rPr>
        <w:t>. An ideal model would simultaneously optimize these two metrics.</w:t>
      </w:r>
    </w:p>
    <w:p w14:paraId="5E0CA801" w14:textId="2FF5957E" w:rsidR="00B460C4" w:rsidRDefault="00B460C4" w:rsidP="00B460C4">
      <w:pPr>
        <w:rPr>
          <w:rFonts w:cs="Arial"/>
          <w:szCs w:val="22"/>
        </w:rPr>
      </w:pPr>
      <w:r>
        <w:rPr>
          <w:rFonts w:cs="Arial"/>
          <w:szCs w:val="22"/>
        </w:rPr>
        <w:tab/>
        <w:t xml:space="preserve">Area under the receiver operating characteristic (AUROC, or often just AUC) is a performance metric which quantifies the trade-off between true positives and false positives as the decision threshold for a binary classifier varies. Hancock et al. </w:t>
      </w:r>
      <w:r w:rsidRPr="000A2318">
        <w:rPr>
          <w:rFonts w:cs="Arial"/>
          <w:szCs w:val="22"/>
        </w:rPr>
        <w:fldChar w:fldCharType="begin"/>
      </w:r>
      <w:r w:rsidR="00B90EA6">
        <w:rPr>
          <w:rFonts w:cs="Arial"/>
          <w:szCs w:val="22"/>
        </w:rPr>
        <w:instrText xml:space="preserve"> ADDIN ZOTERO_ITEM CSL_CITATION {"citationID":"w7TWg7SI","properties":{"unsorted":false,"formattedCitation":"[26]","plainCitation":"[26]","noteIndex":0},"citationItems":[{"id":157,"uris":["http://zotero.org/groups/6538530/items/5759URUV"],"itemData":{"id":157,"type":"article-journal","abstract":"Abstract \n            As a means of building explainable machine learning models for Big Data, we apply a novel ensemble supervised feature selection technique. The technique is applied to publicly available insurance claims data from the United States public health insurance program, Medicare. We approach Medicare insurance fraud detection as a supervised machine learning task of anomaly detection through the classification of highly imbalanced Big Data. Our objectives for feature selection are to increase efficiency in model training, and to develop more explainable machine learning models for fraud detection. Using two Big Data datasets derived from two different sources of insurance claims data, we demonstrate how our feature selection technique reduces the dimensionality of the datasets by approximately 87.5% without compromising performance. Moreover, the reduction in dimensionality results in machine learning models that are easier to explain, and less prone to overfitting. Therefore, our primary contribution of the exposition of our novel feature selection technique leads to a further contribution to the application domain of automated Medicare insurance fraud detection. We utilize our feature selection technique to provide an explanation of our fraud detection models in terms of the definitions of the selected features. The ensemble supervised feature selection technique we present is flexible in that any collection of machine learning algorithms that maintain a list of feature importance values may be used. Therefore, researchers may easily employ variations of the technique we present.","container-title":"Journal of Big Data","DOI":"10.1186/s40537-023-00821-5","ISSN":"2196-1115","issue":"1","journalAbbreviation":"J Big Data","language":"en","page":"154","source":"DOI.org (Crossref)","title":"Explainable machine learning models for Medicare fraud detection","volume":"10","author":[{"family":"Hancock","given":"John T."},{"family":"Bauder","given":"Richard A."},{"family":"Wang","given":"Huanjing"},{"family":"Khoshgoftaar","given":"Taghi M."}],"issued":{"date-parts":[["2023",10,9]]}}}],"schema":"https://github.com/citation-style-language/schema/raw/master/csl-citation.json"} </w:instrText>
      </w:r>
      <w:r w:rsidRPr="000A2318">
        <w:rPr>
          <w:rFonts w:cs="Arial"/>
          <w:szCs w:val="22"/>
        </w:rPr>
        <w:fldChar w:fldCharType="separate"/>
      </w:r>
      <w:r w:rsidR="00000E59" w:rsidRPr="00000E59">
        <w:rPr>
          <w:rFonts w:cs="Arial"/>
        </w:rPr>
        <w:t>[26]</w:t>
      </w:r>
      <w:r w:rsidRPr="000A2318">
        <w:rPr>
          <w:rFonts w:cs="Arial"/>
          <w:szCs w:val="22"/>
        </w:rPr>
        <w:fldChar w:fldCharType="end"/>
      </w:r>
      <w:r w:rsidRPr="000A2318">
        <w:rPr>
          <w:rFonts w:cs="Arial"/>
          <w:szCs w:val="22"/>
        </w:rPr>
        <w:t xml:space="preserve"> argued AUC was not an appropriate evaluation metric for the classification task of Medicare fraud detection due to the extreme class imbalance and large size of the dataset. Previous work by Calvert and Khoshgoftaar </w:t>
      </w:r>
      <w:r w:rsidRPr="000A2318">
        <w:rPr>
          <w:rFonts w:cs="Arial"/>
          <w:szCs w:val="22"/>
        </w:rPr>
        <w:fldChar w:fldCharType="begin"/>
      </w:r>
      <w:r w:rsidR="00B90EA6">
        <w:rPr>
          <w:rFonts w:cs="Arial"/>
          <w:szCs w:val="22"/>
        </w:rPr>
        <w:instrText xml:space="preserve"> ADDIN ZOTERO_ITEM CSL_CITATION {"citationID":"Q8LuJg8r","properties":{"unsorted":false,"formattedCitation":"[49]","plainCitation":"[49]","noteIndex":0},"citationItems":[{"id":196,"uris":["http://zotero.org/groups/6538530/items/ZEIK9345"],"itemData":{"id":196,"type":"paper-conference","container-title":"2019 IEEE 31st International Conference on Tools with Artificial Intelligence (ICTAI)","DOI":"10.1109/ICTAI.2019.00184","event-title":"2019 IEEE 31st International Conference on Tools with Artificial Intelligence (ICTAI)","ISBN":"978-1-7281-3798-8","license":"https://doi.org/10.15223/policy-029","page":"1328-1334","publisher":"IEEE","publisher-place":"Portland, OR, USA","source":"DOI.org (Crossref)","title":"Threshold Based Optimization of Performance Metrics with Severely Imbalanced Big Security Data","URL":"https://ieeexplore.ieee.org/document/8995443/","author":[{"family":"Calvert","given":"Chad L."},{"family":"Khoshgoftaar","given":"Taghi M."}],"accessed":{"date-parts":[["2026",5,10]]},"issued":{"date-parts":[["2019",11]]}}}],"schema":"https://github.com/citation-style-language/schema/raw/master/csl-citation.json"} </w:instrText>
      </w:r>
      <w:r w:rsidRPr="000A2318">
        <w:rPr>
          <w:rFonts w:cs="Arial"/>
          <w:szCs w:val="22"/>
        </w:rPr>
        <w:fldChar w:fldCharType="separate"/>
      </w:r>
      <w:r w:rsidR="00227EC3" w:rsidRPr="00227EC3">
        <w:rPr>
          <w:rFonts w:cs="Arial"/>
        </w:rPr>
        <w:t>[49]</w:t>
      </w:r>
      <w:r w:rsidRPr="000A2318">
        <w:rPr>
          <w:rFonts w:cs="Arial"/>
          <w:szCs w:val="22"/>
        </w:rPr>
        <w:fldChar w:fldCharType="end"/>
      </w:r>
      <w:r>
        <w:rPr>
          <w:rFonts w:cs="Arial"/>
          <w:szCs w:val="22"/>
        </w:rPr>
        <w:t xml:space="preserve"> supported this assertion wherein AUC was shown to obfuscate the effectiveness of classifiers trained on a highly imbalanced dataset while area under the precision-recall curve (AUPRC) produced far more robust results enabling researchers to better discriminate model effectiveness. Numerical computations of AUPRC are however more difficult to perform than those of AUC because while both the true positive and false positive rate can achieve any value between 0 and 1 simultaneously for an arbitrary confusion matrix, the possible pairwise values of precision and recall have been shown to be constrained by the underlying class distribution </w:t>
      </w:r>
      <w:r w:rsidRPr="000A2318">
        <w:rPr>
          <w:rFonts w:cs="Arial"/>
          <w:szCs w:val="22"/>
        </w:rPr>
        <w:fldChar w:fldCharType="begin"/>
      </w:r>
      <w:r w:rsidR="00B90EA6">
        <w:rPr>
          <w:rFonts w:cs="Arial"/>
          <w:szCs w:val="22"/>
        </w:rPr>
        <w:instrText xml:space="preserve"> ADDIN ZOTERO_ITEM CSL_CITATION {"citationID":"G6bkXyBn","properties":{"unsorted":false,"formattedCitation":"[50]","plainCitation":"[50]","noteIndex":0},"citationItems":[{"id":197,"uris":["http://zotero.org/groups/6538530/items/PI3CGWQ9"],"itemData":{"id":197,"type":"article-journal","abstract":"Precision-recall (PR) curves and the areas under them are widely used to summarize machine learning results, especially for data sets exhibiting class skew. They are often used analogously to ROC curves and the area under ROC curves. It is known that PR curves vary as class skew changes. What was not recognized before this paper is that there is a region of PR space that is completely unachievable, and the size of this region depends only on the skew. This paper precisely characterizes the size of that region and discusses its implications for empirical evaluation methodology in machine learning.","container-title":"Proceedings of the ... International Conference on Machine Learning. International Conference on Machine Learning","journalAbbreviation":"Proc Int Conf Mach Learn","language":"eng","note":"PMID: 24350304\nPMCID: PMC3858955","page":"349","source":"PubMed","title":"Unachievable Region in Precision-Recall Space and Its Effect on Empirical Evaluation","volume":"2012","author":[{"family":"Boyd","given":"Kendrick"},{"family":"Santos Costa","given":"Vítor"},{"family":"Davis","given":"Jesse"},{"family":"Page","given":"C. David"}],"issued":{"date-parts":[["2012",12,1]]}}}],"schema":"https://github.com/citation-style-language/schema/raw/master/csl-citation.json"} </w:instrText>
      </w:r>
      <w:r w:rsidRPr="000A2318">
        <w:rPr>
          <w:rFonts w:cs="Arial"/>
          <w:szCs w:val="22"/>
        </w:rPr>
        <w:fldChar w:fldCharType="separate"/>
      </w:r>
      <w:r w:rsidR="00227EC3" w:rsidRPr="00227EC3">
        <w:rPr>
          <w:rFonts w:cs="Arial"/>
        </w:rPr>
        <w:t>[50]</w:t>
      </w:r>
      <w:r w:rsidRPr="000A2318">
        <w:rPr>
          <w:rFonts w:cs="Arial"/>
          <w:szCs w:val="22"/>
        </w:rPr>
        <w:fldChar w:fldCharType="end"/>
      </w:r>
      <w:r w:rsidRPr="000A2318">
        <w:rPr>
          <w:rFonts w:cs="Arial"/>
          <w:szCs w:val="22"/>
        </w:rPr>
        <w:t xml:space="preserve">. Boyd et al. </w:t>
      </w:r>
      <w:r w:rsidRPr="000A2318">
        <w:rPr>
          <w:rFonts w:cs="Arial"/>
          <w:szCs w:val="22"/>
        </w:rPr>
        <w:fldChar w:fldCharType="begin"/>
      </w:r>
      <w:r w:rsidR="00227EC3">
        <w:rPr>
          <w:rFonts w:cs="Arial"/>
          <w:szCs w:val="22"/>
        </w:rPr>
        <w:instrText xml:space="preserve"> ADDIN ZOTERO_ITEM CSL_CITATION {"citationID":"WjD7mBy9","properties":{"unsorted":false,"formattedCitation":"[51]","plainCitation":"[51]","noteIndex":0},"citationItems":[{"id":138,"uris":["http://zotero.org/groups/6538530/items/6NP39VPI"],"itemData":{"id":138,"type":"chapter","container-title":"Advanced Information Systems Engineering","DOI":"10.1007/978-3-642-40994-3_29","ISBN":"978-3-642-38708-1","page":"451-466","publisher":"Springer Berlin Heidelberg","publisher-place":"Berlin, Heidelberg","source":"DOI.org (Crossref)","title":"Area under the Precision-Recall Curve: Point Estimates and Confidence Intervals","title-short":"Area under the Precision-Recall Curve","URL":"http://link.springer.com/10.1007/978-3-642-40994-3_29","volume":"7908","collection-editor":[{"family":"Hutchison","given":"David"},{"family":"Kanade","given":"Takeo"},{"family":"Kittler","given":"Josef"},{"family":"Kleinberg","given":"Jon M."},{"family":"Mattern","given":"Friedemann"},{"family":"Mitchell","given":"John C."},{"family":"Naor","given":"Moni"},{"family":"Nierstrasz","given":"Oscar"},{"family":"Pandu Rangan","given":"C."},{"family":"Steffen","given":"Bernhard"},{"family":"Sudan","given":"Madhu"},{"family":"Terzopoulos","given":"Demetri"},{"family":"Tygar","given":"Doug"},{"family":"Vardi","given":"Moshe Y."},{"family":"Weikum","given":"Gerhard"}],"editor":[{"family":"Salinesi","given":"Camille"},{"family":"Norrie","given":"Moira C."},{"family":"Pastor","given":"Óscar"}],"author":[{"family":"Boyd","given":"Kendrick"},{"family":"Eng","given":"Kevin H."},{"family":"Page","given":"C. David"}],"accessed":{"date-parts":[["2025",9,27]]},"issued":{"date-parts":[["2013"]]}}}],"schema":"https://github.com/citation-style-language/schema/raw/master/csl-citation.json"} </w:instrText>
      </w:r>
      <w:r w:rsidRPr="000A2318">
        <w:rPr>
          <w:rFonts w:cs="Arial"/>
          <w:szCs w:val="22"/>
        </w:rPr>
        <w:fldChar w:fldCharType="separate"/>
      </w:r>
      <w:r w:rsidR="00227EC3" w:rsidRPr="00227EC3">
        <w:rPr>
          <w:rFonts w:cs="Arial"/>
        </w:rPr>
        <w:t>[51]</w:t>
      </w:r>
      <w:r w:rsidRPr="000A2318">
        <w:rPr>
          <w:rFonts w:cs="Arial"/>
          <w:szCs w:val="22"/>
        </w:rPr>
        <w:fldChar w:fldCharType="end"/>
      </w:r>
      <w:r>
        <w:rPr>
          <w:rFonts w:cs="Arial"/>
          <w:szCs w:val="22"/>
        </w:rPr>
        <w:t xml:space="preserve"> </w:t>
      </w:r>
      <w:r w:rsidRPr="00885655">
        <w:rPr>
          <w:rFonts w:cs="Arial"/>
          <w:szCs w:val="22"/>
        </w:rPr>
        <w:t>perform</w:t>
      </w:r>
      <w:r>
        <w:rPr>
          <w:rFonts w:cs="Arial"/>
          <w:szCs w:val="22"/>
        </w:rPr>
        <w:t>ed</w:t>
      </w:r>
      <w:r w:rsidRPr="00885655">
        <w:rPr>
          <w:rFonts w:cs="Arial"/>
          <w:szCs w:val="22"/>
        </w:rPr>
        <w:t xml:space="preserve"> a computational analysis of estimators of AUPRC and their confidence intervals (CIs) by testing on simulated data from known distributions favoring lower trapezoid, average precision, or interpolated median estimators for computing AUPRC</w:t>
      </w:r>
      <w:r>
        <w:rPr>
          <w:rFonts w:cs="Arial"/>
          <w:szCs w:val="22"/>
        </w:rPr>
        <w:t>.</w:t>
      </w:r>
      <w:r w:rsidRPr="00885655">
        <w:rPr>
          <w:rFonts w:cs="Arial"/>
          <w:szCs w:val="22"/>
        </w:rPr>
        <w:t xml:space="preserve"> </w:t>
      </w:r>
      <w:r>
        <w:rPr>
          <w:rFonts w:cs="Arial"/>
          <w:szCs w:val="22"/>
        </w:rPr>
        <w:t>They</w:t>
      </w:r>
      <w:r w:rsidRPr="00885655">
        <w:rPr>
          <w:rFonts w:cs="Arial"/>
          <w:szCs w:val="22"/>
        </w:rPr>
        <w:t xml:space="preserve"> recommend</w:t>
      </w:r>
      <w:r>
        <w:rPr>
          <w:rFonts w:cs="Arial"/>
          <w:szCs w:val="22"/>
        </w:rPr>
        <w:t>ed</w:t>
      </w:r>
      <w:r w:rsidRPr="00885655">
        <w:rPr>
          <w:rFonts w:cs="Arial"/>
          <w:szCs w:val="22"/>
        </w:rPr>
        <w:t xml:space="preserve"> binomial or logit CIs find</w:t>
      </w:r>
      <w:r>
        <w:rPr>
          <w:rFonts w:cs="Arial"/>
          <w:szCs w:val="22"/>
        </w:rPr>
        <w:t>ing</w:t>
      </w:r>
      <w:r w:rsidRPr="00885655">
        <w:rPr>
          <w:rFonts w:cs="Arial"/>
          <w:szCs w:val="22"/>
        </w:rPr>
        <w:t xml:space="preserve"> that bootstrap and cross-validation (CV) estimators fail</w:t>
      </w:r>
      <w:r>
        <w:rPr>
          <w:rFonts w:cs="Arial"/>
          <w:szCs w:val="22"/>
        </w:rPr>
        <w:t>ed</w:t>
      </w:r>
      <w:r w:rsidRPr="00885655">
        <w:rPr>
          <w:rFonts w:cs="Arial"/>
          <w:szCs w:val="22"/>
        </w:rPr>
        <w:t xml:space="preserve"> to produce valid 95</w:t>
      </w:r>
      <w:r>
        <w:rPr>
          <w:rFonts w:cs="Arial"/>
          <w:szCs w:val="22"/>
        </w:rPr>
        <w:t xml:space="preserve"> percent</w:t>
      </w:r>
      <w:r w:rsidRPr="00885655">
        <w:rPr>
          <w:rFonts w:cs="Arial"/>
          <w:szCs w:val="22"/>
        </w:rPr>
        <w:t xml:space="preserve"> CIs but approach</w:t>
      </w:r>
      <w:r>
        <w:rPr>
          <w:rFonts w:cs="Arial"/>
          <w:szCs w:val="22"/>
        </w:rPr>
        <w:t>ed</w:t>
      </w:r>
      <w:r w:rsidRPr="00885655">
        <w:rPr>
          <w:rFonts w:cs="Arial"/>
          <w:szCs w:val="22"/>
        </w:rPr>
        <w:t xml:space="preserve"> 95</w:t>
      </w:r>
      <w:r>
        <w:rPr>
          <w:rFonts w:cs="Arial"/>
          <w:szCs w:val="22"/>
        </w:rPr>
        <w:t xml:space="preserve"> percent</w:t>
      </w:r>
      <w:r w:rsidRPr="00885655">
        <w:rPr>
          <w:rFonts w:cs="Arial"/>
          <w:szCs w:val="22"/>
        </w:rPr>
        <w:t xml:space="preserve"> coverage asymptotically as data size increases</w:t>
      </w:r>
      <w:r>
        <w:rPr>
          <w:rFonts w:cs="Arial"/>
          <w:szCs w:val="22"/>
        </w:rPr>
        <w:t>. We therefore determine that computational biases in the calculation of AUPRC and its CI are insignificant in our work, as our dataset is orders of magnitude greater than the datasets employed by Boyd et al.</w:t>
      </w:r>
    </w:p>
    <w:p w14:paraId="269611B8" w14:textId="71F3CAE8" w:rsidR="00B460C4" w:rsidRDefault="00B460C4" w:rsidP="00B460C4">
      <w:pPr>
        <w:rPr>
          <w:rFonts w:cs="Arial"/>
          <w:szCs w:val="22"/>
        </w:rPr>
      </w:pPr>
      <w:r>
        <w:rPr>
          <w:rFonts w:cs="Arial"/>
          <w:szCs w:val="22"/>
        </w:rPr>
        <w:tab/>
        <w:t xml:space="preserve">An easily overlooked aspect of model evaluation is assessing model explainability. Shapely additive explanations (SHAP) were the preferred metric to explain model output in the healthcare insurance fraud study conducted by Du Preez et al. </w:t>
      </w:r>
      <w:r w:rsidRPr="000A2318">
        <w:rPr>
          <w:rFonts w:cs="Arial"/>
          <w:szCs w:val="22"/>
        </w:rPr>
        <w:fldChar w:fldCharType="begin"/>
      </w:r>
      <w:r w:rsidR="006F1CA2">
        <w:rPr>
          <w:rFonts w:cs="Arial"/>
          <w:szCs w:val="22"/>
        </w:rPr>
        <w:instrText xml:space="preserve"> ADDIN ZOTERO_ITEM CSL_CITATION {"citationID":"LrjvmoJr","properties":{"unsorted":false,"formattedCitation":"[8]","plainCitation":"[8]","noteIndex":0},"citationItems":[{"id":148,"uris":["http://zotero.org/groups/6538530/items/BSGQKXNM"],"itemData":{"id":148,"type":"article-journal","container-title":"Artificial Intelligence in Medicine","DOI":"10.1016/j.artmed.2024.103061","ISSN":"09333657","journalAbbreviation":"Artificial Intelligence in Medicine","language":"en","page":"103061","source":"DOI.org (Crossref)","title":"Fraud detection in healthcare claims using machine learning: A systematic review","title-short":"Fraud detection in healthcare claims using machine learning","volume":"160","author":[{"family":"Du Preez","given":"Anli"},{"family":"Bhattacharya","given":"Sanmitra"},{"family":"Beling","given":"Peter"},{"family":"Bowen","given":"Edward"}],"issued":{"date-parts":[["2025",2]]}}}],"schema":"https://github.com/citation-style-language/schema/raw/master/csl-citation.json"} </w:instrText>
      </w:r>
      <w:r w:rsidRPr="000A2318">
        <w:rPr>
          <w:rFonts w:cs="Arial"/>
          <w:szCs w:val="22"/>
        </w:rPr>
        <w:fldChar w:fldCharType="separate"/>
      </w:r>
      <w:r w:rsidRPr="000A2318">
        <w:rPr>
          <w:rFonts w:cs="Arial"/>
        </w:rPr>
        <w:t>[8]</w:t>
      </w:r>
      <w:r w:rsidRPr="000A2318">
        <w:rPr>
          <w:rFonts w:cs="Arial"/>
          <w:szCs w:val="22"/>
        </w:rPr>
        <w:fldChar w:fldCharType="end"/>
      </w:r>
      <w:r w:rsidRPr="000A2318">
        <w:rPr>
          <w:rFonts w:cs="Arial"/>
          <w:szCs w:val="22"/>
        </w:rPr>
        <w:t xml:space="preserve">. Lundberg and Lee </w:t>
      </w:r>
      <w:r w:rsidRPr="000A2318">
        <w:rPr>
          <w:rFonts w:cs="Arial"/>
          <w:szCs w:val="22"/>
        </w:rPr>
        <w:fldChar w:fldCharType="begin"/>
      </w:r>
      <w:r w:rsidR="00B90EA6">
        <w:rPr>
          <w:rFonts w:cs="Arial"/>
          <w:szCs w:val="22"/>
        </w:rPr>
        <w:instrText xml:space="preserve"> ADDIN ZOTERO_ITEM CSL_CITATION {"citationID":"MCskRhWJ","properties":{"unsorted":false,"formattedCitation":"[52]","plainCitation":"[52]","noteIndex":0},"citationItems":[{"id":195,"uris":["http://zotero.org/groups/6538530/items/HUUQW4SW"],"itemData":{"id":195,"type":"article","abstract":"Understanding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approaches.","DOI":"10.48550/ARXIV.1705.07874","license":"arXiv.org perpetual, non-exclusive license","publisher":"arXiv","source":"DOI.org (Datacite)","title":"A Unified Approach to Interpreting Model Predictions","URL":"https://arxiv.org/abs/1705.07874","author":[{"family":"Lundberg","given":"Scott"},{"family":"Lee","given":"Su-In"}],"accessed":{"date-parts":[["2025",12,18]]},"issued":{"date-parts":[["2017"]]}}}],"schema":"https://github.com/citation-style-language/schema/raw/master/csl-citation.json"} </w:instrText>
      </w:r>
      <w:r w:rsidRPr="000A2318">
        <w:rPr>
          <w:rFonts w:cs="Arial"/>
          <w:szCs w:val="22"/>
        </w:rPr>
        <w:fldChar w:fldCharType="separate"/>
      </w:r>
      <w:r w:rsidR="00227EC3" w:rsidRPr="00227EC3">
        <w:rPr>
          <w:rFonts w:cs="Arial"/>
        </w:rPr>
        <w:t>[52]</w:t>
      </w:r>
      <w:r w:rsidRPr="000A2318">
        <w:rPr>
          <w:rFonts w:cs="Arial"/>
          <w:szCs w:val="22"/>
        </w:rPr>
        <w:fldChar w:fldCharType="end"/>
      </w:r>
      <w:r>
        <w:rPr>
          <w:rFonts w:cs="Arial"/>
          <w:szCs w:val="22"/>
        </w:rPr>
        <w:t xml:space="preserve"> </w:t>
      </w:r>
      <w:r w:rsidRPr="00240E00">
        <w:rPr>
          <w:rFonts w:cs="Arial"/>
          <w:szCs w:val="22"/>
        </w:rPr>
        <w:t>introduce</w:t>
      </w:r>
      <w:r>
        <w:rPr>
          <w:rFonts w:cs="Arial"/>
          <w:szCs w:val="22"/>
        </w:rPr>
        <w:t>d</w:t>
      </w:r>
      <w:r w:rsidRPr="00240E00">
        <w:rPr>
          <w:rFonts w:cs="Arial"/>
          <w:szCs w:val="22"/>
        </w:rPr>
        <w:t xml:space="preserve"> SHAP</w:t>
      </w:r>
      <w:r>
        <w:rPr>
          <w:rFonts w:cs="Arial"/>
          <w:szCs w:val="22"/>
        </w:rPr>
        <w:t xml:space="preserve"> as</w:t>
      </w:r>
      <w:r w:rsidRPr="00240E00">
        <w:rPr>
          <w:rFonts w:cs="Arial"/>
          <w:szCs w:val="22"/>
        </w:rPr>
        <w:t xml:space="preserve"> a foundational framework for interpreting predictions from complex machine learning models using values</w:t>
      </w:r>
      <w:r>
        <w:rPr>
          <w:rFonts w:cs="Arial"/>
          <w:szCs w:val="22"/>
        </w:rPr>
        <w:t xml:space="preserve"> derived</w:t>
      </w:r>
      <w:r w:rsidRPr="00240E00">
        <w:rPr>
          <w:rFonts w:cs="Arial"/>
          <w:szCs w:val="22"/>
        </w:rPr>
        <w:t xml:space="preserve"> from cooperative game theory. </w:t>
      </w:r>
      <w:r>
        <w:rPr>
          <w:rFonts w:cs="Arial"/>
          <w:szCs w:val="22"/>
        </w:rPr>
        <w:t>They showed</w:t>
      </w:r>
      <w:r w:rsidRPr="00240E00">
        <w:rPr>
          <w:rFonts w:cs="Arial"/>
          <w:szCs w:val="22"/>
        </w:rPr>
        <w:t xml:space="preserve"> that many popular explanation approaches c</w:t>
      </w:r>
      <w:r>
        <w:rPr>
          <w:rFonts w:cs="Arial"/>
          <w:szCs w:val="22"/>
        </w:rPr>
        <w:t>ould</w:t>
      </w:r>
      <w:r w:rsidRPr="00240E00">
        <w:rPr>
          <w:rFonts w:cs="Arial"/>
          <w:szCs w:val="22"/>
        </w:rPr>
        <w:t xml:space="preserve"> be expressed as additive feature attribution methods, where each feature receives a contribution score that sums to the model’s output for a given instance. </w:t>
      </w:r>
      <w:r>
        <w:rPr>
          <w:rFonts w:cs="Arial"/>
          <w:szCs w:val="22"/>
        </w:rPr>
        <w:t>T</w:t>
      </w:r>
      <w:r w:rsidRPr="00240E00">
        <w:rPr>
          <w:rFonts w:cs="Arial"/>
          <w:szCs w:val="22"/>
        </w:rPr>
        <w:t xml:space="preserve">he authors </w:t>
      </w:r>
      <w:r>
        <w:rPr>
          <w:rFonts w:cs="Arial"/>
          <w:szCs w:val="22"/>
        </w:rPr>
        <w:t>demonstrate the</w:t>
      </w:r>
      <w:r w:rsidRPr="00240E00">
        <w:rPr>
          <w:rFonts w:cs="Arial"/>
          <w:szCs w:val="22"/>
        </w:rPr>
        <w:t xml:space="preserve"> </w:t>
      </w:r>
      <w:r>
        <w:rPr>
          <w:rFonts w:cs="Arial"/>
          <w:szCs w:val="22"/>
        </w:rPr>
        <w:t xml:space="preserve">existence of a unique </w:t>
      </w:r>
      <w:r w:rsidRPr="00240E00">
        <w:rPr>
          <w:rFonts w:cs="Arial"/>
          <w:szCs w:val="22"/>
        </w:rPr>
        <w:t xml:space="preserve">scheme that satisfies three properties: local accuracy, missingness, and consistency. This scheme corresponds to Shapley values. </w:t>
      </w:r>
      <w:r>
        <w:rPr>
          <w:rFonts w:cs="Arial"/>
          <w:szCs w:val="22"/>
        </w:rPr>
        <w:t xml:space="preserve">We apply </w:t>
      </w:r>
      <w:r w:rsidRPr="00240E00">
        <w:rPr>
          <w:rFonts w:cs="Arial"/>
          <w:szCs w:val="22"/>
        </w:rPr>
        <w:t xml:space="preserve">SHAP </w:t>
      </w:r>
      <w:r>
        <w:rPr>
          <w:rFonts w:cs="Arial"/>
          <w:szCs w:val="22"/>
        </w:rPr>
        <w:t xml:space="preserve">to </w:t>
      </w:r>
      <w:r w:rsidRPr="00240E00">
        <w:rPr>
          <w:rFonts w:cs="Arial"/>
          <w:szCs w:val="22"/>
        </w:rPr>
        <w:t>make</w:t>
      </w:r>
      <w:r>
        <w:rPr>
          <w:rFonts w:cs="Arial"/>
          <w:szCs w:val="22"/>
        </w:rPr>
        <w:t xml:space="preserve"> our</w:t>
      </w:r>
      <w:r w:rsidRPr="00240E00">
        <w:rPr>
          <w:rFonts w:cs="Arial"/>
          <w:szCs w:val="22"/>
        </w:rPr>
        <w:t xml:space="preserve"> fraud model more explainable to investigators</w:t>
      </w:r>
      <w:r>
        <w:rPr>
          <w:rFonts w:cs="Arial"/>
          <w:szCs w:val="22"/>
        </w:rPr>
        <w:t xml:space="preserve"> by</w:t>
      </w:r>
      <w:r w:rsidRPr="00240E00">
        <w:rPr>
          <w:rFonts w:cs="Arial"/>
          <w:szCs w:val="22"/>
        </w:rPr>
        <w:t xml:space="preserve"> showing which inputs drive a specific fraud risk flag</w:t>
      </w:r>
      <w:r>
        <w:rPr>
          <w:rFonts w:cs="Arial"/>
          <w:szCs w:val="22"/>
        </w:rPr>
        <w:t xml:space="preserve"> thereby</w:t>
      </w:r>
      <w:r w:rsidRPr="00240E00">
        <w:rPr>
          <w:rFonts w:cs="Arial"/>
          <w:szCs w:val="22"/>
        </w:rPr>
        <w:t xml:space="preserve"> support</w:t>
      </w:r>
      <w:r>
        <w:rPr>
          <w:rFonts w:cs="Arial"/>
          <w:szCs w:val="22"/>
        </w:rPr>
        <w:t>ing</w:t>
      </w:r>
      <w:r w:rsidRPr="00240E00">
        <w:rPr>
          <w:rFonts w:cs="Arial"/>
          <w:szCs w:val="22"/>
        </w:rPr>
        <w:t xml:space="preserve"> more transparent decisions.</w:t>
      </w:r>
    </w:p>
    <w:p w14:paraId="226A11C9" w14:textId="5ECDB6A8" w:rsidR="008A2D52" w:rsidRPr="0096236A" w:rsidRDefault="00B460C4" w:rsidP="0096236A">
      <w:pPr>
        <w:rPr>
          <w:rFonts w:eastAsiaTheme="majorEastAsia" w:cs="Arial"/>
          <w:b/>
          <w:color w:val="0F4761" w:themeColor="accent1" w:themeShade="BF"/>
          <w:szCs w:val="22"/>
        </w:rPr>
      </w:pPr>
      <w:r w:rsidRPr="000A2318">
        <w:rPr>
          <w:rFonts w:cs="Arial"/>
          <w:szCs w:val="22"/>
        </w:rPr>
        <w:tab/>
        <w:t xml:space="preserve">Our model-context-protocol-enabled chatbot also requires evaluation of its usefulness and relevance to our stakeholders. Borsci et al. </w:t>
      </w:r>
      <w:r w:rsidRPr="000A2318">
        <w:rPr>
          <w:rFonts w:cs="Arial"/>
          <w:szCs w:val="22"/>
        </w:rPr>
        <w:fldChar w:fldCharType="begin"/>
      </w:r>
      <w:r w:rsidR="00B90EA6">
        <w:rPr>
          <w:rFonts w:cs="Arial"/>
          <w:szCs w:val="22"/>
        </w:rPr>
        <w:instrText xml:space="preserve"> ADDIN ZOTERO_ITEM CSL_CITATION {"citationID":"CHbaInYb","properties":{"unsorted":false,"formattedCitation":"[53]","plainCitation":"[53]","noteIndex":0},"citationItems":[{"id":128,"uris":["http://zotero.org/groups/6538530/items/CJ2RMYKT"],"itemData":{"id":128,"type":"article-journal","abstract":"Standardised tools to assess a user’s satisfaction with the experience of using chatbots and conversational agents are currently unavailable. This work describes four studies, including a systematic literature review, with an overall sample of 141 participants in the survey (experts and novices), focus group sessions and testing of chatbots to (i) define attributes to assess the quality of interaction with chatbots and (ii) the designing and piloting a new scale to measure satisfaction after the experience with chatbots. Two instruments were developed: (i) A diagnostic tool in the form of a checklist (BOT-Check). This tool is a development of previous works which can be used reliably to check the quality of a chatbots experience in line with commonplace principles. (ii) A 15-item questionnaire (BOT Usability Scale, BUS-15) with estimated reliability between .76 and .87 distributed in five factors. BUS-15 strongly correlates with UMUX-LITE by enabling designers to consider a broader range of aspects usually not considered in satisfaction tools for non-conversational agents, e.g. conversational efficiency and accessibility, quality of the chatbot’s functionality and so on. Despite the convincing psychometric properties, BUS-15 requires further testing and validation. Designers can use it as a tool to assess products, thus building independent databases for future evaluation of its reliability, validity and sensitivity.","container-title":"Personal and Ubiquitous Computing","DOI":"10.1007/s00779-021-01582-9","ISSN":"1617-4917","issue":"1","journalAbbreviation":"Pers Ubiquit Comput","language":"en","page":"95-119","source":"Springer Link","title":"The Chatbot Usability Scale: the Design and Pilot of a Usability Scale for Interaction with AI-Based Conversational Agents","title-short":"The Chatbot Usability Scale","volume":"26","author":[{"family":"Borsci","given":"Simone"},{"family":"Malizia","given":"Alessio"},{"family":"Schmettow","given":"Martin"},{"family":"Velde","given":"Frank","non-dropping-particle":"van der"},{"family":"Tariverdiyeva","given":"Gunay"},{"family":"Balaji","given":"Divyaa"},{"family":"Chamberlain","given":"Alan"}],"issued":{"date-parts":[["2022",2,1]]}}}],"schema":"https://github.com/citation-style-language/schema/raw/master/csl-citation.json"} </w:instrText>
      </w:r>
      <w:r w:rsidRPr="000A2318">
        <w:rPr>
          <w:rFonts w:cs="Arial"/>
          <w:szCs w:val="22"/>
        </w:rPr>
        <w:fldChar w:fldCharType="separate"/>
      </w:r>
      <w:r w:rsidR="00227EC3" w:rsidRPr="00227EC3">
        <w:rPr>
          <w:rFonts w:cs="Arial"/>
        </w:rPr>
        <w:t>[53]</w:t>
      </w:r>
      <w:r w:rsidRPr="000A2318">
        <w:rPr>
          <w:rFonts w:cs="Arial"/>
          <w:szCs w:val="22"/>
        </w:rPr>
        <w:fldChar w:fldCharType="end"/>
      </w:r>
      <w:r w:rsidRPr="000A2318">
        <w:rPr>
          <w:rFonts w:cs="Arial"/>
          <w:szCs w:val="22"/>
        </w:rPr>
        <w:t xml:space="preserve"> conducted a systematic literature review of user </w:t>
      </w:r>
      <w:r w:rsidRPr="000A2318">
        <w:rPr>
          <w:rFonts w:cs="Arial"/>
          <w:szCs w:val="22"/>
        </w:rPr>
        <w:lastRenderedPageBreak/>
        <w:t>satisfaction studies pertaining to AI-based conversational agents to ascertain a list of relevant usability attributes which they then tested against a focus group to devise a standardized usability scale for chatbots. We draw upon their work in the construction of the usability survey we delivered to our stakeholders emphasizing the ease of beginning a conversation with the agent and relevance of the information returned.</w:t>
      </w:r>
    </w:p>
    <w:p w14:paraId="66CAB639" w14:textId="33C7CE3E" w:rsidR="00CF48B8" w:rsidRPr="000A2318" w:rsidRDefault="00CF48B8" w:rsidP="00CF48B8">
      <w:pPr>
        <w:pStyle w:val="Heading3"/>
        <w:rPr>
          <w:rFonts w:cs="Arial"/>
        </w:rPr>
      </w:pPr>
      <w:r w:rsidRPr="000A2318">
        <w:rPr>
          <w:rFonts w:cs="Arial"/>
        </w:rPr>
        <w:t>Research Gaps and How This Project Responds</w:t>
      </w:r>
    </w:p>
    <w:p w14:paraId="3F37D9D7" w14:textId="6AB225FF" w:rsidR="00976557" w:rsidRDefault="00FE62B0" w:rsidP="00976557">
      <w:pPr>
        <w:ind w:firstLine="360"/>
        <w:rPr>
          <w:rFonts w:cs="Arial"/>
          <w:szCs w:val="22"/>
        </w:rPr>
      </w:pPr>
      <w:r w:rsidRPr="000A2318">
        <w:rPr>
          <w:rFonts w:cs="Arial"/>
        </w:rPr>
        <w:tab/>
      </w:r>
      <w:r w:rsidR="00976557" w:rsidRPr="00D71D10">
        <w:rPr>
          <w:rFonts w:cs="Arial"/>
          <w:szCs w:val="22"/>
        </w:rPr>
        <w:t>Prior research on healthcare fraud detection has largely focused on Medicare Part B data</w:t>
      </w:r>
      <w:r w:rsidR="00976557" w:rsidRPr="00AD73F3">
        <w:rPr>
          <w:rFonts w:cs="Arial"/>
          <w:szCs w:val="22"/>
        </w:rPr>
        <w:t xml:space="preserve"> (</w:t>
      </w:r>
      <w:r w:rsidR="00976557" w:rsidRPr="00AD73F3">
        <w:rPr>
          <w:rFonts w:cs="Arial"/>
          <w:szCs w:val="22"/>
        </w:rPr>
        <w:fldChar w:fldCharType="begin"/>
      </w:r>
      <w:r w:rsidR="00B90EA6">
        <w:rPr>
          <w:rFonts w:cs="Arial"/>
          <w:szCs w:val="22"/>
        </w:rPr>
        <w:instrText xml:space="preserve"> ADDIN ZOTERO_ITEM CSL_CITATION {"citationID":"VL0UvjPr","properties":{"unsorted":false,"formattedCitation":"[17], [18], [28], [41]","plainCitation":"[17], [18], [28], [41]","noteIndex":0},"citationItems":[{"id":153,"uris":["http://zotero.org/groups/6538530/items/WEEP8AZ8"],"itemData":{"id":153,"type":"paper-conference","abstract":"The healthcare industry generates a substantial amount of data. This big data includes information such as patient records and provider payments. The use of big data is often considered the best way to produce effective models in areas such as fraud detection. In this study, we demonstrate that the use of more highly imbalanced big data does not produce acceptable fraud detection results. We use random undersampling to generate seven different class distributions and compare performance results. We use the 2012- 2015 Calendar Year Medicare Provider Utilization and Payment Data mapping actual fraud labels from the List of Excluded Individuals/Entities (LEIE). Our results, based on building Random Forest models using 5-fold cross-validation, demonstrate that 90:10 is the best class distribution with an 0.87302 AUC, whereas the balanced and two highly imbalanced distributions produced the worst fraud detection performance. Furthermore, we show that the commonly used ratio of 50:50 (balanced) was not significantly better than using a 99:1 (imbalanced) class distribution. Our study clearly demonstrates the need to apply at least some sampling to big data with class imbalance and suggests the 50:50 class distribution does not produce the best Medicare fraud detection results.","container-title":"2018 IEEE International Conference on Information Reuse and Integration (IRI)","DOI":"10.1109/IRI.2018.00019","event-title":"2018 IEEE International Conference on Information Reuse and Integration (IRI)","page":"80-87","source":"IEEE Xplore","title":"Medicare Fraud Detection Using Random Forest with Class Imbalanced Big Data","URL":"https://ieeexplore.ieee.org/document/8424690/","author":[{"family":"Bauder","given":"Richard"},{"family":"Khoshgoftaar","given":"Taghi"}],"accessed":{"date-parts":[["2025",9,27]]},"issued":{"date-parts":[["2018",7]]}}},{"id":147,"uris":["http://zotero.org/groups/6538530/items/9UCPPTVN"],"itemData":{"id":147,"type":"paper-conference","container-title":"2018 IEEE International Conference on Information Reuse and Integration (IRI)","DOI":"10.1109/IRI.2018.00051","event-title":"2018 IEEE International Conference on Information Reuse and Integration for Data Science (IRI)","ISBN":"978-1-5386-2659-7","page":"285-292","publisher":"IEEE","publisher-place":"Salt Lake City, UT","source":"DOI.org (Crossref)","title":"Identifying Medicare Provider Fraud with Unsupervised Machine Learning","URL":"https://ieeexplore.ieee.org/document/8424722/","author":[{"family":"Bauder","given":"Richard"},{"family":"Da Rosa","given":"Raquel"},{"family":"Khoshgoftaar","given":"Taghi"}],"accessed":{"date-parts":[["2026",5,2]]},"issued":{"date-parts":[["2018",7]]}}},{"id":193,"uris":["http://zotero.org/groups/6538530/items/L9ADWRIZ"],"itemData":{"id":193,"type":"article-journal","container-title":"Journal of Big Data","DOI":"10.1186/s40537-018-0138-3","ISSN":"2196-1115","issue":"1","journalAbbreviation":"J Big Data","language":"en","page":"29","source":"DOI.org (Crossref)","title":"Big Data fraud detection using multiple medicare data sources","volume":"5","author":[{"family":"Herland","given":"Matthew"},{"family":"Khoshgoftaar","given":"Taghi M."},{"family":"Bauder","given":"Richard A."}],"issued":{"date-parts":[["2018",12]]}}},{"id":140,"uris":["http://zotero.org/groups/6538530/items/JBIJIENN"],"itemData":{"id":140,"type":"article-journal","container-title":"SN Computer Science","DOI":"10.1007/s42979-023-01809-x","ISSN":"2661-8907","issue":"4","journalAbbreviation":"SN COMPUT. SCI.","language":"en","page":"389","source":"DOI.org (Crossref)","title":"Data-Centric AI for Healthcare Fraud Detection","volume":"4","author":[{"family":"Johnson","given":"Justin M."},{"family":"Khoshgoftaar","given":"Taghi M."}],"issued":{"date-parts":[["2023",5,11]]}}}],"schema":"https://github.com/citation-style-language/schema/raw/master/csl-citation.json"} </w:instrText>
      </w:r>
      <w:r w:rsidR="00976557" w:rsidRPr="00AD73F3">
        <w:rPr>
          <w:rFonts w:cs="Arial"/>
          <w:szCs w:val="22"/>
        </w:rPr>
        <w:fldChar w:fldCharType="separate"/>
      </w:r>
      <w:r w:rsidR="00134F81" w:rsidRPr="00134F81">
        <w:rPr>
          <w:rFonts w:cs="Arial"/>
        </w:rPr>
        <w:t>[17], [18], [28], [41]</w:t>
      </w:r>
      <w:r w:rsidR="00976557" w:rsidRPr="00AD73F3">
        <w:rPr>
          <w:rFonts w:cs="Arial"/>
          <w:szCs w:val="22"/>
        </w:rPr>
        <w:fldChar w:fldCharType="end"/>
      </w:r>
      <w:r w:rsidR="00976557" w:rsidRPr="00AD73F3">
        <w:rPr>
          <w:rFonts w:cs="Arial"/>
          <w:szCs w:val="22"/>
        </w:rPr>
        <w:t>) while our project</w:t>
      </w:r>
      <w:r w:rsidR="00976557">
        <w:rPr>
          <w:rFonts w:cs="Arial"/>
          <w:szCs w:val="22"/>
        </w:rPr>
        <w:t xml:space="preserve"> extends the scope of machine learning on public data by</w:t>
      </w:r>
      <w:r w:rsidR="00976557" w:rsidRPr="00AD73F3">
        <w:rPr>
          <w:rFonts w:cs="Arial"/>
          <w:szCs w:val="22"/>
        </w:rPr>
        <w:t xml:space="preserve"> incorporat</w:t>
      </w:r>
      <w:r w:rsidR="00976557">
        <w:rPr>
          <w:rFonts w:cs="Arial"/>
          <w:szCs w:val="22"/>
        </w:rPr>
        <w:t>ing</w:t>
      </w:r>
      <w:r w:rsidR="00976557" w:rsidRPr="00AD73F3">
        <w:rPr>
          <w:rFonts w:cs="Arial"/>
          <w:szCs w:val="22"/>
        </w:rPr>
        <w:t xml:space="preserve"> </w:t>
      </w:r>
      <w:r w:rsidR="00976557">
        <w:rPr>
          <w:rFonts w:cs="Arial"/>
          <w:szCs w:val="22"/>
        </w:rPr>
        <w:t>data from the</w:t>
      </w:r>
      <w:r w:rsidR="00976557" w:rsidRPr="00AD73F3">
        <w:rPr>
          <w:rFonts w:cs="Arial"/>
          <w:szCs w:val="22"/>
        </w:rPr>
        <w:t xml:space="preserve"> Open Payments Sunshine Act. Open Payments is a database of self-reported transaction of incentive payments from drug or durable medical equipment manufacturers to teaching hospitals or healthcare providers</w:t>
      </w:r>
      <w:r w:rsidR="00976557">
        <w:rPr>
          <w:rFonts w:cs="Arial"/>
          <w:szCs w:val="22"/>
        </w:rPr>
        <w:t xml:space="preserve"> </w:t>
      </w:r>
      <w:r w:rsidR="00976557">
        <w:rPr>
          <w:rFonts w:cs="Arial"/>
          <w:szCs w:val="22"/>
        </w:rPr>
        <w:fldChar w:fldCharType="begin"/>
      </w:r>
      <w:r w:rsidR="00B90EA6">
        <w:rPr>
          <w:rFonts w:cs="Arial"/>
          <w:szCs w:val="22"/>
        </w:rPr>
        <w:instrText xml:space="preserve"> ADDIN ZOTERO_ITEM CSL_CITATION {"citationID":"ZN7X1AdG","properties":{"unsorted":false,"formattedCitation":"[54]","plainCitation":"[54]","noteIndex":0},"citationItems":[{"id":302,"uris":["http://zotero.org/groups/6538530/items/FZT38P65"],"itemData":{"id":302,"type":"dataset","medium":"XSLX","number":"df01c2f8-dc1f-4e79-96cb-8208beaf143c","title":"General Payment Data – Detailed Dataset","URL":"openpaymentsdata.cms.gov","author":[{"family":"","given":"Centers for Medicare &amp; Medicaid Services"}],"issued":{"date-parts":[["2026",1,27]]}}}],"schema":"https://github.com/citation-style-language/schema/raw/master/csl-citation.json"} </w:instrText>
      </w:r>
      <w:r w:rsidR="00976557">
        <w:rPr>
          <w:rFonts w:cs="Arial"/>
          <w:szCs w:val="22"/>
        </w:rPr>
        <w:fldChar w:fldCharType="separate"/>
      </w:r>
      <w:r w:rsidR="00227EC3" w:rsidRPr="00227EC3">
        <w:rPr>
          <w:rFonts w:cs="Arial"/>
        </w:rPr>
        <w:t>[54]</w:t>
      </w:r>
      <w:r w:rsidR="00976557">
        <w:rPr>
          <w:rFonts w:cs="Arial"/>
          <w:szCs w:val="22"/>
        </w:rPr>
        <w:fldChar w:fldCharType="end"/>
      </w:r>
      <w:r w:rsidR="00976557" w:rsidRPr="00AD73F3">
        <w:rPr>
          <w:rFonts w:cs="Arial"/>
          <w:szCs w:val="22"/>
        </w:rPr>
        <w:t xml:space="preserve">. </w:t>
      </w:r>
      <w:r w:rsidR="00976557" w:rsidRPr="009C6229">
        <w:rPr>
          <w:rFonts w:cs="Arial"/>
          <w:szCs w:val="22"/>
        </w:rPr>
        <w:t>By integrating Open Payments data, this project captures financial relationships that may provide additional context for identifying fraud, waste, and abuse.</w:t>
      </w:r>
      <w:r w:rsidR="00976557">
        <w:rPr>
          <w:rFonts w:cs="Arial"/>
          <w:szCs w:val="22"/>
        </w:rPr>
        <w:t xml:space="preserve"> </w:t>
      </w:r>
    </w:p>
    <w:p w14:paraId="5CACF4F4" w14:textId="4A63C280" w:rsidR="00976557" w:rsidRPr="00AD73F3" w:rsidRDefault="00976557" w:rsidP="00976557">
      <w:pPr>
        <w:ind w:firstLine="360"/>
        <w:rPr>
          <w:rFonts w:cs="Arial"/>
          <w:szCs w:val="22"/>
        </w:rPr>
      </w:pPr>
      <w:r w:rsidRPr="00D653F1">
        <w:rPr>
          <w:rFonts w:cs="Arial"/>
          <w:szCs w:val="22"/>
        </w:rPr>
        <w:t>Existing studies have used both undersampling and oversampling to address class imbalance</w:t>
      </w:r>
      <w:r>
        <w:rPr>
          <w:rFonts w:cs="Arial"/>
          <w:szCs w:val="22"/>
        </w:rPr>
        <w:t>; however,</w:t>
      </w:r>
      <w:r w:rsidRPr="00AD73F3">
        <w:rPr>
          <w:rFonts w:cs="Arial"/>
          <w:szCs w:val="22"/>
        </w:rPr>
        <w:t xml:space="preserve"> our project will focus </w:t>
      </w:r>
      <w:r>
        <w:rPr>
          <w:rFonts w:cs="Arial"/>
          <w:szCs w:val="22"/>
        </w:rPr>
        <w:t xml:space="preserve">solely </w:t>
      </w:r>
      <w:r w:rsidRPr="00AD73F3">
        <w:rPr>
          <w:rFonts w:cs="Arial"/>
          <w:szCs w:val="22"/>
        </w:rPr>
        <w:t xml:space="preserve">on undersampling </w:t>
      </w:r>
      <w:r>
        <w:rPr>
          <w:rFonts w:cs="Arial"/>
          <w:szCs w:val="22"/>
        </w:rPr>
        <w:t xml:space="preserve">to </w:t>
      </w:r>
      <w:r w:rsidRPr="00AD73F3">
        <w:rPr>
          <w:rFonts w:cs="Arial"/>
          <w:szCs w:val="22"/>
        </w:rPr>
        <w:t>prevent</w:t>
      </w:r>
      <w:r>
        <w:rPr>
          <w:rFonts w:cs="Arial"/>
          <w:szCs w:val="22"/>
        </w:rPr>
        <w:t xml:space="preserve"> potentially misleading observations through</w:t>
      </w:r>
      <w:r w:rsidRPr="00AD73F3">
        <w:rPr>
          <w:rFonts w:cs="Arial"/>
          <w:szCs w:val="22"/>
        </w:rPr>
        <w:t xml:space="preserve"> the use of </w:t>
      </w:r>
      <w:r>
        <w:rPr>
          <w:rFonts w:cs="Arial"/>
          <w:szCs w:val="22"/>
        </w:rPr>
        <w:t>synthetic</w:t>
      </w:r>
      <w:r w:rsidRPr="00AD73F3">
        <w:rPr>
          <w:rFonts w:cs="Arial"/>
          <w:szCs w:val="22"/>
        </w:rPr>
        <w:t xml:space="preserve"> data from oversampling. We include a cluster</w:t>
      </w:r>
      <w:r>
        <w:rPr>
          <w:rFonts w:cs="Arial"/>
          <w:szCs w:val="22"/>
        </w:rPr>
        <w:t>-</w:t>
      </w:r>
      <w:r w:rsidRPr="00AD73F3">
        <w:rPr>
          <w:rFonts w:cs="Arial"/>
          <w:szCs w:val="22"/>
        </w:rPr>
        <w:t xml:space="preserve">based undersampling algorithm (CLEANSE) </w:t>
      </w:r>
      <w:r w:rsidRPr="00AD73F3">
        <w:rPr>
          <w:rFonts w:cs="Arial"/>
          <w:szCs w:val="22"/>
        </w:rPr>
        <w:fldChar w:fldCharType="begin"/>
      </w:r>
      <w:r w:rsidR="00B90EA6">
        <w:rPr>
          <w:rFonts w:cs="Arial"/>
          <w:szCs w:val="22"/>
        </w:rPr>
        <w:instrText xml:space="preserve"> ADDIN ZOTERO_ITEM CSL_CITATION {"citationID":"MlJaD6Q8","properties":{"unsorted":false,"formattedCitation":"[34]","plainCitation":"[34]","noteIndex":0},"citationItems":[{"id":131,"uris":["http://zotero.org/groups/6538530/items/NE8P4W9E"],"itemData":{"id":131,"type":"article-journal","abstract":"Class imbalance is a common problem with datasets relating to various areas of life. It causes many traditional machine learning algorithms to tend to misclassify minority samples as majority ones. Despite various studies, the class imbalance still remains a relevant problem for which no one-size-fits-all solution has been found. In this paper, an undersampling method based on clustering is presented. In the proposed approach K-means algorithm is used to cluster data. In homogenous \"majority\" clusters, i.e., clusters containing objects of only the majority class, objects within the specified distance from the center are removed. In the case of non-homogeneous clusters, objects located at the class decision boundary are removed using the KNN algorithm. As tests have shown, the clustering-based solution can improve classification quality. The results of experiments show that in many cases the proposed solution outperformed other undersampling techniques described in the literature.","collection-title":"27th International Conference on Knowledge Based and Intelligent Information and Engineering Sytems (KES 2023)","container-title":"Procedia Computer Science","DOI":"10.1016/j.procs.2023.10.452","ISSN":"1877-0509","journalAbbreviation":"Procedia Computer Science","page":"4541-4550","source":"ScienceDirect","title":"CLEANSE – Cluster-based Undersampling Method","volume":"225","author":[{"family":"Bach","given":"Małgorzata"},{"family":"Trofimiak","given":"Paulina"},{"family":"Kostrzewa","given":"Daniel"},{"family":"Werner","given":"Aleksandra"}],"issued":{"date-parts":[["2023",1,1]]}}}],"schema":"https://github.com/citation-style-language/schema/raw/master/csl-citation.json"} </w:instrText>
      </w:r>
      <w:r w:rsidRPr="00AD73F3">
        <w:rPr>
          <w:rFonts w:cs="Arial"/>
          <w:szCs w:val="22"/>
        </w:rPr>
        <w:fldChar w:fldCharType="separate"/>
      </w:r>
      <w:r w:rsidR="00134F81" w:rsidRPr="00134F81">
        <w:rPr>
          <w:rFonts w:ascii="Aptos" w:hAnsi="Aptos"/>
        </w:rPr>
        <w:t>[34]</w:t>
      </w:r>
      <w:r w:rsidRPr="00AD73F3">
        <w:rPr>
          <w:rFonts w:cs="Arial"/>
          <w:szCs w:val="22"/>
        </w:rPr>
        <w:fldChar w:fldCharType="end"/>
      </w:r>
      <w:r w:rsidRPr="00AD73F3">
        <w:rPr>
          <w:rFonts w:cs="Arial"/>
          <w:szCs w:val="22"/>
        </w:rPr>
        <w:t xml:space="preserve"> for intelligent undersampling, using the structure of the dataset to decide which samples should be removed. We</w:t>
      </w:r>
      <w:r w:rsidRPr="000C4379">
        <w:rPr>
          <w:rFonts w:cs="Arial"/>
          <w:szCs w:val="22"/>
        </w:rPr>
        <w:t xml:space="preserve"> also adopt a hybrid modeling approach to incorporate information from one dataset at the transaction level of granularity.</w:t>
      </w:r>
      <w:r w:rsidRPr="00AD73F3">
        <w:rPr>
          <w:rFonts w:cs="Arial"/>
          <w:szCs w:val="22"/>
        </w:rPr>
        <w:t xml:space="preserve"> Supervised modeling will be used based on the methodology of similar works stated in this review and the inclusion of data from the Office of the Inspector General LEIE list.</w:t>
      </w:r>
    </w:p>
    <w:p w14:paraId="723E2B66" w14:textId="2A61729D" w:rsidR="00976557" w:rsidRPr="00AD73F3" w:rsidRDefault="00976557" w:rsidP="00976557">
      <w:pPr>
        <w:ind w:firstLine="360"/>
        <w:rPr>
          <w:rFonts w:cs="Arial"/>
          <w:szCs w:val="22"/>
        </w:rPr>
      </w:pPr>
      <w:r>
        <w:rPr>
          <w:rFonts w:cs="Arial"/>
          <w:szCs w:val="22"/>
        </w:rPr>
        <w:t>Although research into AI assistants in the public sector is sparse but expanding (</w:t>
      </w:r>
      <w:r>
        <w:rPr>
          <w:rFonts w:cs="Arial"/>
          <w:szCs w:val="22"/>
        </w:rPr>
        <w:fldChar w:fldCharType="begin"/>
      </w:r>
      <w:r w:rsidR="00B90EA6">
        <w:rPr>
          <w:rFonts w:cs="Arial"/>
          <w:szCs w:val="22"/>
        </w:rPr>
        <w:instrText xml:space="preserve"> ADDIN ZOTERO_ITEM CSL_CITATION {"citationID":"gev8d77q","properties":{"unsorted":false,"formattedCitation":"[55]","plainCitation":"[55]","noteIndex":0},"citationItems":[{"id":301,"uris":["http://zotero.org/groups/6538530/items/G6JRMC7W"],"itemData":{"id":301,"type":"article-journal","abstract":"ABSTRACT\n            Artificial intelligence (AI) systems are increasingly being integrated into public sector decision</w:instrText>
      </w:r>
      <w:r w:rsidR="00B90EA6">
        <w:rPr>
          <w:rFonts w:ascii="Cambria Math" w:hAnsi="Cambria Math" w:cs="Cambria Math"/>
          <w:szCs w:val="22"/>
        </w:rPr>
        <w:instrText>‐</w:instrText>
      </w:r>
      <w:r w:rsidR="00B90EA6">
        <w:rPr>
          <w:rFonts w:cs="Arial"/>
          <w:szCs w:val="22"/>
        </w:rPr>
        <w:instrText>making processes, with public managers relying on them to enhance their capabilities. As AI adoption becomes more widespread, discussions about its advantages and drawbacks intensify, alongside growing external expectations and pressures. However, the extent to which these pressures influence AI adoption remains unclear. Drawing on institutional theory, we conducted a randomised between</w:instrText>
      </w:r>
      <w:r w:rsidR="00B90EA6">
        <w:rPr>
          <w:rFonts w:ascii="Cambria Math" w:hAnsi="Cambria Math" w:cs="Cambria Math"/>
          <w:szCs w:val="22"/>
        </w:rPr>
        <w:instrText>‐</w:instrText>
      </w:r>
      <w:r w:rsidR="00B90EA6">
        <w:rPr>
          <w:rFonts w:cs="Arial"/>
          <w:szCs w:val="22"/>
        </w:rPr>
        <w:instrText>subjects survey among 497 public managers in Belgian municipalities to examine how coercive, normative, and mimetic pressures influence their willingness to adopt AI in decision</w:instrText>
      </w:r>
      <w:r w:rsidR="00B90EA6">
        <w:rPr>
          <w:rFonts w:ascii="Cambria Math" w:hAnsi="Cambria Math" w:cs="Cambria Math"/>
          <w:szCs w:val="22"/>
        </w:rPr>
        <w:instrText>‐</w:instrText>
      </w:r>
      <w:r w:rsidR="00B90EA6">
        <w:rPr>
          <w:rFonts w:cs="Arial"/>
          <w:szCs w:val="22"/>
        </w:rPr>
        <w:instrText>making. Results indicate that all three types of institutional pressures increase public managers' willingness to adopt AI, albeit to varying degrees. Moreover, the effects of coercive and normative pressures diminish when managers have more positive perceptions of AI. By linking institutional theory with individual</w:instrText>
      </w:r>
      <w:r w:rsidR="00B90EA6">
        <w:rPr>
          <w:rFonts w:ascii="Cambria Math" w:hAnsi="Cambria Math" w:cs="Cambria Math"/>
          <w:szCs w:val="22"/>
        </w:rPr>
        <w:instrText>‐</w:instrText>
      </w:r>
      <w:r w:rsidR="00B90EA6">
        <w:rPr>
          <w:rFonts w:cs="Arial"/>
          <w:szCs w:val="22"/>
        </w:rPr>
        <w:instrText>level observations, the study contributes to understanding how institutional contexts shape AI adoption and the broader digital transformation of public administration.\n          , \n            ABSTRACT (SPANISH)\n            Los sistemas de inteligencia artificial (IA) y los sistemas de toma de decisiones algorítmicas están adquiriendo un papel cada vez más relevante en la gestión pública y los directivos públicos recurren a ellos para respaldar sus decisiones. A medida que la IA se generaliza, se intensifican los debates sobre sus beneficios y riesgos, así como las expectativas y presiones externas que pueden influir en su adopción. Sin embargo, sigue sin estar claro hasta qué punto esas presiones condicionan las decisiones de adopción de la IA. Basándose en la teoría institucional, este estudio emplea una encuesta experimental con asignación aleatoria entre 497 directivos públicos de municipios belgas para analizar cómo las presiones coercitivas, normativas y miméticas afectan su disposición a adoptar la IA en los procesos de decisión. Los resultados muestran que las tres presiones incrementan dicha disposición, aunque en distinta medida, y que los efectos coercitivos y normativos se atenúan cuando los directivos mantienen actitudes más favorables hacia la IA. En conjunto, el estudio aporta evidencia sobre cómo los contextos institucionales configuran la adopción de la IA y la transformación digital de la administración pública.\n          , \n            ABSTRACT (ITALIAN)\n            I sistemi di intelligenza artificiale (IA) sono sempre più integrati nei processi decisionali pubblici, e i dirigenti pubblici vi fanno un crescente affidamento per rafforzare la loro capacità decisionale. Con la diffusione dell'IA, il dibattito scientifico e politico sui suoi benefici e rischi si è intensificato, aumentando le aspettative e le pressioni esterne sui dirigenti pubblici, con la possibilità che queste influenzino le loro scelte. Resta però poco chiaro fino a che punto tali pressioni incidano sull'adozione dell'IA. Basandosi sulla teoria istituzionale, abbiamo condotto un esperimento tramite questionario con assegnazione casuale a gruppi indipendenti che ha coinvolto 497 dirigenti pubblici di comuni belgi, per analizzare come le pressioni istituzionali (coercitive, normative, mimetiche) influenzino l'inclinazione ad adottare l'IA nei processi decisionali. Abbiamo riscontrato che tutte e tre le forme di pressione aumentano tale inclinazione, sebbene in misura diversa. Inoltre, l'effetto delle pressioni coercitive e normative si attenua quando i dirigenti manifestano una percezione positiva dell'IA e dei suoi potenziali benefici. Combinando la teoria istituzionale con le osservazioni su percezioni individuali, lo studio offre indicazioni sulle dinamiche di adozione dell'IA nei governi locali e mostra come i contesti istituzionali plasmino la trasformazione digitale delle pubbliche amministrazioni.\n          , \n            ABSTRACT (FRENCH)\n            Les systèmes d'intelligence artificielle (IA) sont de plus en plus intégrés aux processus décisionnels du secteur public, les gestionnaires publics s'appuyant sur ces systèmes pour renforcer leurs capacités. À mesure que l'utilisation de l'IA se généralise, les discussions sur ses avantages et ses inconvénients s'intensifient, créant un contexte dans lequel les attentes et pressions externes peuvent influencer les décisions des gestionnaires publics. Cependant, l'ampleur de cette influence sur l'adoption de l'IA demeure incertaine. En nous appuyant sur la théorie institutionnelle, nous avons mené une enquête randomisée entre</w:instrText>
      </w:r>
      <w:r w:rsidR="00B90EA6">
        <w:rPr>
          <w:rFonts w:ascii="Cambria Math" w:hAnsi="Cambria Math" w:cs="Cambria Math"/>
          <w:szCs w:val="22"/>
        </w:rPr>
        <w:instrText>‐</w:instrText>
      </w:r>
      <w:r w:rsidR="00B90EA6">
        <w:rPr>
          <w:rFonts w:cs="Arial"/>
          <w:szCs w:val="22"/>
        </w:rPr>
        <w:instrText>sujets auprès de 497 gestionnaires publics de communes belges afin d'examiner l'influence des pressions institutionnelles (c'est</w:instrText>
      </w:r>
      <w:r w:rsidR="00B90EA6">
        <w:rPr>
          <w:rFonts w:ascii="Cambria Math" w:hAnsi="Cambria Math" w:cs="Cambria Math"/>
          <w:szCs w:val="22"/>
        </w:rPr>
        <w:instrText>‐</w:instrText>
      </w:r>
      <w:r w:rsidR="00B90EA6">
        <w:rPr>
          <w:rFonts w:cs="Arial"/>
          <w:szCs w:val="22"/>
        </w:rPr>
        <w:instrText>à</w:instrText>
      </w:r>
      <w:r w:rsidR="00B90EA6">
        <w:rPr>
          <w:rFonts w:ascii="Cambria Math" w:hAnsi="Cambria Math" w:cs="Cambria Math"/>
          <w:szCs w:val="22"/>
        </w:rPr>
        <w:instrText>‐</w:instrText>
      </w:r>
      <w:r w:rsidR="00B90EA6">
        <w:rPr>
          <w:rFonts w:cs="Arial"/>
          <w:szCs w:val="22"/>
        </w:rPr>
        <w:instrText>dire normatives, coercitives et mimétiques) sur leur volonté d'adopter l'IA dans la prise de décisions. Nos résultats montrent que les trois types de pressions institutionnelles augmentent la volonté des gestionnaires publics d'adopter l'IA dans leurs processus décisionnels, bien que dans des proportions différentes. Nous avons également observé que l'effet des pressions coercitives et normatives diminue lorsque les gestionnaires publics ont une perception plus positive de l'IA et de ses bénéfices potentiels. Cette étude contribue à relier la théorie institutionnelle au niveau individuel, offrant des éclairages sur les dynamiques d'adoption de l'IA dans les gouvernements locaux et enrichissant les débats sur la manière dont les contextes institutionnels façonnent la transformation numérique de l'administration publique.","container-title":"Public Administration","DOI":"10.1111/padm.70033","ISSN":"0033-3298, 1467-9299","journalAbbreviation":"Public Administration","language":"en","page":"padm.70033","source":"DOI.org (Crossref)","title":"Understanding the Adoption of Artificial Intelligence in Local Government Decision</w:instrText>
      </w:r>
      <w:r w:rsidR="00B90EA6">
        <w:rPr>
          <w:rFonts w:ascii="Cambria Math" w:hAnsi="Cambria Math" w:cs="Cambria Math"/>
          <w:szCs w:val="22"/>
        </w:rPr>
        <w:instrText>‐</w:instrText>
      </w:r>
      <w:r w:rsidR="00B90EA6">
        <w:rPr>
          <w:rFonts w:cs="Arial"/>
          <w:szCs w:val="22"/>
        </w:rPr>
        <w:instrText>Making: The Influence of Institutional Pressures and Managerial Perceptions","title-short":"Understanding the Adoption of Artificial Intelligence in Local Government Decision</w:instrText>
      </w:r>
      <w:r w:rsidR="00B90EA6">
        <w:rPr>
          <w:rFonts w:ascii="Cambria Math" w:hAnsi="Cambria Math" w:cs="Cambria Math"/>
          <w:szCs w:val="22"/>
        </w:rPr>
        <w:instrText>‐</w:instrText>
      </w:r>
      <w:r w:rsidR="00B90EA6">
        <w:rPr>
          <w:rFonts w:cs="Arial"/>
          <w:szCs w:val="22"/>
        </w:rPr>
        <w:instrText xml:space="preserve">Making","author":[{"family":"Rodriguez Müller","given":"A. Paula"},{"family":"Tangi","given":"Luca"},{"family":"Lerusse","given":"Amandine"}],"issued":{"date-parts":[["2025",11,19]]}}}],"schema":"https://github.com/citation-style-language/schema/raw/master/csl-citation.json"} </w:instrText>
      </w:r>
      <w:r>
        <w:rPr>
          <w:rFonts w:cs="Arial"/>
          <w:szCs w:val="22"/>
        </w:rPr>
        <w:fldChar w:fldCharType="separate"/>
      </w:r>
      <w:r w:rsidR="00227EC3" w:rsidRPr="00227EC3">
        <w:rPr>
          <w:rFonts w:cs="Arial"/>
        </w:rPr>
        <w:t>[55]</w:t>
      </w:r>
      <w:r>
        <w:rPr>
          <w:rFonts w:cs="Arial"/>
          <w:szCs w:val="22"/>
        </w:rPr>
        <w:fldChar w:fldCharType="end"/>
      </w:r>
      <w:r>
        <w:rPr>
          <w:rFonts w:cs="Arial"/>
          <w:szCs w:val="22"/>
        </w:rPr>
        <w:t>,</w:t>
      </w:r>
      <w:r>
        <w:rPr>
          <w:rFonts w:cs="Arial"/>
          <w:szCs w:val="22"/>
        </w:rPr>
        <w:fldChar w:fldCharType="begin"/>
      </w:r>
      <w:r w:rsidR="00B90EA6">
        <w:rPr>
          <w:rFonts w:cs="Arial"/>
          <w:szCs w:val="22"/>
        </w:rPr>
        <w:instrText xml:space="preserve"> ADDIN ZOTERO_ITEM CSL_CITATION {"citationID":"u8ufsCEt","properties":{"unsorted":false,"formattedCitation":"[15]","plainCitation":"[15]","noteIndex":0},"citationItems":[{"id":299,"uris":["http://zotero.org/groups/6538530/items/7M8T3Y25"],"itemData":{"id":299,"type":"article","abstract":"The integration of Large Language Models (LLMs) into social science research presents transformative opportunities for advancing scientific inquiry, particularly in public administration (PA). However, the absence of standardized methodologies for using LLMs poses significant challenges for ensuring transparency, reproducibility, and replicability. This manuscript introduces the TaMPER framework-a structured methodology organized around five critical decision points: Task, Model, Prompt, Evaluation, and Reporting. The TaMPER framework provides scholars with a systematic approach to leveraging LLMs effectively while addressing key challenges such as model variability, prompt design, evaluation protocols, and transparent reporting practices.","DOI":"10.48550/ARXIV.2504.01037","license":"arXiv.org perpetual, non-exclusive license","note":"version: 1","publisher":"arXiv","source":"DOI.org (Datacite)","title":"TaMPERing with Large Language Models: A Field Guide for using Generative AI in Public Administration Research","title-short":"TaMPERing with Large Language Models","URL":"https://arxiv.org/abs/2504.01037","author":[{"family":"Overton","given":"Michael"},{"family":"Robison","given":"Barrie"},{"family":"Sheneman","given":"Lucas"}],"accessed":{"date-parts":[["2026",5,13]]},"issued":{"date-parts":[["2025"]]}}}],"schema":"https://github.com/citation-style-language/schema/raw/master/csl-citation.json"} </w:instrText>
      </w:r>
      <w:r>
        <w:rPr>
          <w:rFonts w:cs="Arial"/>
          <w:szCs w:val="22"/>
        </w:rPr>
        <w:fldChar w:fldCharType="separate"/>
      </w:r>
      <w:r w:rsidR="00000E59" w:rsidRPr="00000E59">
        <w:rPr>
          <w:rFonts w:cs="Arial"/>
        </w:rPr>
        <w:t>[15]</w:t>
      </w:r>
      <w:r>
        <w:rPr>
          <w:rFonts w:cs="Arial"/>
          <w:szCs w:val="22"/>
        </w:rPr>
        <w:fldChar w:fldCharType="end"/>
      </w:r>
      <w:r>
        <w:rPr>
          <w:rFonts w:cs="Arial"/>
          <w:szCs w:val="22"/>
        </w:rPr>
        <w:t xml:space="preserve">), it has been shown that local and state government administrations are generally wary of incorporating new technology, either due to being inadequately informed or risks of misinformation </w:t>
      </w:r>
      <w:r>
        <w:rPr>
          <w:rFonts w:cs="Arial"/>
          <w:szCs w:val="22"/>
        </w:rPr>
        <w:fldChar w:fldCharType="begin"/>
      </w:r>
      <w:r w:rsidR="00B90EA6">
        <w:rPr>
          <w:rFonts w:cs="Arial"/>
          <w:szCs w:val="22"/>
        </w:rPr>
        <w:instrText xml:space="preserve"> ADDIN ZOTERO_ITEM CSL_CITATION {"citationID":"Ozl0bRXC","properties":{"unsorted":false,"formattedCitation":"[13]","plainCitation":"[13]","noteIndex":0},"citationItems":[{"id":300,"uris":["http://zotero.org/groups/6538530/items/EB2LL3IF"],"itemData":{"id":300,"type":"article","abstract":"This paper presents a survey of local US policymakers' views on the future impact and regulation of AI. Our survey provides insight into US policymakers' expectations regarding the effects of AI on local communities and the nation, as well as their attitudes towards specific regulatory policies. Conducted in two waves (2022 and 2023), the survey captures changes in attitudes following the release of ChatGPT and the subsequent surge in public awareness of AI. Local policymakers express a mix of concern, optimism, and uncertainty about AI's impacts, anticipating significant societal risks such as increased surveillance, misinformation, and political polarization, alongside potential benefits in innovation and infrastructure. Many also report feeling underprepared and inadequately informed to make AI-related decisions. On regulation, a majority of policymakers support government oversight and favor specific policies addressing issues such as data privacy, AI-related unemployment, and AI safety and fairness. Democrats show stronger and more consistent support for regulation than Republicans, but the latter experienced a notable shift towards majority support between 2022 and 2023. Our study contributes to understanding the perspectives of local policymakers-key players in shaping state and federal AI legislation-by capturing evolving attitudes, partisan dynamics, and their implications for policy formation. The findings highlight the need for capacity-building initiatives and bi-partisan coordination to mitigate policy fragmentation and build a cohesive framework for AI governance in the US.","DOI":"10.48550/ARXIV.2501.09606","license":"Creative Commons Attribution 4.0 International","note":"version: 1","publisher":"arXiv","source":"DOI.org (Datacite)","title":"Local US officials' views on the impacts and governance of AI: Evidence from 2022 and 2023 survey waves","title-short":"Local US officials' views on the impacts and governance of AI","URL":"https://arxiv.org/abs/2501.09606","author":[{"family":"Hatz","given":"Sophia"},{"family":"Dreksler","given":"Noemi"},{"family":"Wei","given":"Kevin"},{"family":"Zhang","given":"Baobao"}],"accessed":{"date-parts":[["2026",5,13]]},"issued":{"date-parts":[["2025"]]}}}],"schema":"https://github.com/citation-style-language/schema/raw/master/csl-citation.json"} </w:instrText>
      </w:r>
      <w:r>
        <w:rPr>
          <w:rFonts w:cs="Arial"/>
          <w:szCs w:val="22"/>
        </w:rPr>
        <w:fldChar w:fldCharType="separate"/>
      </w:r>
      <w:r w:rsidR="00000E59" w:rsidRPr="00000E59">
        <w:rPr>
          <w:rFonts w:cs="Arial"/>
        </w:rPr>
        <w:t>[13]</w:t>
      </w:r>
      <w:r>
        <w:rPr>
          <w:rFonts w:cs="Arial"/>
          <w:szCs w:val="22"/>
        </w:rPr>
        <w:fldChar w:fldCharType="end"/>
      </w:r>
      <w:r>
        <w:rPr>
          <w:rFonts w:cs="Arial"/>
          <w:szCs w:val="22"/>
        </w:rPr>
        <w:t xml:space="preserve">. The </w:t>
      </w:r>
      <w:r w:rsidRPr="00AD73F3">
        <w:rPr>
          <w:rFonts w:cs="Arial"/>
          <w:szCs w:val="22"/>
        </w:rPr>
        <w:t>M</w:t>
      </w:r>
      <w:r>
        <w:rPr>
          <w:rFonts w:cs="Arial"/>
          <w:szCs w:val="22"/>
        </w:rPr>
        <w:t xml:space="preserve">odel </w:t>
      </w:r>
      <w:r w:rsidRPr="00AD73F3">
        <w:rPr>
          <w:rFonts w:cs="Arial"/>
          <w:szCs w:val="22"/>
        </w:rPr>
        <w:t>C</w:t>
      </w:r>
      <w:r>
        <w:rPr>
          <w:rFonts w:cs="Arial"/>
          <w:szCs w:val="22"/>
        </w:rPr>
        <w:t xml:space="preserve">ontext </w:t>
      </w:r>
      <w:r w:rsidRPr="00AD73F3">
        <w:rPr>
          <w:rFonts w:cs="Arial"/>
          <w:szCs w:val="22"/>
        </w:rPr>
        <w:t>P</w:t>
      </w:r>
      <w:r>
        <w:rPr>
          <w:rFonts w:cs="Arial"/>
          <w:szCs w:val="22"/>
        </w:rPr>
        <w:t>rotocol</w:t>
      </w:r>
      <w:r w:rsidRPr="00AD73F3">
        <w:rPr>
          <w:rFonts w:cs="Arial"/>
          <w:szCs w:val="22"/>
        </w:rPr>
        <w:t xml:space="preserve"> is generally a newer framework, launched by Anthropic in 2024 for a standard way of AI to connect directly to external sources. </w:t>
      </w:r>
      <w:r w:rsidRPr="00902D01">
        <w:rPr>
          <w:rFonts w:cs="Arial"/>
          <w:szCs w:val="22"/>
        </w:rPr>
        <w:t>We use MCP instead of less structured AI-based approaches to support data extraction from verified sources.</w:t>
      </w:r>
      <w:r>
        <w:rPr>
          <w:rFonts w:cs="Arial"/>
          <w:szCs w:val="22"/>
        </w:rPr>
        <w:t xml:space="preserve"> </w:t>
      </w:r>
      <w:r w:rsidRPr="00AD73F3">
        <w:rPr>
          <w:rFonts w:cs="Arial"/>
          <w:szCs w:val="22"/>
        </w:rPr>
        <w:t>In addition, because federal website</w:t>
      </w:r>
      <w:r>
        <w:rPr>
          <w:rFonts w:cs="Arial"/>
          <w:szCs w:val="22"/>
        </w:rPr>
        <w:t>s</w:t>
      </w:r>
      <w:r w:rsidRPr="00AD73F3">
        <w:rPr>
          <w:rFonts w:cs="Arial"/>
          <w:szCs w:val="22"/>
        </w:rPr>
        <w:t xml:space="preserve"> </w:t>
      </w:r>
      <w:r>
        <w:rPr>
          <w:rFonts w:cs="Arial"/>
          <w:szCs w:val="22"/>
        </w:rPr>
        <w:t>frequently</w:t>
      </w:r>
      <w:r w:rsidRPr="00AD73F3">
        <w:rPr>
          <w:rFonts w:cs="Arial"/>
          <w:szCs w:val="22"/>
        </w:rPr>
        <w:t xml:space="preserve"> change and data infrastructure is generally lacking for web scraping, MCP allows for a stateless and data efficient method of gathering information for fraud experts. </w:t>
      </w:r>
    </w:p>
    <w:p w14:paraId="5613E46F" w14:textId="2DCB809E" w:rsidR="00976557" w:rsidRPr="00E536FD" w:rsidRDefault="00976557" w:rsidP="00976557">
      <w:pPr>
        <w:ind w:firstLine="360"/>
        <w:rPr>
          <w:rFonts w:cs="Arial"/>
          <w:szCs w:val="22"/>
        </w:rPr>
      </w:pPr>
      <w:r w:rsidRPr="00235DC5">
        <w:rPr>
          <w:rFonts w:cs="Arial"/>
          <w:szCs w:val="22"/>
        </w:rPr>
        <w:t xml:space="preserve">Finally, this project emphasizes collaboration with subject matter experts. </w:t>
      </w:r>
      <w:r w:rsidRPr="00E536FD">
        <w:rPr>
          <w:rFonts w:cs="Arial"/>
          <w:szCs w:val="22"/>
        </w:rPr>
        <w:t xml:space="preserve">Few studies have collaborated with fraud experts or investigators, and those that have shown the usefulness in decision support </w:t>
      </w:r>
      <w:r w:rsidRPr="00E536FD">
        <w:rPr>
          <w:rFonts w:cs="Arial"/>
          <w:szCs w:val="22"/>
        </w:rPr>
        <w:fldChar w:fldCharType="begin"/>
      </w:r>
      <w:r w:rsidR="00227EC3">
        <w:rPr>
          <w:rFonts w:cs="Arial"/>
          <w:szCs w:val="22"/>
        </w:rPr>
        <w:instrText xml:space="preserve"> ADDIN ZOTERO_ITEM CSL_CITATION {"citationID":"PbAqj6ST","properties":{"unsorted":false,"formattedCitation":"[56]","plainCitation":"[56]","noteIndex":0},"citationItems":[{"id":150,"uris":["http://zotero.org/groups/6538530/items/6I6EJ2VK"],"itemData":{"id":150,"type":"article-journal","container-title":"International Journal of Accounting Information Systems","DOI":"10.1016/j.accinf.2016.04.001","ISSN":"14670895","journalAbbreviation":"International Journal of Accounting Information Systems","language":"en","page":"18-31","source":"DOI.org (Crossref)","title":"Outlier detection in healthcare fraud: A case study in the Medicaid dental domain","title-short":"Outlier detection in healthcare fraud","volume":"21","author":[{"family":"Van Capelleveen","given":"Guido"},{"family":"Poel","given":"Mannes"},{"family":"Mueller","given":"Roland M."},{"family":"Thornton","given":"Dallas"},{"family":"Van Hillegersberg","given":"Jos"}],"issued":{"date-parts":[["2016",6]]}}}],"schema":"https://github.com/citation-style-language/schema/raw/master/csl-citation.json"} </w:instrText>
      </w:r>
      <w:r w:rsidRPr="00E536FD">
        <w:rPr>
          <w:rFonts w:cs="Arial"/>
          <w:szCs w:val="22"/>
        </w:rPr>
        <w:fldChar w:fldCharType="separate"/>
      </w:r>
      <w:r w:rsidR="00227EC3" w:rsidRPr="00227EC3">
        <w:rPr>
          <w:rFonts w:ascii="Aptos" w:hAnsi="Aptos"/>
        </w:rPr>
        <w:t>[56]</w:t>
      </w:r>
      <w:r w:rsidRPr="00E536FD">
        <w:rPr>
          <w:rFonts w:cs="Arial"/>
          <w:szCs w:val="22"/>
        </w:rPr>
        <w:fldChar w:fldCharType="end"/>
      </w:r>
      <w:r w:rsidRPr="00E536FD">
        <w:rPr>
          <w:rFonts w:cs="Arial"/>
          <w:szCs w:val="22"/>
        </w:rPr>
        <w:t xml:space="preserve">. </w:t>
      </w:r>
      <w:r w:rsidRPr="00922A2F">
        <w:rPr>
          <w:rFonts w:cs="Arial"/>
          <w:szCs w:val="22"/>
        </w:rPr>
        <w:t xml:space="preserve">This project was developed in close collaboration with fraud investigators from the Missouri Medicaid Fraud Control Unit and the Medicaid Audit and Compliance department, allowing investigator expertise and feedback to inform the </w:t>
      </w:r>
      <w:r>
        <w:rPr>
          <w:rFonts w:cs="Arial"/>
          <w:szCs w:val="22"/>
        </w:rPr>
        <w:t>design of the model approach.</w:t>
      </w:r>
    </w:p>
    <w:p w14:paraId="18383A88" w14:textId="542F643E" w:rsidR="00FE62B0" w:rsidRPr="000A2318" w:rsidRDefault="00FE62B0" w:rsidP="00FE62B0">
      <w:pPr>
        <w:rPr>
          <w:rFonts w:cs="Arial"/>
        </w:rPr>
      </w:pPr>
    </w:p>
    <w:p w14:paraId="2DB11487" w14:textId="77777777" w:rsidR="00976557" w:rsidRDefault="00976557">
      <w:pPr>
        <w:spacing w:line="278" w:lineRule="auto"/>
        <w:rPr>
          <w:rStyle w:val="Heading2Char"/>
        </w:rPr>
      </w:pPr>
      <w:r>
        <w:rPr>
          <w:rStyle w:val="Heading2Char"/>
        </w:rPr>
        <w:br w:type="page"/>
      </w:r>
    </w:p>
    <w:p w14:paraId="73BC79DB" w14:textId="0DB6C38C" w:rsidR="006F4B5A" w:rsidRPr="00A42E48" w:rsidRDefault="00EF2556" w:rsidP="009F5369">
      <w:pPr>
        <w:pStyle w:val="Heading2"/>
        <w:rPr>
          <w:rStyle w:val="Heading2Char"/>
        </w:rPr>
      </w:pPr>
      <w:commentRangeStart w:id="0"/>
      <w:r w:rsidRPr="00A42E48">
        <w:rPr>
          <w:rStyle w:val="Heading2Char"/>
        </w:rPr>
        <w:lastRenderedPageBreak/>
        <w:t>Problem Question</w:t>
      </w:r>
      <w:r w:rsidR="000C7856">
        <w:rPr>
          <w:rStyle w:val="Heading2Char"/>
        </w:rPr>
        <w:t xml:space="preserve"> / Aims</w:t>
      </w:r>
      <w:r w:rsidRPr="00A42E48">
        <w:rPr>
          <w:rStyle w:val="Heading2Char"/>
        </w:rPr>
        <w:t xml:space="preserve"> / Hypothesis</w:t>
      </w:r>
      <w:commentRangeEnd w:id="0"/>
      <w:r w:rsidRPr="00A42E48">
        <w:rPr>
          <w:rStyle w:val="CommentReference"/>
          <w:sz w:val="32"/>
          <w:szCs w:val="32"/>
        </w:rPr>
        <w:commentReference w:id="0"/>
      </w:r>
    </w:p>
    <w:p w14:paraId="3EF42B98" w14:textId="04AB0ECE" w:rsidR="00174BA7" w:rsidRPr="000A2318" w:rsidRDefault="05590772" w:rsidP="077DB4F2">
      <w:pPr>
        <w:pStyle w:val="ListParagraph"/>
        <w:numPr>
          <w:ilvl w:val="0"/>
          <w:numId w:val="19"/>
        </w:numPr>
        <w:rPr>
          <w:rFonts w:cs="Arial"/>
        </w:rPr>
      </w:pPr>
      <w:r w:rsidRPr="000A2318">
        <w:rPr>
          <w:rFonts w:cs="Arial"/>
          <w:szCs w:val="22"/>
        </w:rPr>
        <w:t>Can interpretable fraud risk signals derived from public</w:t>
      </w:r>
      <w:r w:rsidR="00BA1C2C" w:rsidRPr="000A2318">
        <w:rPr>
          <w:rFonts w:cs="Arial"/>
          <w:szCs w:val="22"/>
        </w:rPr>
        <w:t>ly available</w:t>
      </w:r>
      <w:r w:rsidRPr="000A2318">
        <w:rPr>
          <w:rFonts w:cs="Arial"/>
          <w:szCs w:val="22"/>
        </w:rPr>
        <w:t xml:space="preserve"> transparency data, including Open Payments and ownership disclosures, identify elevated fraud risk among Durable Medical Equipment, Prosthetics, Orthotics, and Supplies (DMEPOS) </w:t>
      </w:r>
      <w:r w:rsidR="00144FC7" w:rsidRPr="000A2318">
        <w:rPr>
          <w:rFonts w:cs="Arial"/>
          <w:szCs w:val="22"/>
        </w:rPr>
        <w:t>providers</w:t>
      </w:r>
      <w:r w:rsidRPr="000A2318">
        <w:rPr>
          <w:rFonts w:cs="Arial"/>
          <w:szCs w:val="22"/>
        </w:rPr>
        <w:t>?</w:t>
      </w:r>
      <w:r w:rsidRPr="000A2318">
        <w:rPr>
          <w:rFonts w:cs="Arial"/>
          <w:sz w:val="24"/>
        </w:rPr>
        <w:t xml:space="preserve">  </w:t>
      </w:r>
    </w:p>
    <w:p w14:paraId="3F0CBA97" w14:textId="5FE6F420" w:rsidR="00174BA7" w:rsidRPr="000A2318" w:rsidRDefault="05590772" w:rsidP="077DB4F2">
      <w:pPr>
        <w:pStyle w:val="ListParagraph"/>
        <w:numPr>
          <w:ilvl w:val="0"/>
          <w:numId w:val="19"/>
        </w:numPr>
        <w:rPr>
          <w:rFonts w:cs="Arial"/>
        </w:rPr>
      </w:pPr>
      <w:r w:rsidRPr="000A2318">
        <w:rPr>
          <w:rFonts w:cs="Arial"/>
        </w:rPr>
        <w:t>Can these interpretable signals be integrated into an explainable, specialty-level fraud risk score suitable for operational triage and investigation prioritization?</w:t>
      </w:r>
    </w:p>
    <w:p w14:paraId="787F4FFF" w14:textId="164DB0C8" w:rsidR="00174BA7" w:rsidRPr="000A2318" w:rsidRDefault="05590772" w:rsidP="077DB4F2">
      <w:pPr>
        <w:pStyle w:val="ListParagraph"/>
        <w:numPr>
          <w:ilvl w:val="0"/>
          <w:numId w:val="19"/>
        </w:numPr>
        <w:rPr>
          <w:rFonts w:cs="Arial"/>
        </w:rPr>
      </w:pPr>
      <w:r w:rsidRPr="000A2318">
        <w:rPr>
          <w:rFonts w:cs="Arial"/>
        </w:rPr>
        <w:t>Can interpretable feature attribution methods reveal consistent drivers of fraud risk across DMEPOS specialties, or do th</w:t>
      </w:r>
      <w:r w:rsidR="28BA1D6D" w:rsidRPr="000A2318">
        <w:rPr>
          <w:rFonts w:cs="Arial"/>
        </w:rPr>
        <w:t>e</w:t>
      </w:r>
      <w:r w:rsidRPr="000A2318">
        <w:rPr>
          <w:rFonts w:cs="Arial"/>
        </w:rPr>
        <w:t>s</w:t>
      </w:r>
      <w:r w:rsidR="28BA1D6D" w:rsidRPr="000A2318">
        <w:rPr>
          <w:rFonts w:cs="Arial"/>
        </w:rPr>
        <w:t>e</w:t>
      </w:r>
      <w:r w:rsidRPr="000A2318">
        <w:rPr>
          <w:rFonts w:cs="Arial"/>
        </w:rPr>
        <w:t xml:space="preserve"> risk factors vary substantially by specialty group?</w:t>
      </w:r>
    </w:p>
    <w:p w14:paraId="1F49E853" w14:textId="4113E746" w:rsidR="00174BA7" w:rsidRPr="000A2318" w:rsidRDefault="05590772" w:rsidP="077DB4F2">
      <w:pPr>
        <w:pStyle w:val="ListParagraph"/>
        <w:numPr>
          <w:ilvl w:val="0"/>
          <w:numId w:val="19"/>
        </w:numPr>
        <w:rPr>
          <w:rFonts w:cs="Arial"/>
        </w:rPr>
      </w:pPr>
      <w:r w:rsidRPr="000A2318">
        <w:rPr>
          <w:rFonts w:cs="Arial"/>
        </w:rPr>
        <w:t>How effectively do specialty-level fraud risk signals prioritize investigation targets when evaluated against LEIE exclusion outcomes?</w:t>
      </w:r>
    </w:p>
    <w:p w14:paraId="1282110C" w14:textId="6E9E4B27" w:rsidR="79010E8B" w:rsidRPr="000A2318" w:rsidRDefault="79010E8B" w:rsidP="0E6EF099">
      <w:pPr>
        <w:pStyle w:val="ListParagraph"/>
        <w:numPr>
          <w:ilvl w:val="0"/>
          <w:numId w:val="19"/>
        </w:numPr>
        <w:rPr>
          <w:rFonts w:cs="Arial"/>
        </w:rPr>
      </w:pPr>
      <w:r w:rsidRPr="000A2318">
        <w:rPr>
          <w:rFonts w:cs="Arial"/>
        </w:rPr>
        <w:t>Can unsupervised anomaly detection methods identify high-risk DMEPOS specialties without relying on explicit fraud labels?</w:t>
      </w:r>
    </w:p>
    <w:p w14:paraId="437F0819" w14:textId="7FCF803E" w:rsidR="00AD6C0A" w:rsidRPr="00A42E48" w:rsidRDefault="00EF2556" w:rsidP="002E55F8">
      <w:pPr>
        <w:pStyle w:val="Heading1"/>
        <w:rPr>
          <w:rFonts w:cs="Calibri"/>
        </w:rPr>
      </w:pPr>
      <w:r w:rsidRPr="00A42E48">
        <w:rPr>
          <w:rFonts w:cs="Calibri"/>
        </w:rPr>
        <w:t xml:space="preserve">Data Acquisition, Governance, Curation and Source Code Management </w:t>
      </w:r>
    </w:p>
    <w:p w14:paraId="6FD9E3A9" w14:textId="0B35160F" w:rsidR="00AD6C0A" w:rsidRPr="00A42E48" w:rsidRDefault="00EF2556" w:rsidP="009F5369">
      <w:pPr>
        <w:pStyle w:val="Heading2"/>
      </w:pPr>
      <w:commentRangeStart w:id="2"/>
      <w:r w:rsidRPr="00A42E48">
        <w:t xml:space="preserve">Description of Data </w:t>
      </w:r>
      <w:r w:rsidR="00FF3C54">
        <w:t>Used in the Analysis including the Data Sources</w:t>
      </w:r>
      <w:commentRangeEnd w:id="2"/>
      <w:r w:rsidRPr="00A42E48">
        <w:rPr>
          <w:rStyle w:val="CommentReference"/>
          <w:sz w:val="32"/>
          <w:szCs w:val="32"/>
        </w:rPr>
        <w:commentReference w:id="2"/>
      </w:r>
    </w:p>
    <w:p w14:paraId="2F783B1B" w14:textId="77777777" w:rsidR="00C1725D" w:rsidRPr="000A2318" w:rsidRDefault="00C1725D" w:rsidP="00DC52F8">
      <w:pPr>
        <w:rPr>
          <w:rFonts w:eastAsia="Aptos" w:cs="Arial"/>
          <w:szCs w:val="22"/>
        </w:rPr>
      </w:pPr>
      <w:r w:rsidRPr="000A2318">
        <w:rPr>
          <w:rFonts w:eastAsia="Aptos" w:cs="Arial"/>
          <w:szCs w:val="22"/>
        </w:rPr>
        <w:tab/>
      </w:r>
      <w:r w:rsidR="007D6B20" w:rsidRPr="000A2318">
        <w:rPr>
          <w:rFonts w:eastAsia="Aptos" w:cs="Arial"/>
          <w:szCs w:val="22"/>
        </w:rPr>
        <w:t xml:space="preserve">This </w:t>
      </w:r>
      <w:r w:rsidR="00DC52F8" w:rsidRPr="000A2318">
        <w:rPr>
          <w:rFonts w:eastAsia="Aptos" w:cs="Arial"/>
          <w:szCs w:val="22"/>
        </w:rPr>
        <w:t>capstone project</w:t>
      </w:r>
      <w:r w:rsidR="007D6B20" w:rsidRPr="000A2318">
        <w:rPr>
          <w:rFonts w:eastAsia="Aptos" w:cs="Arial"/>
          <w:szCs w:val="22"/>
        </w:rPr>
        <w:t xml:space="preserve"> utilizes only publicly available datasets released by U.S. federal agencies</w:t>
      </w:r>
      <w:r w:rsidR="00DC52F8" w:rsidRPr="000A2318">
        <w:rPr>
          <w:rFonts w:eastAsia="Aptos" w:cs="Arial"/>
          <w:szCs w:val="22"/>
        </w:rPr>
        <w:t xml:space="preserve"> and a state government portal. All the data was directly </w:t>
      </w:r>
      <w:r w:rsidR="007D6B20" w:rsidRPr="000A2318">
        <w:rPr>
          <w:rFonts w:eastAsia="Aptos" w:cs="Arial"/>
          <w:szCs w:val="22"/>
        </w:rPr>
        <w:t xml:space="preserve">accessed from official government websites </w:t>
      </w:r>
      <w:r w:rsidR="00DC52F8" w:rsidRPr="000A2318">
        <w:rPr>
          <w:rFonts w:eastAsia="Aptos" w:cs="Arial"/>
          <w:szCs w:val="22"/>
        </w:rPr>
        <w:t>at no cost and without</w:t>
      </w:r>
      <w:r w:rsidR="007D6B20" w:rsidRPr="000A2318">
        <w:rPr>
          <w:rFonts w:eastAsia="Aptos" w:cs="Arial"/>
          <w:szCs w:val="22"/>
        </w:rPr>
        <w:t xml:space="preserve"> restricted</w:t>
      </w:r>
      <w:r w:rsidR="00DC52F8" w:rsidRPr="000A2318">
        <w:rPr>
          <w:rFonts w:eastAsia="Aptos" w:cs="Arial"/>
          <w:szCs w:val="22"/>
        </w:rPr>
        <w:t xml:space="preserve"> access. </w:t>
      </w:r>
    </w:p>
    <w:p w14:paraId="486B8690" w14:textId="32804118" w:rsidR="00DC52F8" w:rsidRPr="000A2318" w:rsidRDefault="00C1725D" w:rsidP="00DC52F8">
      <w:pPr>
        <w:rPr>
          <w:rFonts w:eastAsia="Aptos" w:cs="Arial"/>
          <w:szCs w:val="22"/>
        </w:rPr>
      </w:pPr>
      <w:r w:rsidRPr="000A2318">
        <w:rPr>
          <w:rFonts w:eastAsia="Aptos" w:cs="Arial"/>
          <w:szCs w:val="22"/>
        </w:rPr>
        <w:tab/>
      </w:r>
      <w:r w:rsidR="00DC52F8" w:rsidRPr="000A2318">
        <w:rPr>
          <w:rFonts w:eastAsia="Aptos" w:cs="Arial"/>
          <w:szCs w:val="22"/>
        </w:rPr>
        <w:t>There is no patient-level identifiable data used at any stage. CMS suppressed provider and supplier records involving 10 or fewer unique beneficiaries prior to data release to ensure privacy protection. Additionally, financial relationships captured in the Open Payments data were treated as supporting indicators rather than an indicator of wrongdoing, which is consistent with CMS’s published guidance on the program.  The project also includes an agentic AI assistant that scrapes publicly accessible government websites requiring no authentication or login. To keep retrieval light, only the single most relevant result per query is returned. The response is not memorized by the AI and is not stored anywhere.</w:t>
      </w:r>
    </w:p>
    <w:p w14:paraId="0FE4721D" w14:textId="78046886" w:rsidR="007D6B20" w:rsidRPr="000A2318" w:rsidRDefault="00DC52F8" w:rsidP="00F02689">
      <w:pPr>
        <w:ind w:firstLine="720"/>
        <w:rPr>
          <w:rFonts w:eastAsia="Aptos" w:cs="Arial"/>
          <w:szCs w:val="22"/>
        </w:rPr>
      </w:pPr>
      <w:r w:rsidRPr="000A2318">
        <w:rPr>
          <w:rFonts w:eastAsia="Aptos" w:cs="Arial"/>
          <w:szCs w:val="22"/>
        </w:rPr>
        <w:t xml:space="preserve">The goal of the project is to produce risk signals that can assist human investigators prioritize cases for review purposes and is not intended to issue definitive fraud conclusions, therefore, all final decisions remain with qualified subject matter experts. </w:t>
      </w:r>
    </w:p>
    <w:p w14:paraId="0E3EBE6C" w14:textId="70103A36" w:rsidR="003D681C" w:rsidRPr="000A2318" w:rsidRDefault="003D681C" w:rsidP="007B0EF9">
      <w:pPr>
        <w:pStyle w:val="Heading3"/>
        <w:rPr>
          <w:rFonts w:cs="Arial"/>
        </w:rPr>
      </w:pPr>
      <w:r w:rsidRPr="000A2318">
        <w:rPr>
          <w:rFonts w:cs="Arial"/>
        </w:rPr>
        <w:lastRenderedPageBreak/>
        <w:t xml:space="preserve">Office of Inspector General (OIG) </w:t>
      </w:r>
      <w:r w:rsidR="00CC5E31" w:rsidRPr="000A2318">
        <w:rPr>
          <w:rFonts w:cs="Arial"/>
        </w:rPr>
        <w:t>and Exclusion List</w:t>
      </w:r>
    </w:p>
    <w:p w14:paraId="14512B07" w14:textId="08774075" w:rsidR="00642A7B" w:rsidRPr="000A2318" w:rsidRDefault="00642A7B" w:rsidP="00642A7B">
      <w:pPr>
        <w:ind w:firstLine="720"/>
        <w:rPr>
          <w:rFonts w:cs="Arial"/>
        </w:rPr>
      </w:pPr>
      <w:r w:rsidRPr="000A2318">
        <w:rPr>
          <w:rFonts w:cs="Arial"/>
        </w:rPr>
        <w:t xml:space="preserve">The OIG List of Excluded Entities and Individuals (LEIE) is maintained by the Office of the Inspector General - Health and Human </w:t>
      </w:r>
      <w:r w:rsidR="00C810BD" w:rsidRPr="000A2318">
        <w:rPr>
          <w:rFonts w:cs="Arial"/>
        </w:rPr>
        <w:t>Services</w:t>
      </w:r>
      <w:r w:rsidR="00C810BD">
        <w:rPr>
          <w:rFonts w:cs="Arial"/>
        </w:rPr>
        <w:t>. It</w:t>
      </w:r>
      <w:r w:rsidRPr="000A2318">
        <w:rPr>
          <w:rFonts w:cs="Arial"/>
        </w:rPr>
        <w:t xml:space="preserve"> identifies all individuals and entities currently excluded from federally funded health care programs due to reasons that may include criminal convictions for Medicare or Medicaid fraud, patient abuse, license revocation and related offenses.</w:t>
      </w:r>
      <w:r w:rsidR="0017659C">
        <w:rPr>
          <w:rFonts w:cs="Arial"/>
        </w:rPr>
        <w:t xml:space="preserve"> The dataset is organized at the individual record level, with each entry representing a unique exclusion.</w:t>
      </w:r>
    </w:p>
    <w:p w14:paraId="08EC580E" w14:textId="0EA6B414" w:rsidR="00642A7B" w:rsidRPr="000A2318" w:rsidRDefault="00642A7B" w:rsidP="00642A7B">
      <w:pPr>
        <w:ind w:firstLine="720"/>
        <w:rPr>
          <w:rFonts w:cs="Arial"/>
        </w:rPr>
      </w:pPr>
      <w:r w:rsidRPr="000A2318">
        <w:rPr>
          <w:rFonts w:cs="Arial"/>
        </w:rPr>
        <w:t>The current list being used in the project was extracted on October 3</w:t>
      </w:r>
      <w:r w:rsidRPr="000A2318">
        <w:rPr>
          <w:rFonts w:cs="Arial"/>
          <w:vertAlign w:val="superscript"/>
        </w:rPr>
        <w:t>rd</w:t>
      </w:r>
      <w:r w:rsidRPr="000A2318">
        <w:rPr>
          <w:rFonts w:cs="Arial"/>
        </w:rPr>
        <w:t>, 2025, and reflects all active exclusions as of September 10</w:t>
      </w:r>
      <w:r w:rsidRPr="000A2318">
        <w:rPr>
          <w:rFonts w:cs="Arial"/>
          <w:vertAlign w:val="superscript"/>
        </w:rPr>
        <w:t>th</w:t>
      </w:r>
      <w:r w:rsidRPr="000A2318">
        <w:rPr>
          <w:rFonts w:cs="Arial"/>
        </w:rPr>
        <w:t>,2025, with records dating back to July 1</w:t>
      </w:r>
      <w:r w:rsidRPr="000A2318">
        <w:rPr>
          <w:rFonts w:cs="Arial"/>
          <w:vertAlign w:val="superscript"/>
        </w:rPr>
        <w:t>st</w:t>
      </w:r>
      <w:r w:rsidRPr="000A2318">
        <w:rPr>
          <w:rFonts w:cs="Arial"/>
        </w:rPr>
        <w:t xml:space="preserve">, 1977. For the purpose of this project, exclusion spanning from 2021 through 2026 were considered, capturing providers who may have been actively billing during the 2021- 2023 study window, but were excluded at a later date. Since reinstated providers are not included, the file only represents those exclusions that are currently in effect and is updated on a monthly basis. </w:t>
      </w:r>
      <w:r w:rsidR="00E00BB3">
        <w:rPr>
          <w:rFonts w:cs="Arial"/>
        </w:rPr>
        <w:t xml:space="preserve">It is important to note that this list is biased towards national criminal convictions and underrepresents or excludes any civil settlements or other private legal actions; in addition, some providers </w:t>
      </w:r>
      <w:r w:rsidR="00FA5B1A">
        <w:rPr>
          <w:rFonts w:cs="Arial"/>
        </w:rPr>
        <w:t xml:space="preserve">on this list </w:t>
      </w:r>
      <w:r w:rsidR="00E00BB3">
        <w:rPr>
          <w:rFonts w:cs="Arial"/>
        </w:rPr>
        <w:t>may</w:t>
      </w:r>
      <w:r w:rsidR="006E3E6E">
        <w:rPr>
          <w:rFonts w:cs="Arial"/>
        </w:rPr>
        <w:t xml:space="preserve"> eventually</w:t>
      </w:r>
      <w:r w:rsidR="00E00BB3">
        <w:rPr>
          <w:rFonts w:cs="Arial"/>
        </w:rPr>
        <w:t xml:space="preserve"> have their licenses reinstated or continue practicing despite conviction</w:t>
      </w:r>
      <w:r w:rsidR="0040708C">
        <w:rPr>
          <w:rFonts w:cs="Arial"/>
        </w:rPr>
        <w:t>s</w:t>
      </w:r>
      <w:r w:rsidR="009226F6">
        <w:rPr>
          <w:rFonts w:cs="Arial"/>
        </w:rPr>
        <w:fldChar w:fldCharType="begin"/>
      </w:r>
      <w:r w:rsidR="00B90EA6">
        <w:rPr>
          <w:rFonts w:cs="Arial"/>
        </w:rPr>
        <w:instrText xml:space="preserve"> ADDIN ZOTERO_ITEM CSL_CITATION {"citationID":"U3T5z3u9","properties":{"unsorted":false,"formattedCitation":"[57]","plainCitation":"[57]","noteIndex":0},"citationItems":[{"id":315,"uris":["http://zotero.org/groups/6538530/items/MTVBIUIS"],"itemData":{"id":315,"type":"dataset","medium":"CSV","number":"09-2025 Updated LEIE Database","title":"List of Excluded Individuals/Entities (LEIE) Database and Supplement Downloads","URL":"https://oig.hhs.gov/exclusions/leie-database-supplement-downloads/","author":[{"family":"U.S. Department of Health and Human Services, Office of Inspector General","given":""}],"accessed":{"date-parts":[["2025",10,3]]}}}],"schema":"https://github.com/citation-style-language/schema/raw/master/csl-citation.json"} </w:instrText>
      </w:r>
      <w:r w:rsidR="009226F6">
        <w:rPr>
          <w:rFonts w:cs="Arial"/>
        </w:rPr>
        <w:fldChar w:fldCharType="separate"/>
      </w:r>
      <w:r w:rsidR="009226F6" w:rsidRPr="009226F6">
        <w:rPr>
          <w:rFonts w:cs="Arial"/>
        </w:rPr>
        <w:t>[57]</w:t>
      </w:r>
      <w:r w:rsidR="009226F6">
        <w:rPr>
          <w:rFonts w:cs="Arial"/>
        </w:rPr>
        <w:fldChar w:fldCharType="end"/>
      </w:r>
      <w:r w:rsidR="00E00BB3">
        <w:rPr>
          <w:rFonts w:cs="Arial"/>
        </w:rPr>
        <w:t>.</w:t>
      </w:r>
    </w:p>
    <w:p w14:paraId="7D22B103" w14:textId="7870A942" w:rsidR="003D681C" w:rsidRPr="000A2318" w:rsidRDefault="00642A7B" w:rsidP="00642A7B">
      <w:pPr>
        <w:ind w:firstLine="720"/>
        <w:rPr>
          <w:rFonts w:cs="Arial"/>
        </w:rPr>
      </w:pPr>
      <w:r w:rsidRPr="000A2318">
        <w:rPr>
          <w:rFonts w:cs="Arial"/>
        </w:rPr>
        <w:t xml:space="preserve">In this project, the LEIE is used as the source of target labels. Any provider or supplier whose National Provider Identifier (NPI) appears on the list is marked as the positive class, indicating fraud-related exclusion. To prevent data leakage, a provider is only labeled as fraudulent in a given program year if their exclusion date falls within or after that year. This ensures that the models are never trained on behavior that was already known to be fraudulent at the time. It is also worth noting that civil settlements are generally not captured in the list, so the number of truly fraudulent providers is likely to be higher than what the labels suggest. </w:t>
      </w:r>
    </w:p>
    <w:p w14:paraId="2C94D424" w14:textId="595BD40D" w:rsidR="00E2358F" w:rsidRPr="000A2318" w:rsidRDefault="00E2358F" w:rsidP="00642A7B">
      <w:pPr>
        <w:ind w:firstLine="720"/>
        <w:rPr>
          <w:rFonts w:cs="Arial"/>
        </w:rPr>
      </w:pPr>
      <w:r w:rsidRPr="00E2358F">
        <w:rPr>
          <w:rFonts w:cs="Arial"/>
        </w:rPr>
        <w:t>Additionally, the OIG website is also used as a live data source, where the agentic AI assistant scrapes reports, articles, and records in real time based on the investigator's query.</w:t>
      </w:r>
    </w:p>
    <w:p w14:paraId="778CDF70" w14:textId="77777777" w:rsidR="00901054" w:rsidRPr="000A2318" w:rsidRDefault="00901054" w:rsidP="00901054">
      <w:pPr>
        <w:keepNext/>
        <w:keepLines/>
        <w:spacing w:before="160" w:after="80"/>
        <w:outlineLvl w:val="2"/>
        <w:rPr>
          <w:rFonts w:eastAsia="Yu Gothic Light" w:cs="Arial"/>
          <w:i/>
          <w:color w:val="000000"/>
          <w:sz w:val="28"/>
          <w:szCs w:val="28"/>
        </w:rPr>
      </w:pPr>
      <w:r w:rsidRPr="000A2318">
        <w:rPr>
          <w:rFonts w:eastAsia="Yu Gothic Light" w:cs="Arial"/>
          <w:i/>
          <w:color w:val="000000"/>
          <w:sz w:val="28"/>
          <w:szCs w:val="28"/>
        </w:rPr>
        <w:t>CMS Open Payments – General Payments and Ownership and Investment Interests</w:t>
      </w:r>
    </w:p>
    <w:p w14:paraId="7264D22E" w14:textId="77777777" w:rsidR="00901054" w:rsidRPr="000A2318" w:rsidRDefault="00901054" w:rsidP="00901054">
      <w:pPr>
        <w:rPr>
          <w:rFonts w:cs="Arial"/>
          <w:szCs w:val="22"/>
        </w:rPr>
      </w:pPr>
      <w:r w:rsidRPr="000A2318">
        <w:rPr>
          <w:rFonts w:cs="Arial"/>
          <w:szCs w:val="22"/>
        </w:rPr>
        <w:tab/>
        <w:t xml:space="preserve">The General Payments dataset is published annually by the Centers for Medicare and Medicaid Services (CMS) under the Physician Payments Sunshine Act, covering financial relationships between drug and medical device manufacturers and their covered recipients, including physicians and teaching hospitals, across various payment categories such as </w:t>
      </w:r>
      <w:r w:rsidRPr="000A2318">
        <w:rPr>
          <w:rFonts w:cs="Arial"/>
        </w:rPr>
        <w:t>meals</w:t>
      </w:r>
      <w:r w:rsidRPr="000A2318">
        <w:rPr>
          <w:rFonts w:cs="Arial"/>
          <w:szCs w:val="22"/>
        </w:rPr>
        <w:t>, gifts, consulting and speaking fees, travel, and royalties.  All entities are required to submit payments of $10 or more yearly.</w:t>
      </w:r>
    </w:p>
    <w:p w14:paraId="20E030B7" w14:textId="77777777" w:rsidR="00901054" w:rsidRPr="000A2318" w:rsidRDefault="00901054" w:rsidP="00901054">
      <w:pPr>
        <w:rPr>
          <w:rFonts w:cs="Arial"/>
          <w:szCs w:val="22"/>
        </w:rPr>
      </w:pPr>
      <w:r w:rsidRPr="000A2318">
        <w:rPr>
          <w:rFonts w:cs="Arial"/>
          <w:szCs w:val="22"/>
        </w:rPr>
        <w:lastRenderedPageBreak/>
        <w:tab/>
        <w:t>The Ownership and Investment Interests dataset contains information on ownership or investment interests held by physicians or their immediate family members in companies that manufacture drugs, medical devices, biologicals, or medical supplies.</w:t>
      </w:r>
    </w:p>
    <w:p w14:paraId="10EEB7C5" w14:textId="77777777" w:rsidR="00752998" w:rsidRDefault="00901054" w:rsidP="00901054">
      <w:pPr>
        <w:rPr>
          <w:rFonts w:cs="Arial"/>
          <w:szCs w:val="22"/>
        </w:rPr>
      </w:pPr>
      <w:r w:rsidRPr="000A2318">
        <w:rPr>
          <w:rFonts w:cs="Arial"/>
          <w:szCs w:val="22"/>
        </w:rPr>
        <w:tab/>
        <w:t>Both datasets cover the program years 2021 through 2023, were last updated on June 30</w:t>
      </w:r>
      <w:r w:rsidRPr="000A2318">
        <w:rPr>
          <w:rFonts w:cs="Arial"/>
          <w:szCs w:val="22"/>
          <w:vertAlign w:val="superscript"/>
        </w:rPr>
        <w:t>th</w:t>
      </w:r>
      <w:r w:rsidRPr="000A2318">
        <w:rPr>
          <w:rFonts w:cs="Arial"/>
          <w:szCs w:val="22"/>
        </w:rPr>
        <w:t>, 2025, and were extracted from the CMS website on October 3</w:t>
      </w:r>
      <w:r w:rsidRPr="000A2318">
        <w:rPr>
          <w:rFonts w:cs="Arial"/>
          <w:szCs w:val="22"/>
          <w:vertAlign w:val="superscript"/>
        </w:rPr>
        <w:t>rd</w:t>
      </w:r>
      <w:r w:rsidRPr="000A2318">
        <w:rPr>
          <w:rFonts w:cs="Arial"/>
          <w:szCs w:val="22"/>
        </w:rPr>
        <w:t>, 2025.  The data were filtered to Missouri and its surrounding states in order to reflect the geographic scope of the project’s primary stakeholders, after which they were cleaned and aggregated to the NPI-year level.</w:t>
      </w:r>
    </w:p>
    <w:tbl>
      <w:tblPr>
        <w:tblStyle w:val="TableGrid"/>
        <w:tblW w:w="9705" w:type="dxa"/>
        <w:tblLook w:val="04A0" w:firstRow="1" w:lastRow="0" w:firstColumn="1" w:lastColumn="0" w:noHBand="0" w:noVBand="1"/>
      </w:tblPr>
      <w:tblGrid>
        <w:gridCol w:w="1941"/>
        <w:gridCol w:w="1941"/>
        <w:gridCol w:w="1941"/>
        <w:gridCol w:w="1941"/>
        <w:gridCol w:w="1941"/>
      </w:tblGrid>
      <w:tr w:rsidR="00752998" w:rsidRPr="00752998" w14:paraId="760C309A" w14:textId="77777777" w:rsidTr="00C12BA6">
        <w:trPr>
          <w:trHeight w:val="520"/>
        </w:trPr>
        <w:tc>
          <w:tcPr>
            <w:tcW w:w="1941" w:type="dxa"/>
            <w:shd w:val="clear" w:color="auto" w:fill="83CAEB" w:themeFill="accent1" w:themeFillTint="66"/>
          </w:tcPr>
          <w:p w14:paraId="646AF8A0" w14:textId="77777777" w:rsidR="00752998" w:rsidRPr="00752998" w:rsidRDefault="00752998" w:rsidP="00752998">
            <w:pPr>
              <w:spacing w:after="160"/>
              <w:jc w:val="center"/>
              <w:rPr>
                <w:rFonts w:cs="Arial"/>
                <w:szCs w:val="22"/>
              </w:rPr>
            </w:pPr>
            <w:r w:rsidRPr="00752998">
              <w:rPr>
                <w:rFonts w:cs="Arial"/>
                <w:szCs w:val="22"/>
              </w:rPr>
              <w:t>Dataset</w:t>
            </w:r>
          </w:p>
        </w:tc>
        <w:tc>
          <w:tcPr>
            <w:tcW w:w="1941" w:type="dxa"/>
            <w:shd w:val="clear" w:color="auto" w:fill="83CAEB" w:themeFill="accent1" w:themeFillTint="66"/>
          </w:tcPr>
          <w:p w14:paraId="76D0F28E" w14:textId="77777777" w:rsidR="00752998" w:rsidRPr="00752998" w:rsidRDefault="00752998" w:rsidP="00752998">
            <w:pPr>
              <w:spacing w:after="160"/>
              <w:jc w:val="center"/>
              <w:rPr>
                <w:rFonts w:cs="Arial"/>
                <w:szCs w:val="22"/>
              </w:rPr>
            </w:pPr>
            <w:r w:rsidRPr="00752998">
              <w:rPr>
                <w:rFonts w:cs="Arial"/>
                <w:szCs w:val="22"/>
              </w:rPr>
              <w:t>2021</w:t>
            </w:r>
          </w:p>
        </w:tc>
        <w:tc>
          <w:tcPr>
            <w:tcW w:w="1941" w:type="dxa"/>
            <w:shd w:val="clear" w:color="auto" w:fill="83CAEB" w:themeFill="accent1" w:themeFillTint="66"/>
          </w:tcPr>
          <w:p w14:paraId="48F62905" w14:textId="77777777" w:rsidR="00752998" w:rsidRPr="00752998" w:rsidRDefault="00752998" w:rsidP="00752998">
            <w:pPr>
              <w:spacing w:after="160"/>
              <w:jc w:val="center"/>
              <w:rPr>
                <w:rFonts w:cs="Arial"/>
                <w:szCs w:val="22"/>
              </w:rPr>
            </w:pPr>
            <w:r w:rsidRPr="00752998">
              <w:rPr>
                <w:rFonts w:cs="Arial"/>
                <w:szCs w:val="22"/>
              </w:rPr>
              <w:t>2022</w:t>
            </w:r>
          </w:p>
        </w:tc>
        <w:tc>
          <w:tcPr>
            <w:tcW w:w="1941" w:type="dxa"/>
            <w:shd w:val="clear" w:color="auto" w:fill="83CAEB" w:themeFill="accent1" w:themeFillTint="66"/>
          </w:tcPr>
          <w:p w14:paraId="26909356" w14:textId="77777777" w:rsidR="00752998" w:rsidRPr="00752998" w:rsidRDefault="00752998" w:rsidP="00752998">
            <w:pPr>
              <w:spacing w:after="160"/>
              <w:jc w:val="center"/>
              <w:rPr>
                <w:rFonts w:cs="Arial"/>
                <w:szCs w:val="22"/>
              </w:rPr>
            </w:pPr>
            <w:r w:rsidRPr="00752998">
              <w:rPr>
                <w:rFonts w:cs="Arial"/>
                <w:szCs w:val="22"/>
              </w:rPr>
              <w:t>2023</w:t>
            </w:r>
          </w:p>
        </w:tc>
        <w:tc>
          <w:tcPr>
            <w:tcW w:w="1941" w:type="dxa"/>
            <w:shd w:val="clear" w:color="auto" w:fill="83CAEB" w:themeFill="accent1" w:themeFillTint="66"/>
          </w:tcPr>
          <w:p w14:paraId="13712103" w14:textId="77777777" w:rsidR="00752998" w:rsidRPr="00752998" w:rsidRDefault="00752998" w:rsidP="00752998">
            <w:pPr>
              <w:spacing w:after="160"/>
              <w:jc w:val="center"/>
              <w:rPr>
                <w:rFonts w:cs="Arial"/>
                <w:szCs w:val="22"/>
              </w:rPr>
            </w:pPr>
            <w:r w:rsidRPr="00752998">
              <w:rPr>
                <w:rFonts w:cs="Arial"/>
                <w:szCs w:val="22"/>
              </w:rPr>
              <w:t>Total</w:t>
            </w:r>
          </w:p>
        </w:tc>
      </w:tr>
      <w:tr w:rsidR="00752998" w:rsidRPr="00752998" w14:paraId="3E5ACC27" w14:textId="77777777" w:rsidTr="00C12BA6">
        <w:trPr>
          <w:trHeight w:val="800"/>
        </w:trPr>
        <w:tc>
          <w:tcPr>
            <w:tcW w:w="1941" w:type="dxa"/>
          </w:tcPr>
          <w:p w14:paraId="4CB16CD8" w14:textId="4EA49B8F" w:rsidR="00752998" w:rsidRPr="00752998" w:rsidRDefault="00752998" w:rsidP="00752998">
            <w:pPr>
              <w:spacing w:after="160"/>
              <w:jc w:val="center"/>
              <w:rPr>
                <w:rFonts w:cs="Arial"/>
                <w:szCs w:val="22"/>
              </w:rPr>
            </w:pPr>
            <w:r>
              <w:rPr>
                <w:rFonts w:cs="Arial"/>
                <w:szCs w:val="22"/>
              </w:rPr>
              <w:t>General Payments</w:t>
            </w:r>
          </w:p>
        </w:tc>
        <w:tc>
          <w:tcPr>
            <w:tcW w:w="1941" w:type="dxa"/>
          </w:tcPr>
          <w:p w14:paraId="4DA97FB2" w14:textId="2C31FB2E" w:rsidR="00752998" w:rsidRPr="00752998" w:rsidRDefault="00AC4B13" w:rsidP="00752998">
            <w:pPr>
              <w:spacing w:after="160"/>
              <w:jc w:val="center"/>
              <w:rPr>
                <w:rFonts w:cs="Arial"/>
                <w:szCs w:val="22"/>
              </w:rPr>
            </w:pPr>
            <w:r w:rsidRPr="00AC4B13">
              <w:rPr>
                <w:rFonts w:cs="Arial"/>
                <w:szCs w:val="22"/>
              </w:rPr>
              <w:t>11,552,288</w:t>
            </w:r>
          </w:p>
        </w:tc>
        <w:tc>
          <w:tcPr>
            <w:tcW w:w="1941" w:type="dxa"/>
          </w:tcPr>
          <w:p w14:paraId="7A94B8B6" w14:textId="39EC37FA" w:rsidR="00752998" w:rsidRPr="00752998" w:rsidRDefault="00AC4B13" w:rsidP="00752998">
            <w:pPr>
              <w:spacing w:after="160"/>
              <w:jc w:val="center"/>
              <w:rPr>
                <w:rFonts w:cs="Arial"/>
                <w:szCs w:val="22"/>
              </w:rPr>
            </w:pPr>
            <w:r w:rsidRPr="00AC4B13">
              <w:rPr>
                <w:rFonts w:cs="Arial"/>
                <w:szCs w:val="22"/>
              </w:rPr>
              <w:t>13,306,564</w:t>
            </w:r>
          </w:p>
        </w:tc>
        <w:tc>
          <w:tcPr>
            <w:tcW w:w="1941" w:type="dxa"/>
          </w:tcPr>
          <w:p w14:paraId="367F1148" w14:textId="0075641F" w:rsidR="00752998" w:rsidRPr="00DF3BCB" w:rsidRDefault="00DF3BCB" w:rsidP="00752998">
            <w:pPr>
              <w:spacing w:after="160"/>
              <w:jc w:val="center"/>
              <w:rPr>
                <w:rFonts w:cs="Arial"/>
                <w:szCs w:val="22"/>
              </w:rPr>
            </w:pPr>
            <w:r w:rsidRPr="00DF3BCB">
              <w:rPr>
                <w:rFonts w:cs="Arial"/>
                <w:szCs w:val="22"/>
              </w:rPr>
              <w:t>14,700,786</w:t>
            </w:r>
          </w:p>
        </w:tc>
        <w:tc>
          <w:tcPr>
            <w:tcW w:w="1941" w:type="dxa"/>
          </w:tcPr>
          <w:p w14:paraId="43C6D80A" w14:textId="33A42BAE" w:rsidR="00752998" w:rsidRPr="00752998" w:rsidRDefault="00C14FE9" w:rsidP="00752998">
            <w:pPr>
              <w:spacing w:after="160"/>
              <w:jc w:val="center"/>
              <w:rPr>
                <w:rFonts w:cs="Arial"/>
                <w:szCs w:val="22"/>
              </w:rPr>
            </w:pPr>
            <w:r w:rsidRPr="00C14FE9">
              <w:rPr>
                <w:rFonts w:cs="Arial"/>
                <w:szCs w:val="22"/>
              </w:rPr>
              <w:t>39,559,638</w:t>
            </w:r>
          </w:p>
        </w:tc>
      </w:tr>
      <w:tr w:rsidR="00752998" w:rsidRPr="00752998" w14:paraId="29FF822C" w14:textId="77777777" w:rsidTr="00C12BA6">
        <w:trPr>
          <w:trHeight w:val="500"/>
        </w:trPr>
        <w:tc>
          <w:tcPr>
            <w:tcW w:w="1941" w:type="dxa"/>
          </w:tcPr>
          <w:p w14:paraId="3C56C9D0" w14:textId="1B0634DE" w:rsidR="00752998" w:rsidRPr="00752998" w:rsidRDefault="00752998" w:rsidP="00752998">
            <w:pPr>
              <w:spacing w:after="160"/>
              <w:jc w:val="center"/>
              <w:rPr>
                <w:rFonts w:cs="Arial"/>
                <w:iCs/>
                <w:szCs w:val="22"/>
              </w:rPr>
            </w:pPr>
            <w:r w:rsidRPr="00752998">
              <w:rPr>
                <w:rFonts w:cs="Arial"/>
                <w:iCs/>
                <w:szCs w:val="22"/>
              </w:rPr>
              <w:t>Ownership and Investment Interests</w:t>
            </w:r>
          </w:p>
        </w:tc>
        <w:tc>
          <w:tcPr>
            <w:tcW w:w="1941" w:type="dxa"/>
          </w:tcPr>
          <w:p w14:paraId="6888FBA3" w14:textId="4366565C" w:rsidR="00752998" w:rsidRPr="00752998" w:rsidRDefault="00D86CC4" w:rsidP="00752998">
            <w:pPr>
              <w:spacing w:after="160"/>
              <w:jc w:val="center"/>
              <w:rPr>
                <w:rFonts w:cs="Arial"/>
                <w:szCs w:val="22"/>
              </w:rPr>
            </w:pPr>
            <w:r w:rsidRPr="00D86CC4">
              <w:rPr>
                <w:rFonts w:cs="Arial"/>
                <w:szCs w:val="22"/>
              </w:rPr>
              <w:t>4,203</w:t>
            </w:r>
          </w:p>
        </w:tc>
        <w:tc>
          <w:tcPr>
            <w:tcW w:w="1941" w:type="dxa"/>
          </w:tcPr>
          <w:p w14:paraId="6A2A9C91" w14:textId="4ADC0E97" w:rsidR="00752998" w:rsidRPr="005A06F2" w:rsidRDefault="005A06F2" w:rsidP="00752998">
            <w:pPr>
              <w:spacing w:after="160"/>
              <w:jc w:val="center"/>
              <w:rPr>
                <w:rFonts w:cs="Arial"/>
                <w:szCs w:val="22"/>
              </w:rPr>
            </w:pPr>
            <w:r w:rsidRPr="005A06F2">
              <w:rPr>
                <w:rFonts w:cs="Arial"/>
                <w:szCs w:val="22"/>
              </w:rPr>
              <w:t>4,146</w:t>
            </w:r>
          </w:p>
        </w:tc>
        <w:tc>
          <w:tcPr>
            <w:tcW w:w="1941" w:type="dxa"/>
          </w:tcPr>
          <w:p w14:paraId="7FC54648" w14:textId="2D04ED7B" w:rsidR="00752998" w:rsidRPr="00752998" w:rsidRDefault="005A06F2" w:rsidP="00752998">
            <w:pPr>
              <w:spacing w:after="160"/>
              <w:jc w:val="center"/>
              <w:rPr>
                <w:rFonts w:cs="Arial"/>
                <w:szCs w:val="22"/>
              </w:rPr>
            </w:pPr>
            <w:r w:rsidRPr="005A06F2">
              <w:rPr>
                <w:rFonts w:cs="Arial"/>
                <w:szCs w:val="22"/>
              </w:rPr>
              <w:t>4,316</w:t>
            </w:r>
          </w:p>
        </w:tc>
        <w:tc>
          <w:tcPr>
            <w:tcW w:w="1941" w:type="dxa"/>
          </w:tcPr>
          <w:p w14:paraId="4E262FAB" w14:textId="709657E0" w:rsidR="00752998" w:rsidRPr="00752998" w:rsidRDefault="00C14FE9" w:rsidP="00752998">
            <w:pPr>
              <w:keepNext/>
              <w:spacing w:after="160"/>
              <w:jc w:val="center"/>
              <w:rPr>
                <w:rFonts w:cs="Arial"/>
                <w:szCs w:val="22"/>
              </w:rPr>
            </w:pPr>
            <w:r w:rsidRPr="00C14FE9">
              <w:rPr>
                <w:rFonts w:cs="Arial"/>
                <w:szCs w:val="22"/>
              </w:rPr>
              <w:t>12,665</w:t>
            </w:r>
          </w:p>
        </w:tc>
      </w:tr>
    </w:tbl>
    <w:p w14:paraId="53B995A6" w14:textId="26E0897C" w:rsidR="00901054" w:rsidRPr="007D2929" w:rsidRDefault="00752998" w:rsidP="00752998">
      <w:pPr>
        <w:pStyle w:val="Caption"/>
        <w:jc w:val="center"/>
        <w:rPr>
          <w:rFonts w:ascii="Arial" w:hAnsi="Arial" w:cs="Arial"/>
          <w:color w:val="auto"/>
          <w:szCs w:val="22"/>
        </w:rPr>
      </w:pPr>
      <w:r w:rsidRPr="007D2929">
        <w:rPr>
          <w:rFonts w:ascii="Arial" w:hAnsi="Arial" w:cs="Arial"/>
          <w:color w:val="auto"/>
        </w:rPr>
        <w:t xml:space="preserve">Table </w:t>
      </w:r>
      <w:r w:rsidR="0067321C">
        <w:rPr>
          <w:rFonts w:ascii="Arial" w:hAnsi="Arial" w:cs="Arial"/>
          <w:color w:val="auto"/>
        </w:rPr>
        <w:fldChar w:fldCharType="begin"/>
      </w:r>
      <w:r w:rsidR="0067321C">
        <w:rPr>
          <w:rFonts w:ascii="Arial" w:hAnsi="Arial" w:cs="Arial"/>
          <w:color w:val="auto"/>
        </w:rPr>
        <w:instrText xml:space="preserve"> SEQ Table \* ARABIC </w:instrText>
      </w:r>
      <w:r w:rsidR="0067321C">
        <w:rPr>
          <w:rFonts w:ascii="Arial" w:hAnsi="Arial" w:cs="Arial"/>
          <w:color w:val="auto"/>
        </w:rPr>
        <w:fldChar w:fldCharType="separate"/>
      </w:r>
      <w:r w:rsidR="0067321C">
        <w:rPr>
          <w:rFonts w:ascii="Arial" w:hAnsi="Arial" w:cs="Arial"/>
          <w:noProof/>
          <w:color w:val="auto"/>
        </w:rPr>
        <w:t>1</w:t>
      </w:r>
      <w:r w:rsidR="0067321C">
        <w:rPr>
          <w:rFonts w:ascii="Arial" w:hAnsi="Arial" w:cs="Arial"/>
          <w:color w:val="auto"/>
        </w:rPr>
        <w:fldChar w:fldCharType="end"/>
      </w:r>
      <w:r w:rsidRPr="007D2929">
        <w:rPr>
          <w:rFonts w:ascii="Arial" w:hAnsi="Arial" w:cs="Arial"/>
          <w:color w:val="auto"/>
        </w:rPr>
        <w:t>: Open Payments Dataset Record Count by Year</w:t>
      </w:r>
    </w:p>
    <w:p w14:paraId="11AEF1DA" w14:textId="77777777" w:rsidR="00901054" w:rsidRPr="000A2318" w:rsidRDefault="00901054" w:rsidP="00901054">
      <w:pPr>
        <w:keepNext/>
        <w:keepLines/>
        <w:spacing w:before="160" w:after="80"/>
        <w:outlineLvl w:val="2"/>
        <w:rPr>
          <w:rFonts w:eastAsia="Yu Gothic Light" w:cs="Arial"/>
          <w:i/>
          <w:color w:val="000000"/>
          <w:sz w:val="28"/>
          <w:szCs w:val="28"/>
        </w:rPr>
      </w:pPr>
      <w:r w:rsidRPr="000A2318">
        <w:rPr>
          <w:rFonts w:eastAsia="Yu Gothic Light" w:cs="Arial"/>
          <w:i/>
          <w:color w:val="000000"/>
          <w:sz w:val="28"/>
          <w:szCs w:val="28"/>
        </w:rPr>
        <w:t>Medicare DMEPOS – By Referring Provider and By Referring Provider and Service</w:t>
      </w:r>
    </w:p>
    <w:p w14:paraId="7F80E4ED" w14:textId="77777777" w:rsidR="00901054" w:rsidRPr="000A2318" w:rsidRDefault="00901054" w:rsidP="00901054">
      <w:pPr>
        <w:ind w:firstLine="720"/>
        <w:rPr>
          <w:rFonts w:cs="Arial"/>
          <w:szCs w:val="22"/>
        </w:rPr>
      </w:pPr>
      <w:r w:rsidRPr="000A2318">
        <w:rPr>
          <w:rFonts w:cs="Arial"/>
          <w:szCs w:val="22"/>
        </w:rPr>
        <w:t>The referring provider dataset is derived from 100% final-action Part B non-institutional DMEPOS claims for Medicare fee-for-service beneficiaries within the Centers for Medicare and Medicaid Services (CMS) Chronic Condition Data Warehouse, covering program years 2021 through 2023. It contains aggregated information at the provider NPI level capturing key billing metrics such as submitted charges, Medicare allowed amounts, and total payments. However,</w:t>
      </w:r>
      <w:r w:rsidRPr="000A2318">
        <w:rPr>
          <w:rFonts w:cs="Arial"/>
        </w:rPr>
        <w:t xml:space="preserve"> </w:t>
      </w:r>
      <w:r w:rsidRPr="000A2318">
        <w:rPr>
          <w:rFonts w:cs="Arial"/>
          <w:szCs w:val="22"/>
        </w:rPr>
        <w:t>the beneficiary demographic and health characteristic features were removed due to the extent of missing values, rendering them unsuitable for analysis and modeling. It was last modified on October 28</w:t>
      </w:r>
      <w:r w:rsidRPr="000A2318">
        <w:rPr>
          <w:rFonts w:cs="Arial"/>
          <w:szCs w:val="22"/>
          <w:vertAlign w:val="superscript"/>
        </w:rPr>
        <w:t>th</w:t>
      </w:r>
      <w:r w:rsidRPr="000A2318">
        <w:rPr>
          <w:rFonts w:cs="Arial"/>
          <w:szCs w:val="22"/>
        </w:rPr>
        <w:t>, 2025. The 2021 data was extracted on October 3</w:t>
      </w:r>
      <w:r w:rsidRPr="000A2318">
        <w:rPr>
          <w:rFonts w:cs="Arial"/>
          <w:szCs w:val="22"/>
          <w:vertAlign w:val="superscript"/>
        </w:rPr>
        <w:t>rd</w:t>
      </w:r>
      <w:r w:rsidRPr="000A2318">
        <w:rPr>
          <w:rFonts w:cs="Arial"/>
          <w:szCs w:val="22"/>
        </w:rPr>
        <w:t>, 2025, while the 2022 and 2023 data were extracted on February 12</w:t>
      </w:r>
      <w:r w:rsidRPr="000A2318">
        <w:rPr>
          <w:rFonts w:cs="Arial"/>
          <w:szCs w:val="22"/>
          <w:vertAlign w:val="superscript"/>
        </w:rPr>
        <w:t>th</w:t>
      </w:r>
      <w:r w:rsidRPr="000A2318">
        <w:rPr>
          <w:rFonts w:cs="Arial"/>
          <w:szCs w:val="22"/>
        </w:rPr>
        <w:t>, 2026.</w:t>
      </w:r>
    </w:p>
    <w:p w14:paraId="0EDB42CD" w14:textId="77777777" w:rsidR="00901054" w:rsidRPr="000A2318" w:rsidRDefault="00901054" w:rsidP="00901054">
      <w:pPr>
        <w:ind w:firstLine="720"/>
        <w:rPr>
          <w:rFonts w:cs="Arial"/>
          <w:szCs w:val="22"/>
        </w:rPr>
      </w:pPr>
      <w:r w:rsidRPr="000A2318">
        <w:rPr>
          <w:rFonts w:cs="Arial"/>
          <w:szCs w:val="22"/>
        </w:rPr>
        <w:t>The provider-and-service dataset extends this to the HCPCS code and supplier rental indicator level and was last modified on September 9</w:t>
      </w:r>
      <w:r w:rsidRPr="000A2318">
        <w:rPr>
          <w:rFonts w:cs="Arial"/>
          <w:szCs w:val="22"/>
          <w:vertAlign w:val="superscript"/>
        </w:rPr>
        <w:t>th</w:t>
      </w:r>
      <w:r w:rsidRPr="000A2318">
        <w:rPr>
          <w:rFonts w:cs="Arial"/>
          <w:szCs w:val="22"/>
        </w:rPr>
        <w:t>, 2025. All three program years were extracted on September 22</w:t>
      </w:r>
      <w:r w:rsidRPr="000A2318">
        <w:rPr>
          <w:rFonts w:cs="Arial"/>
          <w:szCs w:val="22"/>
          <w:vertAlign w:val="superscript"/>
        </w:rPr>
        <w:t>nd</w:t>
      </w:r>
      <w:r w:rsidRPr="000A2318">
        <w:rPr>
          <w:rFonts w:cs="Arial"/>
          <w:szCs w:val="22"/>
        </w:rPr>
        <w:t xml:space="preserve">, 2025. </w:t>
      </w:r>
    </w:p>
    <w:p w14:paraId="0C9E58C4" w14:textId="77777777" w:rsidR="00901054" w:rsidRPr="000A2318" w:rsidRDefault="00901054" w:rsidP="00901054">
      <w:pPr>
        <w:ind w:firstLine="720"/>
        <w:rPr>
          <w:rFonts w:cs="Arial"/>
          <w:szCs w:val="22"/>
        </w:rPr>
      </w:pPr>
      <w:r w:rsidRPr="000A2318">
        <w:rPr>
          <w:rFonts w:cs="Arial"/>
          <w:szCs w:val="22"/>
        </w:rPr>
        <w:t>Both datasets were cleaned and used as the foundation for service-level feature engineering, with engineered features aggregated back to the NPI-year level before its integration into the unified dataset. The table below summarizes the record counts across both raw datasets by program year.</w:t>
      </w:r>
    </w:p>
    <w:tbl>
      <w:tblPr>
        <w:tblStyle w:val="TableGrid"/>
        <w:tblW w:w="9705" w:type="dxa"/>
        <w:tblLook w:val="04A0" w:firstRow="1" w:lastRow="0" w:firstColumn="1" w:lastColumn="0" w:noHBand="0" w:noVBand="1"/>
      </w:tblPr>
      <w:tblGrid>
        <w:gridCol w:w="1941"/>
        <w:gridCol w:w="1941"/>
        <w:gridCol w:w="1941"/>
        <w:gridCol w:w="1941"/>
        <w:gridCol w:w="1941"/>
      </w:tblGrid>
      <w:tr w:rsidR="00901054" w14:paraId="171E31AA" w14:textId="77777777" w:rsidTr="00876EFF">
        <w:trPr>
          <w:trHeight w:val="520"/>
        </w:trPr>
        <w:tc>
          <w:tcPr>
            <w:tcW w:w="1941" w:type="dxa"/>
            <w:shd w:val="clear" w:color="auto" w:fill="83CAEB" w:themeFill="accent1" w:themeFillTint="66"/>
          </w:tcPr>
          <w:p w14:paraId="31C003B6" w14:textId="77777777" w:rsidR="00901054" w:rsidRPr="000A2318" w:rsidRDefault="00901054" w:rsidP="00550840">
            <w:pPr>
              <w:jc w:val="center"/>
              <w:rPr>
                <w:rFonts w:cs="Arial"/>
                <w:szCs w:val="22"/>
              </w:rPr>
            </w:pPr>
            <w:r w:rsidRPr="000A2318">
              <w:rPr>
                <w:rFonts w:cs="Arial"/>
                <w:szCs w:val="22"/>
              </w:rPr>
              <w:lastRenderedPageBreak/>
              <w:t>Dataset</w:t>
            </w:r>
          </w:p>
        </w:tc>
        <w:tc>
          <w:tcPr>
            <w:tcW w:w="1941" w:type="dxa"/>
            <w:shd w:val="clear" w:color="auto" w:fill="83CAEB" w:themeFill="accent1" w:themeFillTint="66"/>
          </w:tcPr>
          <w:p w14:paraId="2E5B32E9" w14:textId="77777777" w:rsidR="00901054" w:rsidRPr="000A2318" w:rsidRDefault="00901054" w:rsidP="00550840">
            <w:pPr>
              <w:jc w:val="center"/>
              <w:rPr>
                <w:rFonts w:cs="Arial"/>
                <w:szCs w:val="22"/>
              </w:rPr>
            </w:pPr>
            <w:r w:rsidRPr="000A2318">
              <w:rPr>
                <w:rFonts w:cs="Arial"/>
                <w:szCs w:val="22"/>
              </w:rPr>
              <w:t>2021</w:t>
            </w:r>
          </w:p>
        </w:tc>
        <w:tc>
          <w:tcPr>
            <w:tcW w:w="1941" w:type="dxa"/>
            <w:shd w:val="clear" w:color="auto" w:fill="83CAEB" w:themeFill="accent1" w:themeFillTint="66"/>
          </w:tcPr>
          <w:p w14:paraId="7BBCEDA8" w14:textId="77777777" w:rsidR="00901054" w:rsidRPr="000A2318" w:rsidRDefault="00901054" w:rsidP="00550840">
            <w:pPr>
              <w:jc w:val="center"/>
              <w:rPr>
                <w:rFonts w:cs="Arial"/>
                <w:szCs w:val="22"/>
              </w:rPr>
            </w:pPr>
            <w:r w:rsidRPr="000A2318">
              <w:rPr>
                <w:rFonts w:cs="Arial"/>
                <w:szCs w:val="22"/>
              </w:rPr>
              <w:t>2022</w:t>
            </w:r>
          </w:p>
        </w:tc>
        <w:tc>
          <w:tcPr>
            <w:tcW w:w="1941" w:type="dxa"/>
            <w:shd w:val="clear" w:color="auto" w:fill="83CAEB" w:themeFill="accent1" w:themeFillTint="66"/>
          </w:tcPr>
          <w:p w14:paraId="19F63E25" w14:textId="77777777" w:rsidR="00901054" w:rsidRPr="000A2318" w:rsidRDefault="00901054" w:rsidP="00550840">
            <w:pPr>
              <w:jc w:val="center"/>
              <w:rPr>
                <w:rFonts w:cs="Arial"/>
                <w:szCs w:val="22"/>
              </w:rPr>
            </w:pPr>
            <w:r w:rsidRPr="000A2318">
              <w:rPr>
                <w:rFonts w:cs="Arial"/>
                <w:szCs w:val="22"/>
              </w:rPr>
              <w:t>2023</w:t>
            </w:r>
          </w:p>
        </w:tc>
        <w:tc>
          <w:tcPr>
            <w:tcW w:w="1941" w:type="dxa"/>
            <w:shd w:val="clear" w:color="auto" w:fill="83CAEB" w:themeFill="accent1" w:themeFillTint="66"/>
          </w:tcPr>
          <w:p w14:paraId="16BACB84" w14:textId="77777777" w:rsidR="00901054" w:rsidRPr="000A2318" w:rsidRDefault="00901054" w:rsidP="00550840">
            <w:pPr>
              <w:jc w:val="center"/>
              <w:rPr>
                <w:rFonts w:cs="Arial"/>
                <w:szCs w:val="22"/>
              </w:rPr>
            </w:pPr>
            <w:r w:rsidRPr="000A2318">
              <w:rPr>
                <w:rFonts w:cs="Arial"/>
                <w:szCs w:val="22"/>
              </w:rPr>
              <w:t>Total</w:t>
            </w:r>
          </w:p>
        </w:tc>
      </w:tr>
      <w:tr w:rsidR="00901054" w14:paraId="3FEA4AFE" w14:textId="77777777" w:rsidTr="00876EFF">
        <w:trPr>
          <w:trHeight w:val="800"/>
        </w:trPr>
        <w:tc>
          <w:tcPr>
            <w:tcW w:w="1941" w:type="dxa"/>
          </w:tcPr>
          <w:p w14:paraId="7C640EC3" w14:textId="77777777" w:rsidR="00901054" w:rsidRPr="000A2318" w:rsidRDefault="00901054" w:rsidP="00550840">
            <w:pPr>
              <w:jc w:val="center"/>
              <w:rPr>
                <w:rFonts w:cs="Arial"/>
                <w:szCs w:val="22"/>
              </w:rPr>
            </w:pPr>
            <w:r w:rsidRPr="000A2318">
              <w:rPr>
                <w:rFonts w:cs="Arial"/>
                <w:szCs w:val="22"/>
              </w:rPr>
              <w:t>By Referring Provider</w:t>
            </w:r>
          </w:p>
        </w:tc>
        <w:tc>
          <w:tcPr>
            <w:tcW w:w="1941" w:type="dxa"/>
          </w:tcPr>
          <w:p w14:paraId="25973E09" w14:textId="77777777" w:rsidR="00901054" w:rsidRPr="000A2318" w:rsidRDefault="00901054" w:rsidP="00550840">
            <w:pPr>
              <w:jc w:val="center"/>
              <w:rPr>
                <w:rFonts w:cs="Arial"/>
                <w:szCs w:val="22"/>
              </w:rPr>
            </w:pPr>
            <w:r w:rsidRPr="000A2318">
              <w:rPr>
                <w:rFonts w:cs="Arial"/>
                <w:szCs w:val="22"/>
              </w:rPr>
              <w:t>384,264</w:t>
            </w:r>
          </w:p>
        </w:tc>
        <w:tc>
          <w:tcPr>
            <w:tcW w:w="1941" w:type="dxa"/>
          </w:tcPr>
          <w:p w14:paraId="3633A807" w14:textId="77777777" w:rsidR="00901054" w:rsidRPr="000A2318" w:rsidRDefault="00901054" w:rsidP="00550840">
            <w:pPr>
              <w:jc w:val="center"/>
              <w:rPr>
                <w:rFonts w:cs="Arial"/>
                <w:szCs w:val="22"/>
              </w:rPr>
            </w:pPr>
            <w:r w:rsidRPr="000A2318">
              <w:rPr>
                <w:rFonts w:cs="Arial"/>
                <w:szCs w:val="22"/>
              </w:rPr>
              <w:t>385,637</w:t>
            </w:r>
          </w:p>
        </w:tc>
        <w:tc>
          <w:tcPr>
            <w:tcW w:w="1941" w:type="dxa"/>
          </w:tcPr>
          <w:p w14:paraId="76C1D654" w14:textId="77777777" w:rsidR="00901054" w:rsidRPr="000A2318" w:rsidRDefault="00901054" w:rsidP="00550840">
            <w:pPr>
              <w:jc w:val="center"/>
              <w:rPr>
                <w:rFonts w:cs="Arial"/>
                <w:szCs w:val="22"/>
              </w:rPr>
            </w:pPr>
            <w:r w:rsidRPr="000A2318">
              <w:rPr>
                <w:rFonts w:cs="Arial"/>
                <w:szCs w:val="22"/>
              </w:rPr>
              <w:t>387,352</w:t>
            </w:r>
          </w:p>
        </w:tc>
        <w:tc>
          <w:tcPr>
            <w:tcW w:w="1941" w:type="dxa"/>
          </w:tcPr>
          <w:p w14:paraId="054840CA" w14:textId="77777777" w:rsidR="00901054" w:rsidRPr="000A2318" w:rsidRDefault="00901054" w:rsidP="00550840">
            <w:pPr>
              <w:jc w:val="center"/>
              <w:rPr>
                <w:rFonts w:cs="Arial"/>
                <w:szCs w:val="22"/>
              </w:rPr>
            </w:pPr>
            <w:r w:rsidRPr="000A2318">
              <w:rPr>
                <w:rFonts w:cs="Arial"/>
                <w:szCs w:val="22"/>
              </w:rPr>
              <w:t>1,157,253</w:t>
            </w:r>
          </w:p>
        </w:tc>
      </w:tr>
      <w:tr w:rsidR="00901054" w14:paraId="6BCEFB1B" w14:textId="77777777" w:rsidTr="00876EFF">
        <w:trPr>
          <w:trHeight w:val="500"/>
        </w:trPr>
        <w:tc>
          <w:tcPr>
            <w:tcW w:w="1941" w:type="dxa"/>
          </w:tcPr>
          <w:p w14:paraId="1A4BC24D" w14:textId="77777777" w:rsidR="00901054" w:rsidRPr="000A2318" w:rsidRDefault="00901054" w:rsidP="00550840">
            <w:pPr>
              <w:jc w:val="center"/>
              <w:rPr>
                <w:rFonts w:cs="Arial"/>
                <w:szCs w:val="22"/>
              </w:rPr>
            </w:pPr>
            <w:r w:rsidRPr="000A2318">
              <w:rPr>
                <w:rFonts w:cs="Arial"/>
                <w:szCs w:val="22"/>
              </w:rPr>
              <w:t>By Referring Provider and Service</w:t>
            </w:r>
          </w:p>
        </w:tc>
        <w:tc>
          <w:tcPr>
            <w:tcW w:w="1941" w:type="dxa"/>
          </w:tcPr>
          <w:p w14:paraId="6769B726" w14:textId="77777777" w:rsidR="00901054" w:rsidRPr="000A2318" w:rsidRDefault="00901054" w:rsidP="00550840">
            <w:pPr>
              <w:jc w:val="center"/>
              <w:rPr>
                <w:rFonts w:cs="Arial"/>
                <w:szCs w:val="22"/>
              </w:rPr>
            </w:pPr>
            <w:r w:rsidRPr="000A2318">
              <w:rPr>
                <w:rFonts w:cs="Arial"/>
                <w:szCs w:val="22"/>
              </w:rPr>
              <w:t>1,516,153</w:t>
            </w:r>
          </w:p>
        </w:tc>
        <w:tc>
          <w:tcPr>
            <w:tcW w:w="1941" w:type="dxa"/>
          </w:tcPr>
          <w:p w14:paraId="5DA408F7" w14:textId="77777777" w:rsidR="00901054" w:rsidRPr="000A2318" w:rsidRDefault="00901054" w:rsidP="00550840">
            <w:pPr>
              <w:jc w:val="center"/>
              <w:rPr>
                <w:rFonts w:cs="Arial"/>
                <w:szCs w:val="22"/>
              </w:rPr>
            </w:pPr>
            <w:r w:rsidRPr="000A2318">
              <w:rPr>
                <w:rFonts w:cs="Arial"/>
                <w:szCs w:val="22"/>
              </w:rPr>
              <w:t>1,457,378</w:t>
            </w:r>
          </w:p>
        </w:tc>
        <w:tc>
          <w:tcPr>
            <w:tcW w:w="1941" w:type="dxa"/>
          </w:tcPr>
          <w:p w14:paraId="78F8D59A" w14:textId="77777777" w:rsidR="00901054" w:rsidRPr="000A2318" w:rsidRDefault="00901054" w:rsidP="00550840">
            <w:pPr>
              <w:jc w:val="center"/>
              <w:rPr>
                <w:rFonts w:cs="Arial"/>
                <w:szCs w:val="22"/>
              </w:rPr>
            </w:pPr>
            <w:r w:rsidRPr="000A2318">
              <w:rPr>
                <w:rFonts w:cs="Arial"/>
                <w:szCs w:val="22"/>
              </w:rPr>
              <w:t>1,439,587</w:t>
            </w:r>
          </w:p>
        </w:tc>
        <w:tc>
          <w:tcPr>
            <w:tcW w:w="1941" w:type="dxa"/>
          </w:tcPr>
          <w:p w14:paraId="7D276808" w14:textId="77777777" w:rsidR="00901054" w:rsidRPr="000A2318" w:rsidRDefault="00901054" w:rsidP="00550840">
            <w:pPr>
              <w:keepNext/>
              <w:jc w:val="center"/>
              <w:rPr>
                <w:rFonts w:cs="Arial"/>
                <w:szCs w:val="22"/>
              </w:rPr>
            </w:pPr>
            <w:r w:rsidRPr="000A2318">
              <w:rPr>
                <w:rFonts w:cs="Arial"/>
                <w:szCs w:val="22"/>
              </w:rPr>
              <w:t>4,413,118</w:t>
            </w:r>
          </w:p>
        </w:tc>
      </w:tr>
    </w:tbl>
    <w:p w14:paraId="7E8432EA" w14:textId="1F8CD49E" w:rsidR="00901054" w:rsidRPr="000A2318" w:rsidRDefault="00901054" w:rsidP="00901054">
      <w:pPr>
        <w:pStyle w:val="Caption"/>
        <w:jc w:val="center"/>
        <w:rPr>
          <w:rFonts w:ascii="Arial" w:hAnsi="Arial" w:cs="Arial"/>
          <w:color w:val="auto"/>
          <w:sz w:val="22"/>
          <w:szCs w:val="22"/>
        </w:rPr>
      </w:pPr>
      <w:r w:rsidRPr="000A2318">
        <w:rPr>
          <w:rFonts w:ascii="Arial" w:hAnsi="Arial" w:cs="Arial"/>
          <w:color w:val="auto"/>
        </w:rPr>
        <w:t xml:space="preserve">Table </w:t>
      </w:r>
      <w:r w:rsidR="0067321C">
        <w:rPr>
          <w:rFonts w:ascii="Arial" w:hAnsi="Arial" w:cs="Arial"/>
          <w:color w:val="auto"/>
        </w:rPr>
        <w:fldChar w:fldCharType="begin"/>
      </w:r>
      <w:r w:rsidR="0067321C">
        <w:rPr>
          <w:rFonts w:ascii="Arial" w:hAnsi="Arial" w:cs="Arial"/>
          <w:color w:val="auto"/>
        </w:rPr>
        <w:instrText xml:space="preserve"> SEQ Table \* ARABIC </w:instrText>
      </w:r>
      <w:r w:rsidR="0067321C">
        <w:rPr>
          <w:rFonts w:ascii="Arial" w:hAnsi="Arial" w:cs="Arial"/>
          <w:color w:val="auto"/>
        </w:rPr>
        <w:fldChar w:fldCharType="separate"/>
      </w:r>
      <w:r w:rsidR="0067321C">
        <w:rPr>
          <w:rFonts w:ascii="Arial" w:hAnsi="Arial" w:cs="Arial"/>
          <w:noProof/>
          <w:color w:val="auto"/>
        </w:rPr>
        <w:t>2</w:t>
      </w:r>
      <w:r w:rsidR="0067321C">
        <w:rPr>
          <w:rFonts w:ascii="Arial" w:hAnsi="Arial" w:cs="Arial"/>
          <w:color w:val="auto"/>
        </w:rPr>
        <w:fldChar w:fldCharType="end"/>
      </w:r>
      <w:r w:rsidRPr="000A2318">
        <w:rPr>
          <w:rFonts w:ascii="Arial" w:hAnsi="Arial" w:cs="Arial"/>
          <w:color w:val="auto"/>
        </w:rPr>
        <w:t xml:space="preserve">: </w:t>
      </w:r>
      <w:r w:rsidR="00291EFC" w:rsidRPr="00291EFC">
        <w:rPr>
          <w:rFonts w:ascii="Arial" w:hAnsi="Arial" w:cs="Arial"/>
          <w:color w:val="auto"/>
        </w:rPr>
        <w:t>Referring</w:t>
      </w:r>
      <w:r w:rsidRPr="000A2318">
        <w:rPr>
          <w:rFonts w:ascii="Arial" w:hAnsi="Arial" w:cs="Arial"/>
          <w:color w:val="auto"/>
        </w:rPr>
        <w:t xml:space="preserve"> Provider Dataset Record Count by Year</w:t>
      </w:r>
    </w:p>
    <w:p w14:paraId="30A241CE" w14:textId="77777777" w:rsidR="00901054" w:rsidRPr="000A2318" w:rsidRDefault="00901054" w:rsidP="00901054">
      <w:pPr>
        <w:keepNext/>
        <w:keepLines/>
        <w:spacing w:before="160" w:after="80"/>
        <w:outlineLvl w:val="2"/>
        <w:rPr>
          <w:rFonts w:eastAsia="Yu Gothic Light" w:cs="Arial"/>
          <w:i/>
          <w:color w:val="000000"/>
          <w:sz w:val="28"/>
          <w:szCs w:val="28"/>
        </w:rPr>
      </w:pPr>
      <w:r w:rsidRPr="000A2318">
        <w:rPr>
          <w:rFonts w:eastAsia="Yu Gothic Light" w:cs="Arial"/>
          <w:i/>
          <w:color w:val="000000"/>
          <w:sz w:val="28"/>
          <w:szCs w:val="28"/>
        </w:rPr>
        <w:t>Medicare DMEPOS – By Supplier and By Supplier and Service</w:t>
      </w:r>
    </w:p>
    <w:p w14:paraId="5BC34CFB" w14:textId="5052FD1F" w:rsidR="00901054" w:rsidRPr="000A2318" w:rsidRDefault="00901054" w:rsidP="00901054">
      <w:pPr>
        <w:ind w:firstLine="720"/>
        <w:rPr>
          <w:rFonts w:cs="Arial"/>
          <w:szCs w:val="22"/>
        </w:rPr>
      </w:pPr>
      <w:r w:rsidRPr="000A2318">
        <w:rPr>
          <w:rFonts w:cs="Arial"/>
          <w:szCs w:val="22"/>
        </w:rPr>
        <w:t>The supplier dataset provides the equivalent aggregated information organized by supplier NPI rather than referring provider, covering the same 2021–2023 program years. Similar to the referr</w:t>
      </w:r>
      <w:r w:rsidR="00507A99">
        <w:rPr>
          <w:rFonts w:cs="Arial"/>
          <w:szCs w:val="22"/>
        </w:rPr>
        <w:t>ing</w:t>
      </w:r>
      <w:r w:rsidRPr="000A2318">
        <w:rPr>
          <w:rFonts w:cs="Arial"/>
          <w:szCs w:val="22"/>
        </w:rPr>
        <w:t xml:space="preserve"> provider dataset, the beneficiary demographic and health characteristic features were removed due to the extent of missing values, rendering them unsuitable for analysis and modeling. The dataset was last updated on October 29</w:t>
      </w:r>
      <w:r w:rsidRPr="000A2318">
        <w:rPr>
          <w:rFonts w:cs="Arial"/>
          <w:szCs w:val="22"/>
          <w:vertAlign w:val="superscript"/>
        </w:rPr>
        <w:t>th</w:t>
      </w:r>
      <w:r w:rsidRPr="000A2318">
        <w:rPr>
          <w:rFonts w:cs="Arial"/>
          <w:szCs w:val="22"/>
        </w:rPr>
        <w:t>, 2025, and extracted on February 12</w:t>
      </w:r>
      <w:r w:rsidRPr="000A2318">
        <w:rPr>
          <w:rFonts w:cs="Arial"/>
          <w:szCs w:val="22"/>
          <w:vertAlign w:val="superscript"/>
        </w:rPr>
        <w:t>th</w:t>
      </w:r>
      <w:r w:rsidRPr="000A2318">
        <w:rPr>
          <w:rFonts w:cs="Arial"/>
          <w:szCs w:val="22"/>
        </w:rPr>
        <w:t>, 2026.</w:t>
      </w:r>
    </w:p>
    <w:p w14:paraId="6E6D2E85" w14:textId="3EE69B3C" w:rsidR="00901054" w:rsidRPr="000A2318" w:rsidRDefault="00901054" w:rsidP="00901054">
      <w:pPr>
        <w:ind w:firstLine="720"/>
        <w:rPr>
          <w:rFonts w:cs="Arial"/>
          <w:szCs w:val="22"/>
        </w:rPr>
      </w:pPr>
      <w:r w:rsidRPr="000A2318">
        <w:rPr>
          <w:rFonts w:cs="Arial"/>
          <w:szCs w:val="22"/>
        </w:rPr>
        <w:t xml:space="preserve">The supplier-and-service </w:t>
      </w:r>
      <w:r w:rsidR="00D86C38">
        <w:rPr>
          <w:rFonts w:cs="Arial"/>
          <w:szCs w:val="22"/>
        </w:rPr>
        <w:t xml:space="preserve">dataset </w:t>
      </w:r>
      <w:r w:rsidRPr="000A2318">
        <w:rPr>
          <w:rFonts w:cs="Arial"/>
          <w:szCs w:val="22"/>
        </w:rPr>
        <w:t>was further broken down by HCPCS code and rental indicator and was last modified on September 9</w:t>
      </w:r>
      <w:r w:rsidRPr="000A2318">
        <w:rPr>
          <w:rFonts w:cs="Arial"/>
          <w:szCs w:val="22"/>
          <w:vertAlign w:val="superscript"/>
        </w:rPr>
        <w:t>th</w:t>
      </w:r>
      <w:r w:rsidRPr="000A2318">
        <w:rPr>
          <w:rFonts w:cs="Arial"/>
          <w:szCs w:val="22"/>
        </w:rPr>
        <w:t>, 2025. All three program years were extracted on February 14</w:t>
      </w:r>
      <w:r w:rsidRPr="000A2318">
        <w:rPr>
          <w:rFonts w:cs="Arial"/>
          <w:szCs w:val="22"/>
          <w:vertAlign w:val="superscript"/>
        </w:rPr>
        <w:t>th</w:t>
      </w:r>
      <w:r w:rsidRPr="000A2318">
        <w:rPr>
          <w:rFonts w:cs="Arial"/>
          <w:szCs w:val="22"/>
        </w:rPr>
        <w:t>, 2026.</w:t>
      </w:r>
    </w:p>
    <w:p w14:paraId="6B93B7CB" w14:textId="5A615B2E" w:rsidR="00901054" w:rsidRPr="000A2318" w:rsidRDefault="00901054" w:rsidP="00901054">
      <w:pPr>
        <w:ind w:firstLine="720"/>
        <w:rPr>
          <w:rFonts w:cs="Arial"/>
          <w:szCs w:val="22"/>
        </w:rPr>
      </w:pPr>
      <w:r w:rsidRPr="000A2318">
        <w:rPr>
          <w:rFonts w:cs="Arial"/>
          <w:szCs w:val="22"/>
        </w:rPr>
        <w:t>Both datasets were cleaned using the same approach as the referring provider data and contributed to supplementary analyses, which included investigating the linkages between suppliers and manufacturers appearing in the Open Payments data. The table below summarizes the record counts across both raw datasets by program year.</w:t>
      </w:r>
    </w:p>
    <w:tbl>
      <w:tblPr>
        <w:tblStyle w:val="TableGrid"/>
        <w:tblW w:w="9705" w:type="dxa"/>
        <w:tblLook w:val="04A0" w:firstRow="1" w:lastRow="0" w:firstColumn="1" w:lastColumn="0" w:noHBand="0" w:noVBand="1"/>
      </w:tblPr>
      <w:tblGrid>
        <w:gridCol w:w="1941"/>
        <w:gridCol w:w="1941"/>
        <w:gridCol w:w="1941"/>
        <w:gridCol w:w="1941"/>
        <w:gridCol w:w="1941"/>
      </w:tblGrid>
      <w:tr w:rsidR="00901054" w14:paraId="788DE827" w14:textId="77777777" w:rsidTr="00876EFF">
        <w:trPr>
          <w:trHeight w:val="520"/>
        </w:trPr>
        <w:tc>
          <w:tcPr>
            <w:tcW w:w="1941" w:type="dxa"/>
            <w:shd w:val="clear" w:color="auto" w:fill="83CAEB" w:themeFill="accent1" w:themeFillTint="66"/>
          </w:tcPr>
          <w:p w14:paraId="76EFB888" w14:textId="77777777" w:rsidR="00901054" w:rsidRPr="000A2318" w:rsidRDefault="00901054" w:rsidP="00550840">
            <w:pPr>
              <w:jc w:val="center"/>
              <w:rPr>
                <w:rFonts w:cs="Arial"/>
                <w:szCs w:val="22"/>
              </w:rPr>
            </w:pPr>
            <w:r w:rsidRPr="000A2318">
              <w:rPr>
                <w:rFonts w:cs="Arial"/>
                <w:szCs w:val="22"/>
              </w:rPr>
              <w:t>Dataset</w:t>
            </w:r>
          </w:p>
        </w:tc>
        <w:tc>
          <w:tcPr>
            <w:tcW w:w="1941" w:type="dxa"/>
            <w:shd w:val="clear" w:color="auto" w:fill="83CAEB" w:themeFill="accent1" w:themeFillTint="66"/>
          </w:tcPr>
          <w:p w14:paraId="65872514" w14:textId="77777777" w:rsidR="00901054" w:rsidRPr="000A2318" w:rsidRDefault="00901054" w:rsidP="00550840">
            <w:pPr>
              <w:jc w:val="center"/>
              <w:rPr>
                <w:rFonts w:cs="Arial"/>
                <w:szCs w:val="22"/>
              </w:rPr>
            </w:pPr>
            <w:r w:rsidRPr="000A2318">
              <w:rPr>
                <w:rFonts w:cs="Arial"/>
                <w:szCs w:val="22"/>
              </w:rPr>
              <w:t>2021</w:t>
            </w:r>
          </w:p>
        </w:tc>
        <w:tc>
          <w:tcPr>
            <w:tcW w:w="1941" w:type="dxa"/>
            <w:shd w:val="clear" w:color="auto" w:fill="83CAEB" w:themeFill="accent1" w:themeFillTint="66"/>
          </w:tcPr>
          <w:p w14:paraId="0CA64ADB" w14:textId="77777777" w:rsidR="00901054" w:rsidRPr="000A2318" w:rsidRDefault="00901054" w:rsidP="00550840">
            <w:pPr>
              <w:jc w:val="center"/>
              <w:rPr>
                <w:rFonts w:cs="Arial"/>
                <w:szCs w:val="22"/>
              </w:rPr>
            </w:pPr>
            <w:r w:rsidRPr="000A2318">
              <w:rPr>
                <w:rFonts w:cs="Arial"/>
                <w:szCs w:val="22"/>
              </w:rPr>
              <w:t>2022</w:t>
            </w:r>
          </w:p>
        </w:tc>
        <w:tc>
          <w:tcPr>
            <w:tcW w:w="1941" w:type="dxa"/>
            <w:shd w:val="clear" w:color="auto" w:fill="83CAEB" w:themeFill="accent1" w:themeFillTint="66"/>
          </w:tcPr>
          <w:p w14:paraId="62927E2F" w14:textId="77777777" w:rsidR="00901054" w:rsidRPr="000A2318" w:rsidRDefault="00901054" w:rsidP="00550840">
            <w:pPr>
              <w:jc w:val="center"/>
              <w:rPr>
                <w:rFonts w:cs="Arial"/>
                <w:szCs w:val="22"/>
              </w:rPr>
            </w:pPr>
            <w:r w:rsidRPr="000A2318">
              <w:rPr>
                <w:rFonts w:cs="Arial"/>
                <w:szCs w:val="22"/>
              </w:rPr>
              <w:t>2023</w:t>
            </w:r>
          </w:p>
        </w:tc>
        <w:tc>
          <w:tcPr>
            <w:tcW w:w="1941" w:type="dxa"/>
            <w:shd w:val="clear" w:color="auto" w:fill="83CAEB" w:themeFill="accent1" w:themeFillTint="66"/>
          </w:tcPr>
          <w:p w14:paraId="28FFCDFB" w14:textId="77777777" w:rsidR="00901054" w:rsidRPr="000A2318" w:rsidRDefault="00901054" w:rsidP="00550840">
            <w:pPr>
              <w:jc w:val="center"/>
              <w:rPr>
                <w:rFonts w:cs="Arial"/>
                <w:szCs w:val="22"/>
              </w:rPr>
            </w:pPr>
            <w:r w:rsidRPr="000A2318">
              <w:rPr>
                <w:rFonts w:cs="Arial"/>
                <w:szCs w:val="22"/>
              </w:rPr>
              <w:t>Total</w:t>
            </w:r>
          </w:p>
        </w:tc>
      </w:tr>
      <w:tr w:rsidR="00901054" w14:paraId="4E3CB042" w14:textId="77777777" w:rsidTr="00876EFF">
        <w:trPr>
          <w:trHeight w:val="800"/>
        </w:trPr>
        <w:tc>
          <w:tcPr>
            <w:tcW w:w="1941" w:type="dxa"/>
          </w:tcPr>
          <w:p w14:paraId="7710156D" w14:textId="77777777" w:rsidR="00901054" w:rsidRPr="000A2318" w:rsidRDefault="00901054" w:rsidP="00550840">
            <w:pPr>
              <w:jc w:val="center"/>
              <w:rPr>
                <w:rFonts w:cs="Arial"/>
                <w:szCs w:val="22"/>
              </w:rPr>
            </w:pPr>
            <w:r w:rsidRPr="000A2318">
              <w:rPr>
                <w:rFonts w:cs="Arial"/>
                <w:szCs w:val="22"/>
              </w:rPr>
              <w:t>By Supplier</w:t>
            </w:r>
          </w:p>
        </w:tc>
        <w:tc>
          <w:tcPr>
            <w:tcW w:w="1941" w:type="dxa"/>
          </w:tcPr>
          <w:p w14:paraId="3F130124" w14:textId="77777777" w:rsidR="00901054" w:rsidRPr="000A2318" w:rsidRDefault="00901054" w:rsidP="00550840">
            <w:pPr>
              <w:jc w:val="center"/>
              <w:rPr>
                <w:rFonts w:cs="Arial"/>
                <w:szCs w:val="22"/>
              </w:rPr>
            </w:pPr>
            <w:r w:rsidRPr="000A2318">
              <w:rPr>
                <w:rFonts w:cs="Arial"/>
                <w:szCs w:val="22"/>
              </w:rPr>
              <w:t>68,227</w:t>
            </w:r>
          </w:p>
        </w:tc>
        <w:tc>
          <w:tcPr>
            <w:tcW w:w="1941" w:type="dxa"/>
          </w:tcPr>
          <w:p w14:paraId="571F965F" w14:textId="77777777" w:rsidR="00901054" w:rsidRPr="000A2318" w:rsidRDefault="00901054" w:rsidP="00550840">
            <w:pPr>
              <w:jc w:val="center"/>
              <w:rPr>
                <w:rFonts w:cs="Arial"/>
                <w:szCs w:val="22"/>
              </w:rPr>
            </w:pPr>
            <w:r w:rsidRPr="000A2318">
              <w:rPr>
                <w:rFonts w:cs="Arial"/>
                <w:szCs w:val="22"/>
              </w:rPr>
              <w:t>66,406</w:t>
            </w:r>
          </w:p>
        </w:tc>
        <w:tc>
          <w:tcPr>
            <w:tcW w:w="1941" w:type="dxa"/>
          </w:tcPr>
          <w:p w14:paraId="71D8A19C" w14:textId="77777777" w:rsidR="00901054" w:rsidRPr="000A2318" w:rsidRDefault="00901054" w:rsidP="00550840">
            <w:pPr>
              <w:jc w:val="center"/>
              <w:rPr>
                <w:rFonts w:cs="Arial"/>
                <w:szCs w:val="22"/>
              </w:rPr>
            </w:pPr>
            <w:r w:rsidRPr="000A2318">
              <w:rPr>
                <w:rFonts w:cs="Arial"/>
                <w:szCs w:val="22"/>
              </w:rPr>
              <w:t>63,988</w:t>
            </w:r>
          </w:p>
        </w:tc>
        <w:tc>
          <w:tcPr>
            <w:tcW w:w="1941" w:type="dxa"/>
          </w:tcPr>
          <w:p w14:paraId="1EBCDB7B" w14:textId="77777777" w:rsidR="00901054" w:rsidRPr="000A2318" w:rsidRDefault="00901054" w:rsidP="00550840">
            <w:pPr>
              <w:jc w:val="center"/>
              <w:rPr>
                <w:rFonts w:cs="Arial"/>
                <w:szCs w:val="22"/>
              </w:rPr>
            </w:pPr>
            <w:r w:rsidRPr="000A2318">
              <w:rPr>
                <w:rFonts w:cs="Arial"/>
                <w:szCs w:val="22"/>
              </w:rPr>
              <w:t>198,621</w:t>
            </w:r>
          </w:p>
        </w:tc>
      </w:tr>
      <w:tr w:rsidR="00901054" w14:paraId="1105A366" w14:textId="77777777" w:rsidTr="00876EFF">
        <w:trPr>
          <w:trHeight w:val="500"/>
        </w:trPr>
        <w:tc>
          <w:tcPr>
            <w:tcW w:w="1941" w:type="dxa"/>
          </w:tcPr>
          <w:p w14:paraId="0942C51F" w14:textId="77777777" w:rsidR="00901054" w:rsidRPr="000A2318" w:rsidRDefault="00901054" w:rsidP="00550840">
            <w:pPr>
              <w:jc w:val="center"/>
              <w:rPr>
                <w:rFonts w:cs="Arial"/>
                <w:szCs w:val="22"/>
              </w:rPr>
            </w:pPr>
            <w:r w:rsidRPr="000A2318">
              <w:rPr>
                <w:rFonts w:cs="Arial"/>
                <w:szCs w:val="22"/>
              </w:rPr>
              <w:t>By Supplier and Service</w:t>
            </w:r>
          </w:p>
        </w:tc>
        <w:tc>
          <w:tcPr>
            <w:tcW w:w="1941" w:type="dxa"/>
          </w:tcPr>
          <w:p w14:paraId="6190F460" w14:textId="77777777" w:rsidR="00901054" w:rsidRPr="000A2318" w:rsidRDefault="00901054" w:rsidP="00550840">
            <w:pPr>
              <w:jc w:val="center"/>
              <w:rPr>
                <w:rFonts w:cs="Arial"/>
                <w:szCs w:val="22"/>
              </w:rPr>
            </w:pPr>
            <w:r w:rsidRPr="000A2318">
              <w:rPr>
                <w:rFonts w:cs="Arial"/>
                <w:szCs w:val="22"/>
              </w:rPr>
              <w:t>508,052</w:t>
            </w:r>
          </w:p>
        </w:tc>
        <w:tc>
          <w:tcPr>
            <w:tcW w:w="1941" w:type="dxa"/>
          </w:tcPr>
          <w:p w14:paraId="10FBF6F9" w14:textId="77777777" w:rsidR="00901054" w:rsidRPr="000A2318" w:rsidRDefault="00901054" w:rsidP="00550840">
            <w:pPr>
              <w:jc w:val="center"/>
              <w:rPr>
                <w:rFonts w:cs="Arial"/>
                <w:szCs w:val="22"/>
              </w:rPr>
            </w:pPr>
            <w:r w:rsidRPr="000A2318">
              <w:rPr>
                <w:rFonts w:cs="Arial"/>
                <w:szCs w:val="22"/>
              </w:rPr>
              <w:t>482,638</w:t>
            </w:r>
          </w:p>
        </w:tc>
        <w:tc>
          <w:tcPr>
            <w:tcW w:w="1941" w:type="dxa"/>
          </w:tcPr>
          <w:p w14:paraId="2D3E57BE" w14:textId="77777777" w:rsidR="00901054" w:rsidRPr="000A2318" w:rsidRDefault="00901054" w:rsidP="00550840">
            <w:pPr>
              <w:jc w:val="center"/>
              <w:rPr>
                <w:rFonts w:cs="Arial"/>
                <w:szCs w:val="22"/>
              </w:rPr>
            </w:pPr>
            <w:r w:rsidRPr="000A2318">
              <w:rPr>
                <w:rFonts w:cs="Arial"/>
                <w:szCs w:val="22"/>
              </w:rPr>
              <w:t>463,784</w:t>
            </w:r>
          </w:p>
        </w:tc>
        <w:tc>
          <w:tcPr>
            <w:tcW w:w="1941" w:type="dxa"/>
          </w:tcPr>
          <w:p w14:paraId="4BB8F116" w14:textId="77777777" w:rsidR="00901054" w:rsidRPr="000A2318" w:rsidRDefault="00901054" w:rsidP="00550840">
            <w:pPr>
              <w:keepNext/>
              <w:jc w:val="center"/>
              <w:rPr>
                <w:rFonts w:cs="Arial"/>
                <w:szCs w:val="22"/>
              </w:rPr>
            </w:pPr>
            <w:r w:rsidRPr="000A2318">
              <w:rPr>
                <w:rFonts w:cs="Arial"/>
                <w:szCs w:val="22"/>
              </w:rPr>
              <w:t>1,454,474</w:t>
            </w:r>
          </w:p>
        </w:tc>
      </w:tr>
    </w:tbl>
    <w:p w14:paraId="205A41B2" w14:textId="0E922ADF" w:rsidR="00901054" w:rsidRPr="000A2318" w:rsidRDefault="00901054" w:rsidP="00901054">
      <w:pPr>
        <w:pStyle w:val="Caption"/>
        <w:jc w:val="center"/>
        <w:rPr>
          <w:rFonts w:ascii="Arial" w:hAnsi="Arial" w:cs="Arial"/>
          <w:color w:val="auto"/>
          <w:sz w:val="22"/>
          <w:szCs w:val="22"/>
        </w:rPr>
      </w:pPr>
      <w:r w:rsidRPr="000A2318">
        <w:rPr>
          <w:rFonts w:ascii="Arial" w:hAnsi="Arial" w:cs="Arial"/>
          <w:color w:val="auto"/>
        </w:rPr>
        <w:t xml:space="preserve">Table </w:t>
      </w:r>
      <w:r w:rsidR="0067321C">
        <w:rPr>
          <w:rFonts w:ascii="Arial" w:hAnsi="Arial" w:cs="Arial"/>
          <w:color w:val="auto"/>
        </w:rPr>
        <w:fldChar w:fldCharType="begin"/>
      </w:r>
      <w:r w:rsidR="0067321C">
        <w:rPr>
          <w:rFonts w:ascii="Arial" w:hAnsi="Arial" w:cs="Arial"/>
          <w:color w:val="auto"/>
        </w:rPr>
        <w:instrText xml:space="preserve"> SEQ Table \* ARABIC </w:instrText>
      </w:r>
      <w:r w:rsidR="0067321C">
        <w:rPr>
          <w:rFonts w:ascii="Arial" w:hAnsi="Arial" w:cs="Arial"/>
          <w:color w:val="auto"/>
        </w:rPr>
        <w:fldChar w:fldCharType="separate"/>
      </w:r>
      <w:r w:rsidR="0067321C">
        <w:rPr>
          <w:rFonts w:ascii="Arial" w:hAnsi="Arial" w:cs="Arial"/>
          <w:noProof/>
          <w:color w:val="auto"/>
        </w:rPr>
        <w:t>3</w:t>
      </w:r>
      <w:r w:rsidR="0067321C">
        <w:rPr>
          <w:rFonts w:ascii="Arial" w:hAnsi="Arial" w:cs="Arial"/>
          <w:color w:val="auto"/>
        </w:rPr>
        <w:fldChar w:fldCharType="end"/>
      </w:r>
      <w:r w:rsidRPr="000A2318">
        <w:rPr>
          <w:rFonts w:ascii="Arial" w:hAnsi="Arial" w:cs="Arial"/>
          <w:color w:val="auto"/>
        </w:rPr>
        <w:t>: Supplier Dataset Record Count by Year</w:t>
      </w:r>
    </w:p>
    <w:p w14:paraId="419701A3" w14:textId="77777777" w:rsidR="00901054" w:rsidRPr="000A2318" w:rsidRDefault="00901054" w:rsidP="00901054">
      <w:pPr>
        <w:keepNext/>
        <w:keepLines/>
        <w:spacing w:before="160" w:after="80"/>
        <w:outlineLvl w:val="2"/>
        <w:rPr>
          <w:rFonts w:eastAsia="Yu Gothic Light" w:cs="Arial"/>
          <w:i/>
          <w:color w:val="000000"/>
          <w:sz w:val="28"/>
          <w:szCs w:val="28"/>
        </w:rPr>
      </w:pPr>
      <w:r w:rsidRPr="000A2318">
        <w:rPr>
          <w:rFonts w:eastAsia="Yu Gothic Light" w:cs="Arial"/>
          <w:i/>
          <w:color w:val="000000"/>
          <w:sz w:val="28"/>
          <w:szCs w:val="28"/>
        </w:rPr>
        <w:t>USDA Rural-Urban Commuting Area Codes</w:t>
      </w:r>
    </w:p>
    <w:p w14:paraId="592697FD" w14:textId="0E9BBDF4" w:rsidR="00901054" w:rsidRPr="000A2318" w:rsidRDefault="00901054" w:rsidP="00901054">
      <w:pPr>
        <w:ind w:firstLine="720"/>
        <w:rPr>
          <w:rFonts w:cs="Arial"/>
          <w:szCs w:val="22"/>
        </w:rPr>
      </w:pPr>
      <w:r w:rsidRPr="000A2318">
        <w:rPr>
          <w:rFonts w:cs="Arial"/>
          <w:szCs w:val="22"/>
        </w:rPr>
        <w:t>The USDA Rural-Urban Commuting Area (RUCA) Codes dataset contains geographical identifiers and RUCA codes mapped to ZIP codes, using 2019 USPS ESRI ZIP codes and 2010 census tract boundaries. It was last updated on August 17</w:t>
      </w:r>
      <w:r w:rsidRPr="000A2318">
        <w:rPr>
          <w:rFonts w:cs="Arial"/>
          <w:szCs w:val="22"/>
          <w:vertAlign w:val="superscript"/>
        </w:rPr>
        <w:t>th</w:t>
      </w:r>
      <w:r w:rsidRPr="000A2318">
        <w:rPr>
          <w:rFonts w:cs="Arial"/>
          <w:szCs w:val="22"/>
        </w:rPr>
        <w:t>, 2020, extracted on October 6</w:t>
      </w:r>
      <w:r w:rsidRPr="000A2318">
        <w:rPr>
          <w:rFonts w:cs="Arial"/>
          <w:szCs w:val="22"/>
          <w:vertAlign w:val="superscript"/>
        </w:rPr>
        <w:t>th</w:t>
      </w:r>
      <w:r w:rsidRPr="000A2318">
        <w:rPr>
          <w:rFonts w:cs="Arial"/>
          <w:szCs w:val="22"/>
        </w:rPr>
        <w:t>, 2025</w:t>
      </w:r>
      <w:r w:rsidR="005402D7">
        <w:rPr>
          <w:rFonts w:cs="Arial"/>
          <w:szCs w:val="22"/>
        </w:rPr>
        <w:t>, and was organized at the ZIP code level.</w:t>
      </w:r>
    </w:p>
    <w:p w14:paraId="38A1B394" w14:textId="77777777" w:rsidR="00901054" w:rsidRPr="000A2318" w:rsidRDefault="00901054" w:rsidP="00901054">
      <w:pPr>
        <w:ind w:firstLine="720"/>
        <w:rPr>
          <w:rFonts w:cs="Arial"/>
          <w:szCs w:val="22"/>
        </w:rPr>
      </w:pPr>
      <w:r w:rsidRPr="000A2318">
        <w:rPr>
          <w:rFonts w:cs="Arial"/>
          <w:szCs w:val="22"/>
        </w:rPr>
        <w:lastRenderedPageBreak/>
        <w:t xml:space="preserve">For this project, it was used to impute null rural-urban classification fields found within DMEPOS datasets. </w:t>
      </w:r>
    </w:p>
    <w:p w14:paraId="2E731978" w14:textId="77777777" w:rsidR="00901054" w:rsidRPr="000A2318" w:rsidRDefault="00901054" w:rsidP="00901054">
      <w:pPr>
        <w:keepNext/>
        <w:keepLines/>
        <w:spacing w:before="160" w:after="80"/>
        <w:outlineLvl w:val="2"/>
        <w:rPr>
          <w:rFonts w:eastAsia="Yu Gothic Light" w:cs="Arial"/>
          <w:i/>
          <w:color w:val="000000"/>
          <w:sz w:val="28"/>
          <w:szCs w:val="28"/>
        </w:rPr>
      </w:pPr>
      <w:r w:rsidRPr="000A2318">
        <w:rPr>
          <w:rFonts w:eastAsia="Yu Gothic Light" w:cs="Arial"/>
          <w:i/>
          <w:color w:val="000000"/>
          <w:sz w:val="28"/>
          <w:szCs w:val="28"/>
        </w:rPr>
        <w:t>Medicare Provider and Supplier Taxonomy Crosswalk</w:t>
      </w:r>
    </w:p>
    <w:p w14:paraId="10A4EF3B" w14:textId="1AE29B07" w:rsidR="00901054" w:rsidRPr="000A2318" w:rsidRDefault="00901054" w:rsidP="00901054">
      <w:pPr>
        <w:ind w:firstLine="720"/>
        <w:rPr>
          <w:rFonts w:cs="Arial"/>
          <w:szCs w:val="22"/>
        </w:rPr>
      </w:pPr>
      <w:r w:rsidRPr="000A2318">
        <w:rPr>
          <w:rFonts w:cs="Arial"/>
          <w:szCs w:val="22"/>
        </w:rPr>
        <w:t>The Medicare Provider and Supplier Taxonomy Crosswalk dataset, published by  the Centers for Medicare and Medicaid Services (CMS), lists the providers and suppliers eligible to enroll in Medicare programs with the proper healthcare provider taxonomy code. It also includes the Medicare specialty codes, if available, provider or supplier type description, taxonomy code, and the taxonomy description.</w:t>
      </w:r>
      <w:r w:rsidR="004131E7">
        <w:rPr>
          <w:rFonts w:cs="Arial"/>
          <w:szCs w:val="22"/>
        </w:rPr>
        <w:t xml:space="preserve"> The dataset is organized at the taxonomy code level. </w:t>
      </w:r>
    </w:p>
    <w:p w14:paraId="227A6DB9" w14:textId="77777777" w:rsidR="00901054" w:rsidRPr="000A2318" w:rsidRDefault="00901054" w:rsidP="00901054">
      <w:pPr>
        <w:rPr>
          <w:rFonts w:cs="Arial"/>
          <w:szCs w:val="22"/>
        </w:rPr>
      </w:pPr>
      <w:r w:rsidRPr="000A2318">
        <w:rPr>
          <w:rFonts w:cs="Arial"/>
          <w:szCs w:val="22"/>
        </w:rPr>
        <w:t>               For the project, the December 2023 version was used, which was updated April 22nd, 2025, and extracted on October 4th, 2025. It was used to derive canonical specialty classification per National Provider Identifier (NPI) to create a reference table that was joined into the unified dataset.</w:t>
      </w:r>
    </w:p>
    <w:p w14:paraId="4DD00A07" w14:textId="77777777" w:rsidR="00901054" w:rsidRPr="000A2318" w:rsidRDefault="00901054" w:rsidP="00901054">
      <w:pPr>
        <w:keepNext/>
        <w:keepLines/>
        <w:spacing w:before="160" w:after="80"/>
        <w:outlineLvl w:val="2"/>
        <w:rPr>
          <w:rFonts w:eastAsia="Yu Gothic Light" w:cs="Arial"/>
          <w:i/>
          <w:color w:val="000000"/>
          <w:sz w:val="28"/>
          <w:szCs w:val="28"/>
        </w:rPr>
      </w:pPr>
      <w:r w:rsidRPr="000A2318">
        <w:rPr>
          <w:rFonts w:eastAsia="Yu Gothic Light" w:cs="Arial"/>
          <w:i/>
          <w:color w:val="000000"/>
          <w:sz w:val="28"/>
          <w:szCs w:val="28"/>
        </w:rPr>
        <w:t>Missouri Family Support Division – Active Medicaid Providers</w:t>
      </w:r>
    </w:p>
    <w:p w14:paraId="411D94BF" w14:textId="44A145D6" w:rsidR="00901054" w:rsidRPr="000A2318" w:rsidRDefault="00901054" w:rsidP="00901054">
      <w:pPr>
        <w:ind w:firstLine="720"/>
        <w:rPr>
          <w:rFonts w:cs="Arial"/>
          <w:szCs w:val="22"/>
        </w:rPr>
      </w:pPr>
      <w:r w:rsidRPr="000A2318">
        <w:rPr>
          <w:rFonts w:cs="Arial"/>
          <w:szCs w:val="22"/>
        </w:rPr>
        <w:t>Missouri Family Support Division, under the Missouri Department of Social Services, maintains a publicly accessible list of currently active Medicaid providers in the state. This list was incorporated into the project to reflect the operational focus of MMAC. It was used as a triage filter in the final risk-scoring deliverable to identify the providers who were flagged as high-risk and currently active in the Missouri Medicaid Program.</w:t>
      </w:r>
      <w:r w:rsidR="00881865" w:rsidRPr="00881865">
        <w:rPr>
          <w:rFonts w:cs="Arial"/>
          <w:szCs w:val="22"/>
        </w:rPr>
        <w:t xml:space="preserve"> The dataset is organized at the </w:t>
      </w:r>
      <w:r w:rsidR="00881865">
        <w:rPr>
          <w:rFonts w:cs="Arial"/>
          <w:szCs w:val="22"/>
        </w:rPr>
        <w:t>provider</w:t>
      </w:r>
      <w:r w:rsidR="00881865" w:rsidRPr="00881865">
        <w:rPr>
          <w:rFonts w:cs="Arial"/>
          <w:szCs w:val="22"/>
        </w:rPr>
        <w:t xml:space="preserve"> level.</w:t>
      </w:r>
    </w:p>
    <w:p w14:paraId="26E033F0" w14:textId="77777777" w:rsidR="00901054" w:rsidRPr="000A2318" w:rsidRDefault="00901054" w:rsidP="00901054">
      <w:pPr>
        <w:keepNext/>
        <w:keepLines/>
        <w:spacing w:before="160" w:after="80"/>
        <w:outlineLvl w:val="2"/>
        <w:rPr>
          <w:rFonts w:eastAsia="Yu Gothic Light" w:cs="Arial"/>
          <w:i/>
          <w:color w:val="000000"/>
          <w:sz w:val="28"/>
          <w:szCs w:val="28"/>
        </w:rPr>
      </w:pPr>
      <w:r w:rsidRPr="000A2318">
        <w:rPr>
          <w:rFonts w:eastAsia="Yu Gothic Light" w:cs="Arial"/>
          <w:i/>
          <w:color w:val="000000"/>
          <w:sz w:val="28"/>
          <w:szCs w:val="28"/>
        </w:rPr>
        <w:t>Missouri Secretary of State – Business Entity Registry</w:t>
      </w:r>
    </w:p>
    <w:p w14:paraId="02353BC8" w14:textId="77777777" w:rsidR="00901054" w:rsidRPr="000A2318" w:rsidRDefault="00901054" w:rsidP="00901054">
      <w:pPr>
        <w:rPr>
          <w:rFonts w:cs="Arial"/>
          <w:szCs w:val="22"/>
        </w:rPr>
      </w:pPr>
      <w:r w:rsidRPr="000A2318">
        <w:rPr>
          <w:rFonts w:cs="Arial"/>
          <w:szCs w:val="22"/>
        </w:rPr>
        <w:tab/>
        <w:t>The Missouri Secretary of State (MO SOS) maintains a publicly accessible registry of all business entities registered and their associated owners in Missouri. Unlike the federal datasets, this source is not available as a downloadable file and as such, the records are retrieved programmatically in real time via Selenium-based web scraping of the MO SOS portal. Retrieved attributes include entity name, registration status, registered agent, filing dates, and entity type. It serves as one of the two live data sources queried by the agentic AI assistant, allowing investigators to retrieve current business details based on the question asked.</w:t>
      </w:r>
    </w:p>
    <w:p w14:paraId="4F4326F8" w14:textId="6CF7B2AA" w:rsidR="00901054" w:rsidRPr="000A2318" w:rsidRDefault="00901054" w:rsidP="00901054">
      <w:pPr>
        <w:keepNext/>
        <w:keepLines/>
        <w:spacing w:before="160" w:after="80"/>
        <w:outlineLvl w:val="2"/>
        <w:rPr>
          <w:rFonts w:cs="Arial"/>
          <w:szCs w:val="22"/>
        </w:rPr>
      </w:pPr>
      <w:r w:rsidRPr="000A2318">
        <w:rPr>
          <w:rFonts w:eastAsia="Yu Gothic Light" w:cs="Arial"/>
          <w:i/>
          <w:color w:val="000000"/>
          <w:sz w:val="28"/>
          <w:szCs w:val="28"/>
        </w:rPr>
        <w:t xml:space="preserve">Storage, </w:t>
      </w:r>
      <w:r w:rsidR="00BB1263">
        <w:rPr>
          <w:rFonts w:eastAsia="Yu Gothic Light" w:cs="Arial"/>
          <w:i/>
          <w:color w:val="000000"/>
          <w:sz w:val="28"/>
          <w:szCs w:val="28"/>
        </w:rPr>
        <w:t xml:space="preserve">Data </w:t>
      </w:r>
      <w:r w:rsidRPr="000A2318">
        <w:rPr>
          <w:rFonts w:eastAsia="Yu Gothic Light" w:cs="Arial"/>
          <w:i/>
          <w:color w:val="000000"/>
          <w:sz w:val="28"/>
          <w:szCs w:val="28"/>
        </w:rPr>
        <w:t>Linkage</w:t>
      </w:r>
      <w:r w:rsidR="00BB1263">
        <w:rPr>
          <w:rFonts w:eastAsia="Yu Gothic Light" w:cs="Arial"/>
          <w:i/>
          <w:color w:val="000000"/>
          <w:sz w:val="28"/>
          <w:szCs w:val="28"/>
        </w:rPr>
        <w:t xml:space="preserve"> and Database</w:t>
      </w:r>
    </w:p>
    <w:p w14:paraId="5E3AE497" w14:textId="77777777" w:rsidR="00901054" w:rsidRPr="000A2318" w:rsidRDefault="00901054" w:rsidP="0022450A">
      <w:pPr>
        <w:ind w:firstLine="720"/>
        <w:rPr>
          <w:rFonts w:cs="Arial"/>
          <w:szCs w:val="22"/>
        </w:rPr>
      </w:pPr>
      <w:r w:rsidRPr="000A2318">
        <w:rPr>
          <w:rFonts w:cs="Arial"/>
          <w:szCs w:val="22"/>
        </w:rPr>
        <w:t xml:space="preserve">All data processing and storage were conducted across two computing environments: the DSA JupyterHub shared team directory and the Hellbender High-Performance Computing cluster. A medallion architecture was incorporated across both environments: raw source files were stored unmodified in a bronze layer, cleaned and transformed outputs were written to a silver layer, and final analysis and modeling ready datasets were maintained in a gold layer. </w:t>
      </w:r>
    </w:p>
    <w:p w14:paraId="24C674FA" w14:textId="7FDC181A" w:rsidR="00077A45" w:rsidRPr="000A2318" w:rsidRDefault="00077A45" w:rsidP="0022450A">
      <w:pPr>
        <w:ind w:firstLine="720"/>
        <w:rPr>
          <w:rFonts w:cs="Arial"/>
          <w:szCs w:val="22"/>
        </w:rPr>
      </w:pPr>
      <w:r>
        <w:rPr>
          <w:rFonts w:cs="Arial"/>
          <w:szCs w:val="22"/>
        </w:rPr>
        <w:lastRenderedPageBreak/>
        <w:t>The</w:t>
      </w:r>
      <w:r w:rsidRPr="000A2318">
        <w:rPr>
          <w:rFonts w:cs="Arial"/>
          <w:szCs w:val="22"/>
        </w:rPr>
        <w:t xml:space="preserve"> source code for the Agentic AI assistant and its associated webpage are version-controlled on GitHub. Render is integrated directly with the GitHub repository, which automatically deploys and updates the backend servers whenever changes are pushed.</w:t>
      </w:r>
    </w:p>
    <w:p w14:paraId="6C825A6F" w14:textId="77777777" w:rsidR="00077A45" w:rsidRPr="00E07EED" w:rsidRDefault="00077A45" w:rsidP="00077A45">
      <w:pPr>
        <w:pStyle w:val="ListParagraph"/>
        <w:numPr>
          <w:ilvl w:val="0"/>
          <w:numId w:val="33"/>
        </w:numPr>
        <w:rPr>
          <w:rFonts w:cs="Arial"/>
        </w:rPr>
      </w:pPr>
      <w:r w:rsidRPr="00E07EED">
        <w:rPr>
          <w:rFonts w:cs="Arial"/>
        </w:rPr>
        <w:t>The directory location path in Hellbender: //cluster/pixstor/haithcoatt-lab/f25cCaseStudy_Team2</w:t>
      </w:r>
    </w:p>
    <w:p w14:paraId="54609724" w14:textId="29266ED1" w:rsidR="00077A45" w:rsidRPr="00077A45" w:rsidRDefault="00077A45" w:rsidP="00901054">
      <w:pPr>
        <w:pStyle w:val="ListParagraph"/>
        <w:numPr>
          <w:ilvl w:val="0"/>
          <w:numId w:val="33"/>
        </w:numPr>
        <w:rPr>
          <w:rFonts w:cs="Arial"/>
        </w:rPr>
      </w:pPr>
      <w:r w:rsidRPr="00E07EED">
        <w:rPr>
          <w:rFonts w:cs="Arial"/>
        </w:rPr>
        <w:t xml:space="preserve">The main DMEPOS AI Assistant (DEMIrobato) </w:t>
      </w:r>
      <w:r>
        <w:rPr>
          <w:rFonts w:cs="Arial"/>
        </w:rPr>
        <w:t>Git</w:t>
      </w:r>
      <w:r w:rsidRPr="00E07EED">
        <w:rPr>
          <w:rFonts w:cs="Arial"/>
        </w:rPr>
        <w:t>hub repo</w:t>
      </w:r>
      <w:r w:rsidR="00602175">
        <w:rPr>
          <w:rFonts w:cs="Arial"/>
        </w:rPr>
        <w:t>sitory</w:t>
      </w:r>
      <w:r w:rsidRPr="00E07EED">
        <w:rPr>
          <w:rFonts w:cs="Arial"/>
        </w:rPr>
        <w:t xml:space="preserve">: </w:t>
      </w:r>
      <w:hyperlink r:id="rId15" w:history="1">
        <w:r w:rsidRPr="00E07EED">
          <w:rPr>
            <w:rStyle w:val="Hyperlink"/>
            <w:rFonts w:cs="Arial"/>
          </w:rPr>
          <w:t>https://github.com/N4e-N4e/DMEPOS.github.io</w:t>
        </w:r>
      </w:hyperlink>
      <w:r w:rsidRPr="00E07EED">
        <w:rPr>
          <w:rFonts w:cs="Arial"/>
        </w:rPr>
        <w:t xml:space="preserve"> </w:t>
      </w:r>
    </w:p>
    <w:p w14:paraId="013F01E4" w14:textId="03FFC615" w:rsidR="001C331B" w:rsidRPr="00077A45" w:rsidRDefault="008108F8" w:rsidP="00901054">
      <w:pPr>
        <w:pStyle w:val="ListParagraph"/>
        <w:numPr>
          <w:ilvl w:val="0"/>
          <w:numId w:val="33"/>
        </w:numPr>
        <w:rPr>
          <w:rFonts w:cs="Arial"/>
        </w:rPr>
      </w:pPr>
      <w:r>
        <w:rPr>
          <w:rFonts w:cs="Arial"/>
        </w:rPr>
        <w:t>The MCP backend repo</w:t>
      </w:r>
      <w:r w:rsidR="00602175">
        <w:rPr>
          <w:rFonts w:cs="Arial"/>
        </w:rPr>
        <w:t xml:space="preserve">sitory: </w:t>
      </w:r>
      <w:hyperlink r:id="rId16" w:history="1">
        <w:r w:rsidR="000B7C85" w:rsidRPr="00374A31">
          <w:rPr>
            <w:rStyle w:val="Hyperlink"/>
            <w:rFonts w:cs="Arial"/>
          </w:rPr>
          <w:t>https://github.com/N4e-N4e/MCP_Backend_site/tree/main</w:t>
        </w:r>
      </w:hyperlink>
      <w:r w:rsidR="000B7C85">
        <w:rPr>
          <w:rFonts w:cs="Arial"/>
        </w:rPr>
        <w:t xml:space="preserve"> </w:t>
      </w:r>
    </w:p>
    <w:p w14:paraId="078EA8C2" w14:textId="6011A34D" w:rsidR="000B7C85" w:rsidRPr="00077A45" w:rsidRDefault="000B7C85" w:rsidP="00901054">
      <w:pPr>
        <w:pStyle w:val="ListParagraph"/>
        <w:numPr>
          <w:ilvl w:val="0"/>
          <w:numId w:val="33"/>
        </w:numPr>
        <w:rPr>
          <w:rFonts w:cs="Arial"/>
        </w:rPr>
      </w:pPr>
      <w:r>
        <w:rPr>
          <w:rFonts w:cs="Arial"/>
        </w:rPr>
        <w:t xml:space="preserve">The Gemini backend repository: </w:t>
      </w:r>
      <w:hyperlink r:id="rId17" w:history="1">
        <w:r w:rsidRPr="00374A31">
          <w:rPr>
            <w:rStyle w:val="Hyperlink"/>
            <w:rFonts w:cs="Arial"/>
          </w:rPr>
          <w:t>https://github.com/N4e-N4e/Gemini_Backend_site</w:t>
        </w:r>
      </w:hyperlink>
      <w:r>
        <w:rPr>
          <w:rFonts w:cs="Arial"/>
        </w:rPr>
        <w:t xml:space="preserve"> </w:t>
      </w:r>
    </w:p>
    <w:p w14:paraId="62683F4F" w14:textId="0B7524D7" w:rsidR="00AE3402" w:rsidRDefault="00AE3402" w:rsidP="0022450A">
      <w:pPr>
        <w:ind w:firstLine="720"/>
        <w:rPr>
          <w:rFonts w:cs="Arial"/>
          <w:szCs w:val="22"/>
        </w:rPr>
      </w:pPr>
      <w:r>
        <w:rPr>
          <w:rFonts w:cs="Arial"/>
          <w:szCs w:val="22"/>
        </w:rPr>
        <w:t xml:space="preserve">The Hellbender directory is only accessible to team members and the advising professor. The </w:t>
      </w:r>
      <w:r w:rsidR="0049677C">
        <w:rPr>
          <w:rFonts w:cs="Arial"/>
          <w:szCs w:val="22"/>
        </w:rPr>
        <w:t>GitHub</w:t>
      </w:r>
      <w:r>
        <w:rPr>
          <w:rFonts w:cs="Arial"/>
          <w:szCs w:val="22"/>
        </w:rPr>
        <w:t xml:space="preserve"> repository is publicly viewable</w:t>
      </w:r>
      <w:r w:rsidR="0049677C">
        <w:rPr>
          <w:rFonts w:cs="Arial"/>
          <w:szCs w:val="22"/>
        </w:rPr>
        <w:t xml:space="preserve">, but write access is restricted to team members only. </w:t>
      </w:r>
    </w:p>
    <w:p w14:paraId="1460664D" w14:textId="77777777" w:rsidR="00901054" w:rsidRPr="000A2318" w:rsidRDefault="00901054" w:rsidP="0022450A">
      <w:pPr>
        <w:ind w:firstLine="720"/>
        <w:rPr>
          <w:rFonts w:cs="Arial"/>
          <w:szCs w:val="22"/>
        </w:rPr>
      </w:pPr>
      <w:r w:rsidRPr="000A2318">
        <w:rPr>
          <w:rFonts w:cs="Arial"/>
          <w:szCs w:val="22"/>
        </w:rPr>
        <w:t>The NPI and year together formed the composite primary key, and all column names were standardized to snake-case to ensure consistent joining behavior. The referring provider dataset formed the analytical spine, with all other sources left-joined to it at the NPI-year level. All merges were validated with one-to-one checks to prevent unintentional duplicates or cross products.</w:t>
      </w:r>
    </w:p>
    <w:p w14:paraId="0695C35B" w14:textId="5FC5682B" w:rsidR="001B4F8E" w:rsidRPr="000A2318" w:rsidRDefault="00A045AF" w:rsidP="00E00DF2">
      <w:pPr>
        <w:rPr>
          <w:rFonts w:cs="Arial"/>
        </w:rPr>
      </w:pPr>
      <w:r w:rsidRPr="000A2318">
        <w:rPr>
          <w:rFonts w:cs="Arial"/>
        </w:rPr>
        <w:t>Kindly refer to the following link for the</w:t>
      </w:r>
      <w:r w:rsidR="00F2646C">
        <w:rPr>
          <w:rFonts w:cs="Arial"/>
        </w:rPr>
        <w:t xml:space="preserve"> </w:t>
      </w:r>
      <w:hyperlink r:id="rId18" w:history="1">
        <w:r w:rsidR="00F2646C" w:rsidRPr="00F2646C">
          <w:rPr>
            <w:rStyle w:val="Hyperlink"/>
            <w:rFonts w:cs="Arial"/>
          </w:rPr>
          <w:t>E</w:t>
        </w:r>
        <w:bookmarkStart w:id="3" w:name="_Hlt229691310"/>
        <w:bookmarkStart w:id="4" w:name="_Hlt229691311"/>
        <w:r w:rsidR="00F2646C" w:rsidRPr="00F2646C">
          <w:rPr>
            <w:rStyle w:val="Hyperlink"/>
            <w:rFonts w:cs="Arial"/>
          </w:rPr>
          <w:t>R</w:t>
        </w:r>
        <w:bookmarkEnd w:id="3"/>
        <w:bookmarkEnd w:id="4"/>
        <w:r w:rsidR="00F2646C" w:rsidRPr="00F2646C">
          <w:rPr>
            <w:rStyle w:val="Hyperlink"/>
            <w:rFonts w:cs="Arial"/>
          </w:rPr>
          <w:t>D</w:t>
        </w:r>
      </w:hyperlink>
      <w:r w:rsidR="00F2646C">
        <w:rPr>
          <w:rFonts w:cs="Arial"/>
        </w:rPr>
        <w:t xml:space="preserve"> Diagram </w:t>
      </w:r>
    </w:p>
    <w:p w14:paraId="2E18C434" w14:textId="00CC72A4" w:rsidR="00F47330" w:rsidRPr="000A2318" w:rsidRDefault="00F47330" w:rsidP="0022450A">
      <w:pPr>
        <w:ind w:firstLine="720"/>
        <w:rPr>
          <w:rFonts w:cs="Arial"/>
        </w:rPr>
      </w:pPr>
      <w:r>
        <w:rPr>
          <w:rFonts w:cs="Arial"/>
        </w:rPr>
        <w:t xml:space="preserve">The relational database was built on PostgreSQL and had undergone several revisions over the course of the </w:t>
      </w:r>
      <w:r w:rsidR="00230B98">
        <w:rPr>
          <w:rFonts w:cs="Arial"/>
        </w:rPr>
        <w:t>capstone. Earlier iterations followed a star-schema-inspired design, but with the adoption of medallion architecture for data processing and storage</w:t>
      </w:r>
      <w:r w:rsidR="00957E4E">
        <w:rPr>
          <w:rFonts w:cs="Arial"/>
        </w:rPr>
        <w:t>, the database was simplified</w:t>
      </w:r>
      <w:r w:rsidR="00957E4E" w:rsidRPr="00957E4E">
        <w:rPr>
          <w:rFonts w:cs="Arial"/>
        </w:rPr>
        <w:t xml:space="preserve"> </w:t>
      </w:r>
      <w:r w:rsidR="00957E4E">
        <w:rPr>
          <w:rFonts w:cs="Arial"/>
        </w:rPr>
        <w:t xml:space="preserve">considerably. </w:t>
      </w:r>
      <w:r>
        <w:rPr>
          <w:rFonts w:cs="Arial"/>
        </w:rPr>
        <w:t xml:space="preserve"> </w:t>
      </w:r>
      <w:r w:rsidR="00F53758">
        <w:rPr>
          <w:rFonts w:cs="Arial"/>
        </w:rPr>
        <w:t xml:space="preserve"> </w:t>
      </w:r>
    </w:p>
    <w:p w14:paraId="2E5C3087" w14:textId="77A3F80F" w:rsidR="00957E4E" w:rsidRPr="000A2318" w:rsidRDefault="00957E4E" w:rsidP="0022450A">
      <w:pPr>
        <w:ind w:firstLine="720"/>
        <w:rPr>
          <w:rFonts w:cs="Arial"/>
        </w:rPr>
      </w:pPr>
      <w:r>
        <w:rPr>
          <w:rFonts w:cs="Arial"/>
        </w:rPr>
        <w:t xml:space="preserve">The final database now consists of </w:t>
      </w:r>
      <w:r w:rsidR="00446B78">
        <w:rPr>
          <w:rFonts w:cs="Arial"/>
        </w:rPr>
        <w:t>six</w:t>
      </w:r>
      <w:r>
        <w:rPr>
          <w:rFonts w:cs="Arial"/>
        </w:rPr>
        <w:t xml:space="preserve"> tables: </w:t>
      </w:r>
      <w:r w:rsidR="00681616">
        <w:rPr>
          <w:rFonts w:cs="Arial"/>
        </w:rPr>
        <w:t>providers,</w:t>
      </w:r>
      <w:r>
        <w:rPr>
          <w:rFonts w:cs="Arial"/>
        </w:rPr>
        <w:t xml:space="preserve"> dmepos</w:t>
      </w:r>
      <w:r w:rsidR="00681616">
        <w:rPr>
          <w:rFonts w:cs="Arial"/>
        </w:rPr>
        <w:t xml:space="preserve">_claims, </w:t>
      </w:r>
      <w:r w:rsidR="00126DB8">
        <w:rPr>
          <w:rFonts w:cs="Arial"/>
        </w:rPr>
        <w:t>open_payments, payment_summary</w:t>
      </w:r>
      <w:r w:rsidR="00446B78">
        <w:rPr>
          <w:rFonts w:cs="Arial"/>
        </w:rPr>
        <w:t>,</w:t>
      </w:r>
      <w:r w:rsidR="00126DB8">
        <w:rPr>
          <w:rFonts w:cs="Arial"/>
        </w:rPr>
        <w:t xml:space="preserve"> exclusions</w:t>
      </w:r>
      <w:r w:rsidR="00446B78">
        <w:rPr>
          <w:rFonts w:cs="Arial"/>
        </w:rPr>
        <w:t xml:space="preserve"> and manufacturers</w:t>
      </w:r>
      <w:r w:rsidR="00126DB8">
        <w:rPr>
          <w:rFonts w:cs="Arial"/>
        </w:rPr>
        <w:t xml:space="preserve">. </w:t>
      </w:r>
      <w:r w:rsidR="00446B78">
        <w:rPr>
          <w:rFonts w:cs="Arial"/>
        </w:rPr>
        <w:t xml:space="preserve">NPI serves as the common key </w:t>
      </w:r>
      <w:r w:rsidR="003136B7">
        <w:rPr>
          <w:rFonts w:cs="Arial"/>
        </w:rPr>
        <w:t xml:space="preserve">linking providers </w:t>
      </w:r>
      <w:r w:rsidR="00F01FC3">
        <w:rPr>
          <w:rFonts w:cs="Arial"/>
        </w:rPr>
        <w:t>across all tables, with NPI and year forming the composite primary key. The simple</w:t>
      </w:r>
      <w:r w:rsidR="00AF663E">
        <w:rPr>
          <w:rFonts w:cs="Arial"/>
        </w:rPr>
        <w:t xml:space="preserve"> and</w:t>
      </w:r>
      <w:r w:rsidR="00F01FC3">
        <w:rPr>
          <w:rFonts w:cs="Arial"/>
        </w:rPr>
        <w:t xml:space="preserve"> flat</w:t>
      </w:r>
      <w:r w:rsidR="00AF663E">
        <w:rPr>
          <w:rFonts w:cs="Arial"/>
        </w:rPr>
        <w:t xml:space="preserve"> relational design made the database easier to maintain, extend and query when needed, throughout the capstone. </w:t>
      </w:r>
    </w:p>
    <w:p w14:paraId="3FF9428E" w14:textId="72CF795E" w:rsidR="00FC287B" w:rsidRDefault="00EF2556" w:rsidP="00C3021F">
      <w:pPr>
        <w:pStyle w:val="Heading1"/>
      </w:pPr>
      <w:r w:rsidRPr="00A42E48">
        <w:t>Data Shaping</w:t>
      </w:r>
      <w:r w:rsidR="00647221">
        <w:t xml:space="preserve">, </w:t>
      </w:r>
      <w:r w:rsidRPr="00A42E48">
        <w:t>Carpentry</w:t>
      </w:r>
      <w:r w:rsidR="00647221">
        <w:t>, and Exploratory Data Analysis</w:t>
      </w:r>
    </w:p>
    <w:p w14:paraId="77F25AD3" w14:textId="5B8BBB9D" w:rsidR="00C3021F" w:rsidRPr="00C3021F" w:rsidRDefault="001B72BD" w:rsidP="00C3021F">
      <w:pPr>
        <w:pStyle w:val="Heading2"/>
      </w:pPr>
      <w:r>
        <w:t>Data Shaping and Carpentry</w:t>
      </w:r>
    </w:p>
    <w:p w14:paraId="3F212195" w14:textId="77777777" w:rsidR="00157D5E" w:rsidRPr="000A2318" w:rsidRDefault="00157D5E" w:rsidP="00157D5E">
      <w:pPr>
        <w:pStyle w:val="Heading3"/>
        <w:rPr>
          <w:rFonts w:cs="Arial"/>
        </w:rPr>
      </w:pPr>
      <w:r>
        <w:rPr>
          <w:rFonts w:cs="Arial"/>
        </w:rPr>
        <w:t xml:space="preserve">CMS </w:t>
      </w:r>
      <w:r w:rsidRPr="000A2318">
        <w:rPr>
          <w:rFonts w:cs="Arial"/>
        </w:rPr>
        <w:t>Medicare DMEPOS Pro</w:t>
      </w:r>
      <w:r>
        <w:rPr>
          <w:rFonts w:cs="Arial"/>
        </w:rPr>
        <w:t>g</w:t>
      </w:r>
      <w:r w:rsidRPr="000A2318">
        <w:rPr>
          <w:rFonts w:cs="Arial"/>
        </w:rPr>
        <w:t>r</w:t>
      </w:r>
      <w:r>
        <w:rPr>
          <w:rFonts w:cs="Arial"/>
        </w:rPr>
        <w:t>am Use &amp; Payments</w:t>
      </w:r>
    </w:p>
    <w:p w14:paraId="751231C9" w14:textId="37BD27BD" w:rsidR="00157D5E" w:rsidRDefault="00157D5E" w:rsidP="00157D5E">
      <w:pPr>
        <w:ind w:firstLine="720"/>
        <w:rPr>
          <w:rFonts w:cs="Arial"/>
        </w:rPr>
      </w:pPr>
      <w:r w:rsidRPr="000A2318">
        <w:rPr>
          <w:rFonts w:cs="Arial"/>
        </w:rPr>
        <w:t>The CMS aggregates DMEPOS claims data by referring provider</w:t>
      </w:r>
      <w:r w:rsidR="00472CBD">
        <w:rPr>
          <w:rFonts w:cs="Arial"/>
        </w:rPr>
        <w:t xml:space="preserve"> and </w:t>
      </w:r>
      <w:r w:rsidR="0055172A">
        <w:rPr>
          <w:rFonts w:cs="Arial"/>
        </w:rPr>
        <w:t>by supplier as well as by</w:t>
      </w:r>
      <w:r w:rsidR="00817698">
        <w:rPr>
          <w:rFonts w:cs="Arial"/>
        </w:rPr>
        <w:t xml:space="preserve"> </w:t>
      </w:r>
      <w:r w:rsidRPr="000A2318">
        <w:rPr>
          <w:rFonts w:cs="Arial"/>
        </w:rPr>
        <w:t>referring provider and service</w:t>
      </w:r>
      <w:r w:rsidR="005E0BF1">
        <w:rPr>
          <w:rFonts w:cs="Arial"/>
        </w:rPr>
        <w:t xml:space="preserve"> and </w:t>
      </w:r>
      <w:r w:rsidR="00D96A67">
        <w:rPr>
          <w:rFonts w:cs="Arial"/>
        </w:rPr>
        <w:t xml:space="preserve">by </w:t>
      </w:r>
      <w:r w:rsidR="005E0BF1">
        <w:rPr>
          <w:rFonts w:cs="Arial"/>
        </w:rPr>
        <w:t>supplier and service</w:t>
      </w:r>
      <w:r w:rsidRPr="000A2318">
        <w:rPr>
          <w:rFonts w:cs="Arial"/>
        </w:rPr>
        <w:t xml:space="preserve"> for each program year. Carpentry performed </w:t>
      </w:r>
      <w:r w:rsidR="00DE0A62">
        <w:rPr>
          <w:rFonts w:cs="Arial"/>
        </w:rPr>
        <w:t xml:space="preserve">on </w:t>
      </w:r>
      <w:r w:rsidRPr="000A2318">
        <w:rPr>
          <w:rFonts w:cs="Arial"/>
        </w:rPr>
        <w:t xml:space="preserve">datasets with both levels of aggregation including manually appending labels for the program year </w:t>
      </w:r>
      <w:r w:rsidRPr="000A2318">
        <w:rPr>
          <w:rFonts w:cs="Arial"/>
        </w:rPr>
        <w:lastRenderedPageBreak/>
        <w:t xml:space="preserve">and imputing null values. Fields in which missing values were deemed appropriate (such as middle initial or second line of street address) were left unmodified. Null credential records were replaced by an empty string, and text normalization to lowercase and remove punctuation was performed. Missing values for total supplier beneficiaries were imputed as five following the methodology of Khoshgoftaar &amp; Johnson </w:t>
      </w:r>
      <w:r w:rsidR="0094186E">
        <w:rPr>
          <w:rFonts w:cs="Arial"/>
        </w:rPr>
        <w:fldChar w:fldCharType="begin"/>
      </w:r>
      <w:r w:rsidR="006F1CA2">
        <w:rPr>
          <w:rFonts w:cs="Arial"/>
        </w:rPr>
        <w:instrText xml:space="preserve"> ADDIN ZOTERO_ITEM CSL_CITATION {"citationID":"3xOR64be","properties":{"unsorted":false,"formattedCitation":"[17]","plainCitation":"[17]","noteIndex":0},"citationItems":[{"id":140,"uris":["http://zotero.org/groups/6538530/items/JBIJIENN"],"itemData":{"id":140,"type":"article-journal","container-title":"SN Computer Science","DOI":"10.1007/s42979-023-01809-x","ISSN":"2661-8907","issue":"4","journalAbbreviation":"SN COMPUT. SCI.","language":"en","page":"389","source":"DOI.org (Crossref)","title":"Data-Centric AI for Healthcare Fraud Detection","volume":"4","author":[{"family":"Johnson","given":"Justin M."},{"family":"Khoshgoftaar","given":"Taghi M."}],"issued":{"date-parts":[["2023",5,11]]}}}],"schema":"https://github.com/citation-style-language/schema/raw/master/csl-citation.json"} </w:instrText>
      </w:r>
      <w:r w:rsidR="0094186E">
        <w:rPr>
          <w:rFonts w:cs="Arial"/>
        </w:rPr>
        <w:fldChar w:fldCharType="separate"/>
      </w:r>
      <w:r w:rsidR="00000E59" w:rsidRPr="00000E59">
        <w:rPr>
          <w:rFonts w:cs="Arial"/>
        </w:rPr>
        <w:t>[17]</w:t>
      </w:r>
      <w:r w:rsidR="0094186E">
        <w:rPr>
          <w:rFonts w:cs="Arial"/>
        </w:rPr>
        <w:fldChar w:fldCharType="end"/>
      </w:r>
      <w:r w:rsidRPr="000A2318">
        <w:rPr>
          <w:rFonts w:cs="Arial"/>
        </w:rPr>
        <w:t>.</w:t>
      </w:r>
    </w:p>
    <w:p w14:paraId="7C452CDB" w14:textId="77777777" w:rsidR="004443FF" w:rsidRPr="000A2318" w:rsidRDefault="004443FF" w:rsidP="004443FF">
      <w:pPr>
        <w:pStyle w:val="Heading4"/>
        <w:rPr>
          <w:rFonts w:cs="Arial"/>
        </w:rPr>
      </w:pPr>
      <w:r w:rsidRPr="000A2318">
        <w:rPr>
          <w:rFonts w:cs="Arial"/>
        </w:rPr>
        <w:t>DMEPOS - By referring provider</w:t>
      </w:r>
    </w:p>
    <w:p w14:paraId="04D6C0BA" w14:textId="4EB9D7F7" w:rsidR="004443FF" w:rsidRPr="000A2318" w:rsidRDefault="004443FF" w:rsidP="004443FF">
      <w:pPr>
        <w:ind w:firstLine="720"/>
        <w:rPr>
          <w:rFonts w:cs="Arial"/>
        </w:rPr>
      </w:pPr>
      <w:r w:rsidRPr="000A2318">
        <w:rPr>
          <w:rFonts w:cs="Arial"/>
        </w:rPr>
        <w:t xml:space="preserve">The preparatory work for the DMEPOS – By Referral Provider </w:t>
      </w:r>
      <w:r w:rsidR="00374B99">
        <w:rPr>
          <w:rFonts w:cs="Arial"/>
        </w:rPr>
        <w:t xml:space="preserve">dataset </w:t>
      </w:r>
      <w:r w:rsidRPr="000A2318">
        <w:rPr>
          <w:rFonts w:cs="Arial"/>
        </w:rPr>
        <w:t xml:space="preserve">involves integrating, cleaning, and transforming data files using a script intended to be run locally for analytics purposes. The script uses </w:t>
      </w:r>
      <w:r w:rsidR="00B577EA">
        <w:rPr>
          <w:rFonts w:cs="Arial"/>
        </w:rPr>
        <w:t xml:space="preserve">three </w:t>
      </w:r>
      <w:r w:rsidR="00AF786C">
        <w:rPr>
          <w:rFonts w:cs="Arial"/>
        </w:rPr>
        <w:t>CSV</w:t>
      </w:r>
      <w:r w:rsidR="008F03F4">
        <w:rPr>
          <w:rFonts w:cs="Arial"/>
        </w:rPr>
        <w:t xml:space="preserve"> files </w:t>
      </w:r>
      <w:r w:rsidR="00223D50">
        <w:rPr>
          <w:rFonts w:cs="Arial"/>
        </w:rPr>
        <w:t>which were downloaded</w:t>
      </w:r>
      <w:r w:rsidR="005061A1">
        <w:rPr>
          <w:rFonts w:cs="Arial"/>
        </w:rPr>
        <w:t xml:space="preserve"> from the </w:t>
      </w:r>
      <w:r w:rsidR="00E16EBF">
        <w:rPr>
          <w:rFonts w:cs="Arial"/>
        </w:rPr>
        <w:t xml:space="preserve">CMS </w:t>
      </w:r>
      <w:r w:rsidR="00B2706B" w:rsidRPr="00B2706B">
        <w:rPr>
          <w:rFonts w:cs="Arial"/>
        </w:rPr>
        <w:t>Medicare Durable Medical Equipment, Devices &amp; Supplies - by Referring Provider</w:t>
      </w:r>
      <w:r w:rsidR="00B2706B">
        <w:rPr>
          <w:rFonts w:cs="Arial"/>
        </w:rPr>
        <w:t xml:space="preserve"> data portal</w:t>
      </w:r>
      <w:r w:rsidR="00345178">
        <w:rPr>
          <w:rFonts w:cs="Arial"/>
        </w:rPr>
        <w:t xml:space="preserve"> </w:t>
      </w:r>
      <w:r w:rsidR="00CE49B3">
        <w:rPr>
          <w:rFonts w:cs="Arial"/>
        </w:rPr>
        <w:fldChar w:fldCharType="begin"/>
      </w:r>
      <w:r w:rsidR="00B90EA6">
        <w:rPr>
          <w:rFonts w:cs="Arial"/>
        </w:rPr>
        <w:instrText xml:space="preserve"> ADDIN ZOTERO_ITEM CSL_CITATION {"citationID":"ZQ2UUdrL","properties":{"unsorted":false,"formattedCitation":"[58]","plainCitation":"[58]","noteIndex":0},"citationItems":[{"id":290,"uris":["http://zotero.org/groups/6538530/items/VY9KWB48"],"itemData":{"id":290,"type":"webpage","title":"Medicare Durable Medical Equipment by Referring Provider | CMS Data","URL":"https://data.cms.gov/provider-summary-by-type-of-service/medicare-durable-medical-equipment-devices-supplies/medicare-durable-medical-equipment-devices-supplies-by-referring-provider","accessed":{"date-parts":[["2026",5,13]]}}}],"schema":"https://github.com/citation-style-language/schema/raw/master/csl-citation.json"} </w:instrText>
      </w:r>
      <w:r w:rsidR="00CE49B3">
        <w:rPr>
          <w:rFonts w:cs="Arial"/>
        </w:rPr>
        <w:fldChar w:fldCharType="separate"/>
      </w:r>
      <w:r w:rsidR="009226F6" w:rsidRPr="009226F6">
        <w:rPr>
          <w:rFonts w:cs="Arial"/>
        </w:rPr>
        <w:t>[58]</w:t>
      </w:r>
      <w:r w:rsidR="00CE49B3">
        <w:rPr>
          <w:rFonts w:cs="Arial"/>
        </w:rPr>
        <w:fldChar w:fldCharType="end"/>
      </w:r>
      <w:r w:rsidRPr="000A2318">
        <w:rPr>
          <w:rFonts w:cs="Arial"/>
        </w:rPr>
        <w:t>. The original files included 384,264, 385,637, and 387,352 unique records respectively for a total of 1,157,253 records in the combined dataset.</w:t>
      </w:r>
      <w:r w:rsidR="00A253A8">
        <w:rPr>
          <w:rFonts w:cs="Arial"/>
        </w:rPr>
        <w:t xml:space="preserve"> Each raw file contained </w:t>
      </w:r>
      <w:r w:rsidR="00CB07D7">
        <w:rPr>
          <w:rFonts w:cs="Arial"/>
        </w:rPr>
        <w:t xml:space="preserve">97 attributes </w:t>
      </w:r>
      <w:r w:rsidR="006606AA">
        <w:rPr>
          <w:rFonts w:cs="Arial"/>
        </w:rPr>
        <w:t xml:space="preserve">of which </w:t>
      </w:r>
      <w:r w:rsidR="00CA5708">
        <w:rPr>
          <w:rFonts w:cs="Arial"/>
        </w:rPr>
        <w:t>77 were quantitative.</w:t>
      </w:r>
    </w:p>
    <w:p w14:paraId="6455ADE5" w14:textId="2EA7D357" w:rsidR="004443FF" w:rsidRPr="000A2318" w:rsidRDefault="004443FF" w:rsidP="008C279F">
      <w:pPr>
        <w:ind w:firstLine="720"/>
        <w:rPr>
          <w:rFonts w:cs="Arial"/>
        </w:rPr>
      </w:pPr>
      <w:r w:rsidRPr="000A2318">
        <w:rPr>
          <w:rFonts w:cs="Arial"/>
        </w:rPr>
        <w:t xml:space="preserve">The fields which were unique to this dataset included claims data for durable-medical-equipment-specific (DME) claims, prosthetic-and-orthotic-suppression-specific (POS) claims, and drug-specific claims as well as beneficiary demographic </w:t>
      </w:r>
      <w:r w:rsidR="006E071F">
        <w:rPr>
          <w:rFonts w:cs="Arial"/>
        </w:rPr>
        <w:t xml:space="preserve">and diagnosis </w:t>
      </w:r>
      <w:r w:rsidRPr="000A2318">
        <w:rPr>
          <w:rFonts w:cs="Arial"/>
        </w:rPr>
        <w:t xml:space="preserve">information. We determined that 425,378 records had the total supplier beneficiaries entry suppressed and found that median values for non-null POS-specific and drug-specific claims data for such records were all zero, and as such, null values for these fields were imputed as zero. In the case of DME-specific claims, such median values were nonzero and were used to impute missing data except for suppressed numbers of DME beneficiaries which were imputed as five to remain consistent with the methodology of imputing total supplier beneficiary counts. Of the 425,378 records for which the total number of beneficiaries was suppressed, all beneficiary demographic data was null except for beneficiary average age and beneficiary risk-score. </w:t>
      </w:r>
      <w:r w:rsidR="004D6DBC">
        <w:rPr>
          <w:rFonts w:cs="Arial"/>
        </w:rPr>
        <w:t>M</w:t>
      </w:r>
      <w:r w:rsidRPr="000A2318">
        <w:rPr>
          <w:rFonts w:cs="Arial"/>
        </w:rPr>
        <w:t>issing demographic</w:t>
      </w:r>
      <w:r w:rsidR="00A02BB1">
        <w:rPr>
          <w:rFonts w:cs="Arial"/>
        </w:rPr>
        <w:t xml:space="preserve"> and diagnosis</w:t>
      </w:r>
      <w:r w:rsidRPr="000A2318">
        <w:rPr>
          <w:rFonts w:cs="Arial"/>
        </w:rPr>
        <w:t xml:space="preserve"> values were imputed as </w:t>
      </w:r>
      <w:r w:rsidR="00514259">
        <w:rPr>
          <w:rFonts w:cs="Arial"/>
        </w:rPr>
        <w:t>-1</w:t>
      </w:r>
      <w:r w:rsidR="00055B0F">
        <w:rPr>
          <w:rFonts w:cs="Arial"/>
        </w:rPr>
        <w:t xml:space="preserve"> reasoning a </w:t>
      </w:r>
      <w:r w:rsidR="009146D0">
        <w:rPr>
          <w:rFonts w:cs="Arial"/>
        </w:rPr>
        <w:t xml:space="preserve">suppressed rather than </w:t>
      </w:r>
      <w:r w:rsidR="000B0B8C">
        <w:rPr>
          <w:rFonts w:cs="Arial"/>
        </w:rPr>
        <w:t xml:space="preserve">zero value </w:t>
      </w:r>
      <w:r w:rsidR="009A3461">
        <w:rPr>
          <w:rFonts w:cs="Arial"/>
        </w:rPr>
        <w:t xml:space="preserve">could be associated </w:t>
      </w:r>
      <w:r w:rsidR="00617D48">
        <w:rPr>
          <w:rFonts w:cs="Arial"/>
        </w:rPr>
        <w:t>with fraud</w:t>
      </w:r>
      <w:r w:rsidR="009F3F46">
        <w:rPr>
          <w:rFonts w:cs="Arial"/>
        </w:rPr>
        <w:t xml:space="preserve"> and requires </w:t>
      </w:r>
      <w:r w:rsidR="000E10DA">
        <w:rPr>
          <w:rFonts w:cs="Arial"/>
        </w:rPr>
        <w:t xml:space="preserve">a numerical </w:t>
      </w:r>
      <w:r w:rsidR="008E6EDE">
        <w:rPr>
          <w:rFonts w:cs="Arial"/>
        </w:rPr>
        <w:t xml:space="preserve">value </w:t>
      </w:r>
      <w:r w:rsidR="001B2482">
        <w:rPr>
          <w:rFonts w:cs="Arial"/>
        </w:rPr>
        <w:t>for the machine learning algorithms implemented</w:t>
      </w:r>
      <w:r w:rsidRPr="000A2318">
        <w:rPr>
          <w:rFonts w:cs="Arial"/>
        </w:rPr>
        <w:t xml:space="preserve">. </w:t>
      </w:r>
    </w:p>
    <w:p w14:paraId="10AD7BB5" w14:textId="3858BF2B" w:rsidR="004443FF" w:rsidRPr="000A2318" w:rsidRDefault="000E0779" w:rsidP="004443FF">
      <w:pPr>
        <w:rPr>
          <w:rFonts w:cs="Arial"/>
        </w:rPr>
      </w:pPr>
      <w:r>
        <w:rPr>
          <w:rFonts w:cs="Arial"/>
        </w:rPr>
        <w:tab/>
      </w:r>
      <w:r w:rsidR="004443FF" w:rsidRPr="000A2318">
        <w:rPr>
          <w:rFonts w:cs="Arial"/>
        </w:rPr>
        <w:t xml:space="preserve">We interrogated the relational dependencies among data fields in the combined, cleaned referring-provider-level claims data to assess possible reductions for efficient storage. We determined that the data fields </w:t>
      </w:r>
      <w:r w:rsidR="00437210">
        <w:rPr>
          <w:rFonts w:cs="Arial"/>
        </w:rPr>
        <w:t>referring provider NPI</w:t>
      </w:r>
      <w:r w:rsidR="004443FF" w:rsidRPr="000A2318">
        <w:rPr>
          <w:rFonts w:cs="Arial"/>
        </w:rPr>
        <w:t xml:space="preserve"> </w:t>
      </w:r>
      <w:r w:rsidR="006B5315">
        <w:rPr>
          <w:rFonts w:cs="Arial"/>
        </w:rPr>
        <w:t xml:space="preserve">(rfrg_npi) </w:t>
      </w:r>
      <w:r w:rsidR="004443FF" w:rsidRPr="000A2318">
        <w:rPr>
          <w:rFonts w:cs="Arial"/>
        </w:rPr>
        <w:t xml:space="preserve">and </w:t>
      </w:r>
      <w:r w:rsidR="00437210">
        <w:rPr>
          <w:rFonts w:cs="Arial"/>
        </w:rPr>
        <w:t xml:space="preserve">program </w:t>
      </w:r>
      <w:r w:rsidR="00AB1B81">
        <w:rPr>
          <w:rFonts w:cs="Arial"/>
        </w:rPr>
        <w:t>y</w:t>
      </w:r>
      <w:r w:rsidR="004443FF" w:rsidRPr="000A2318">
        <w:rPr>
          <w:rFonts w:cs="Arial"/>
        </w:rPr>
        <w:t>ear comprise</w:t>
      </w:r>
      <w:r w:rsidR="00437210">
        <w:rPr>
          <w:rFonts w:cs="Arial"/>
        </w:rPr>
        <w:t>d</w:t>
      </w:r>
      <w:r w:rsidR="004443FF" w:rsidRPr="000A2318">
        <w:rPr>
          <w:rFonts w:cs="Arial"/>
        </w:rPr>
        <w:t xml:space="preserve"> a candidate key for this dataset. </w:t>
      </w:r>
    </w:p>
    <w:p w14:paraId="560CD1FF" w14:textId="77777777" w:rsidR="00157D5E" w:rsidRPr="000A2318" w:rsidRDefault="00157D5E" w:rsidP="00157D5E">
      <w:pPr>
        <w:pStyle w:val="Heading4"/>
        <w:rPr>
          <w:rFonts w:cs="Arial"/>
        </w:rPr>
      </w:pPr>
      <w:r w:rsidRPr="000A2318">
        <w:rPr>
          <w:rFonts w:cs="Arial"/>
        </w:rPr>
        <w:t>DMEPOS – By Referring Provider &amp; Service</w:t>
      </w:r>
    </w:p>
    <w:p w14:paraId="44E105B8" w14:textId="5AB3668F" w:rsidR="00157D5E" w:rsidRPr="000A2318" w:rsidRDefault="00157D5E" w:rsidP="00157D5E">
      <w:pPr>
        <w:ind w:firstLine="720"/>
        <w:rPr>
          <w:rFonts w:cs="Arial"/>
        </w:rPr>
      </w:pPr>
      <w:r w:rsidRPr="000A2318">
        <w:rPr>
          <w:rFonts w:cs="Arial"/>
        </w:rPr>
        <w:t xml:space="preserve">The preparatory work for the DMEPOS – By Referral Provider &amp; Service </w:t>
      </w:r>
      <w:r w:rsidR="00566DAB">
        <w:rPr>
          <w:rFonts w:cs="Arial"/>
        </w:rPr>
        <w:t xml:space="preserve">dataset </w:t>
      </w:r>
      <w:r w:rsidRPr="000A2318">
        <w:rPr>
          <w:rFonts w:cs="Arial"/>
        </w:rPr>
        <w:t xml:space="preserve">involves integrating, cleaning, and transforming data files using a script intended to be run locally for analytics purposes. The script uses </w:t>
      </w:r>
      <w:r w:rsidR="00122E28">
        <w:rPr>
          <w:rFonts w:cs="Arial"/>
        </w:rPr>
        <w:t>three CSV files</w:t>
      </w:r>
      <w:r w:rsidRPr="000A2318">
        <w:rPr>
          <w:rFonts w:cs="Arial"/>
        </w:rPr>
        <w:t xml:space="preserve"> which </w:t>
      </w:r>
      <w:r w:rsidR="00122E28">
        <w:rPr>
          <w:rFonts w:cs="Arial"/>
        </w:rPr>
        <w:t>we</w:t>
      </w:r>
      <w:r w:rsidRPr="000A2318">
        <w:rPr>
          <w:rFonts w:cs="Arial"/>
        </w:rPr>
        <w:t xml:space="preserve">re </w:t>
      </w:r>
      <w:r w:rsidR="00122E28">
        <w:rPr>
          <w:rFonts w:cs="Arial"/>
        </w:rPr>
        <w:t>downloaded</w:t>
      </w:r>
      <w:r w:rsidR="00AC429B">
        <w:rPr>
          <w:rFonts w:cs="Arial"/>
        </w:rPr>
        <w:t xml:space="preserve"> from the </w:t>
      </w:r>
      <w:r w:rsidR="00263CCD">
        <w:rPr>
          <w:rFonts w:cs="Arial"/>
        </w:rPr>
        <w:t xml:space="preserve">CMS </w:t>
      </w:r>
      <w:r w:rsidR="00263CCD" w:rsidRPr="00263CCD">
        <w:rPr>
          <w:rFonts w:cs="Arial"/>
        </w:rPr>
        <w:t>Medicare Durable Medical Equipment, Devices &amp; Supplies - by Referring Provider and Service</w:t>
      </w:r>
      <w:r w:rsidR="00263CCD">
        <w:rPr>
          <w:rFonts w:cs="Arial"/>
        </w:rPr>
        <w:t xml:space="preserve"> data portal </w:t>
      </w:r>
      <w:r w:rsidR="00263CCD">
        <w:rPr>
          <w:rFonts w:cs="Arial"/>
        </w:rPr>
        <w:fldChar w:fldCharType="begin"/>
      </w:r>
      <w:r w:rsidR="00B90EA6">
        <w:rPr>
          <w:rFonts w:cs="Arial"/>
        </w:rPr>
        <w:instrText xml:space="preserve"> ADDIN ZOTERO_ITEM CSL_CITATION {"citationID":"OWi9YV5o","properties":{"unsorted":false,"formattedCitation":"[59]","plainCitation":"[59]","noteIndex":0},"citationItems":[{"id":291,"uris":["http://zotero.org/groups/6538530/items/LMV27X9G"],"itemData":{"id":291,"type":"webpage","title":"Medicare Durable Medical Equipment by Provider &amp; Service Data | CMS Data","URL":"https://data.cms.gov/provider-summary-by-type-of-service/medicare-durable-medical-equipment-devices-supplies/medicare-durable-medical-equipment-devices-supplies-by-referring-provider-and-service","accessed":{"date-parts":[["2026",5,13]]}}}],"schema":"https://github.com/citation-style-language/schema/raw/master/csl-citation.json"} </w:instrText>
      </w:r>
      <w:r w:rsidR="00263CCD">
        <w:rPr>
          <w:rFonts w:cs="Arial"/>
        </w:rPr>
        <w:fldChar w:fldCharType="separate"/>
      </w:r>
      <w:r w:rsidR="009226F6" w:rsidRPr="009226F6">
        <w:rPr>
          <w:rFonts w:cs="Arial"/>
        </w:rPr>
        <w:t>[59]</w:t>
      </w:r>
      <w:r w:rsidR="00263CCD">
        <w:rPr>
          <w:rFonts w:cs="Arial"/>
        </w:rPr>
        <w:fldChar w:fldCharType="end"/>
      </w:r>
      <w:r w:rsidR="00122E28">
        <w:rPr>
          <w:rFonts w:cs="Arial"/>
        </w:rPr>
        <w:t xml:space="preserve">. </w:t>
      </w:r>
      <w:r w:rsidRPr="000A2318">
        <w:rPr>
          <w:rFonts w:cs="Arial"/>
        </w:rPr>
        <w:t xml:space="preserve">The </w:t>
      </w:r>
      <w:r w:rsidRPr="000A2318">
        <w:rPr>
          <w:rFonts w:cs="Arial"/>
        </w:rPr>
        <w:lastRenderedPageBreak/>
        <w:t>original files included 1,516,153, 1,457,378, 1,439,587 for a total of 4,413,118 records in the combined dataset.</w:t>
      </w:r>
      <w:r w:rsidR="007D2753">
        <w:rPr>
          <w:rFonts w:cs="Arial"/>
        </w:rPr>
        <w:t xml:space="preserve"> Each raw file contained </w:t>
      </w:r>
      <w:r w:rsidR="00EA0DE9">
        <w:rPr>
          <w:rFonts w:cs="Arial"/>
        </w:rPr>
        <w:t>33 attributes of which</w:t>
      </w:r>
      <w:r w:rsidR="001854AF">
        <w:rPr>
          <w:rFonts w:cs="Arial"/>
        </w:rPr>
        <w:t xml:space="preserve"> eight</w:t>
      </w:r>
      <w:r w:rsidR="00EA0DE9">
        <w:rPr>
          <w:rFonts w:cs="Arial"/>
        </w:rPr>
        <w:t xml:space="preserve"> were quantitative.</w:t>
      </w:r>
    </w:p>
    <w:p w14:paraId="4FF1A032" w14:textId="77777777" w:rsidR="00826262" w:rsidRDefault="00157D5E" w:rsidP="00826262">
      <w:pPr>
        <w:ind w:firstLine="360"/>
        <w:rPr>
          <w:rFonts w:cs="Arial"/>
        </w:rPr>
      </w:pPr>
      <w:r w:rsidRPr="000A2318">
        <w:rPr>
          <w:rFonts w:cs="Arial"/>
        </w:rPr>
        <w:t xml:space="preserve">Two independent runs of data carpentry were performed </w:t>
      </w:r>
      <w:r w:rsidR="003D4CEE">
        <w:rPr>
          <w:rFonts w:cs="Arial"/>
        </w:rPr>
        <w:t>o</w:t>
      </w:r>
      <w:r w:rsidRPr="000A2318">
        <w:rPr>
          <w:rFonts w:cs="Arial"/>
        </w:rPr>
        <w:t>n this dataset. In one, the preparatory work involved loading and combining the 2021–2023 “DMEPOS - By Referral Provider” datasets, assessing data quality, and identifying suppressed values. String columns were standardized by converting to lowercase, removing special characters, and replacing spaces with underscores. Additional indicators were added: “DME_Sprsn_Ind” to mark suppressed entries, “Excluded” to flag excluded cases, and “Supplier” to indicate if the provider also acted as a supplier.</w:t>
      </w:r>
    </w:p>
    <w:p w14:paraId="67E623A2" w14:textId="1EEB9CF8" w:rsidR="00157D5E" w:rsidRPr="000A2318" w:rsidRDefault="00157D5E" w:rsidP="00826262">
      <w:pPr>
        <w:ind w:firstLine="360"/>
        <w:rPr>
          <w:rFonts w:cs="Arial"/>
        </w:rPr>
      </w:pPr>
      <w:r w:rsidRPr="000A2318">
        <w:rPr>
          <w:rFonts w:cs="Arial"/>
        </w:rPr>
        <w:t>From this dataset, other datasets , such as “DMEPOS_cleaned_grouping.csv”, “DMEPOS_cleaned_serv.csv”, and “DMEPOS_Amount_Stats_labeled.csv” were derived.</w:t>
      </w:r>
    </w:p>
    <w:p w14:paraId="02F1F54B" w14:textId="77777777" w:rsidR="00157D5E" w:rsidRPr="000A2318" w:rsidRDefault="00157D5E" w:rsidP="00157D5E">
      <w:pPr>
        <w:pStyle w:val="ListParagraph"/>
        <w:numPr>
          <w:ilvl w:val="0"/>
          <w:numId w:val="27"/>
        </w:numPr>
        <w:rPr>
          <w:rFonts w:cs="Arial"/>
        </w:rPr>
      </w:pPr>
      <w:r w:rsidRPr="000A2318">
        <w:rPr>
          <w:rFonts w:cs="Arial"/>
        </w:rPr>
        <w:t>“DMEPOS_cleaned_grouping.csv” contains every unique combination of RBCS levels, ID, and description, HCPCS code, and description.</w:t>
      </w:r>
    </w:p>
    <w:p w14:paraId="175BDFE4" w14:textId="77777777" w:rsidR="00157D5E" w:rsidRPr="000A2318" w:rsidRDefault="00157D5E" w:rsidP="00157D5E">
      <w:pPr>
        <w:pStyle w:val="ListParagraph"/>
        <w:numPr>
          <w:ilvl w:val="0"/>
          <w:numId w:val="27"/>
        </w:numPr>
        <w:rPr>
          <w:rFonts w:cs="Arial"/>
        </w:rPr>
      </w:pPr>
      <w:r w:rsidRPr="000A2318">
        <w:rPr>
          <w:rFonts w:cs="Arial"/>
        </w:rPr>
        <w:t>“DMEPOS_cleaned_serv.csv” contains every unique combination of HCPCS code and description.</w:t>
      </w:r>
    </w:p>
    <w:p w14:paraId="3AA8F6A9" w14:textId="2A2710E6" w:rsidR="00157D5E" w:rsidRPr="000A2318" w:rsidRDefault="00157D5E" w:rsidP="00157D5E">
      <w:pPr>
        <w:pStyle w:val="ListParagraph"/>
        <w:numPr>
          <w:ilvl w:val="0"/>
          <w:numId w:val="27"/>
        </w:numPr>
        <w:rPr>
          <w:rFonts w:cs="Arial"/>
        </w:rPr>
      </w:pPr>
      <w:r w:rsidRPr="000A2318">
        <w:rPr>
          <w:rFonts w:eastAsia="Times New Roman" w:cs="Arial"/>
          <w:kern w:val="0"/>
          <w14:ligatures w14:val="none"/>
        </w:rPr>
        <w:t xml:space="preserve">“DMEPOS_Amount_Stats.csv” contains NPI-level aggregated statistics (mean, sum, median, min, and max) for all </w:t>
      </w:r>
      <w:r w:rsidR="00135842">
        <w:rPr>
          <w:rFonts w:eastAsia="Times New Roman" w:cs="Arial"/>
          <w:kern w:val="0"/>
          <w14:ligatures w14:val="none"/>
        </w:rPr>
        <w:t>quantitative fields</w:t>
      </w:r>
      <w:r w:rsidRPr="000A2318">
        <w:rPr>
          <w:rFonts w:eastAsia="Times New Roman" w:cs="Arial"/>
          <w:kern w:val="0"/>
          <w14:ligatures w14:val="none"/>
        </w:rPr>
        <w:t>, along with an exclusion flag highlighting NPIs that are excluded.</w:t>
      </w:r>
    </w:p>
    <w:p w14:paraId="79CC6440" w14:textId="7A92F548" w:rsidR="00157D5E" w:rsidRDefault="00135842" w:rsidP="00AE173A">
      <w:pPr>
        <w:rPr>
          <w:rFonts w:cs="Arial"/>
        </w:rPr>
      </w:pPr>
      <w:r>
        <w:rPr>
          <w:rFonts w:cs="Arial"/>
        </w:rPr>
        <w:tab/>
      </w:r>
      <w:r w:rsidR="00157D5E" w:rsidRPr="000A2318">
        <w:rPr>
          <w:rFonts w:cs="Arial"/>
        </w:rPr>
        <w:t xml:space="preserve">In a </w:t>
      </w:r>
      <w:r w:rsidR="00AE173A" w:rsidRPr="000A2318">
        <w:rPr>
          <w:rFonts w:cs="Arial"/>
        </w:rPr>
        <w:t>separate</w:t>
      </w:r>
      <w:r w:rsidR="00157D5E" w:rsidRPr="000A2318">
        <w:rPr>
          <w:rFonts w:cs="Arial"/>
        </w:rPr>
        <w:t xml:space="preserve"> data carpentry run, the procedures described </w:t>
      </w:r>
      <w:r w:rsidR="000A6F2A">
        <w:rPr>
          <w:rFonts w:cs="Arial"/>
        </w:rPr>
        <w:t xml:space="preserve">as common to all </w:t>
      </w:r>
      <w:r w:rsidR="006B5315">
        <w:rPr>
          <w:rFonts w:cs="Arial"/>
        </w:rPr>
        <w:t>program use and payments dataset carpentry</w:t>
      </w:r>
      <w:r w:rsidR="00157D5E" w:rsidRPr="000A2318">
        <w:rPr>
          <w:rFonts w:cs="Arial"/>
        </w:rPr>
        <w:t xml:space="preserve"> were performed in addition to carpentry on the referring provider specialty codes (</w:t>
      </w:r>
      <w:r w:rsidR="001C0DF9">
        <w:rPr>
          <w:rFonts w:cs="Arial"/>
        </w:rPr>
        <w:t>r</w:t>
      </w:r>
      <w:r w:rsidR="00157D5E" w:rsidRPr="000A2318">
        <w:rPr>
          <w:rFonts w:cs="Arial"/>
        </w:rPr>
        <w:t>frg_</w:t>
      </w:r>
      <w:r w:rsidR="001C0DF9">
        <w:rPr>
          <w:rFonts w:cs="Arial"/>
        </w:rPr>
        <w:t>p</w:t>
      </w:r>
      <w:r w:rsidR="00157D5E" w:rsidRPr="000A2318">
        <w:rPr>
          <w:rFonts w:cs="Arial"/>
        </w:rPr>
        <w:t>rvdr_</w:t>
      </w:r>
      <w:r w:rsidR="001C0DF9">
        <w:rPr>
          <w:rFonts w:cs="Arial"/>
        </w:rPr>
        <w:t>s</w:t>
      </w:r>
      <w:r w:rsidR="00157D5E" w:rsidRPr="000A2318">
        <w:rPr>
          <w:rFonts w:cs="Arial"/>
        </w:rPr>
        <w:t>pclty_</w:t>
      </w:r>
      <w:r w:rsidR="001C0DF9">
        <w:rPr>
          <w:rFonts w:cs="Arial"/>
        </w:rPr>
        <w:t>c</w:t>
      </w:r>
      <w:r w:rsidR="00157D5E" w:rsidRPr="000A2318">
        <w:rPr>
          <w:rFonts w:cs="Arial"/>
        </w:rPr>
        <w:t>d) field which was unique to the referring provider and service datasets. Missing codes were imputed based on the best match to referring provider specialty description from the Medicare Provider and Supplier Taxonomy Crosswalk published by CMS as deemed by personal judgement. If the descriptions were deemed too vague or un</w:t>
      </w:r>
      <w:r w:rsidR="00EF3980">
        <w:rPr>
          <w:rFonts w:cs="Arial"/>
        </w:rPr>
        <w:t>related to an existing medical specialty</w:t>
      </w:r>
      <w:r w:rsidR="00157D5E" w:rsidRPr="000A2318">
        <w:rPr>
          <w:rFonts w:cs="Arial"/>
        </w:rPr>
        <w:t>, the specialty code was imputed as an empty string.</w:t>
      </w:r>
      <w:r w:rsidR="008B51B1">
        <w:rPr>
          <w:rFonts w:cs="Arial"/>
        </w:rPr>
        <w:t xml:space="preserve"> We </w:t>
      </w:r>
      <w:r w:rsidR="00681D5E">
        <w:rPr>
          <w:rFonts w:cs="Arial"/>
        </w:rPr>
        <w:t xml:space="preserve">also </w:t>
      </w:r>
      <w:r w:rsidR="00367BD1">
        <w:rPr>
          <w:rFonts w:cs="Arial"/>
        </w:rPr>
        <w:t xml:space="preserve">mapped in </w:t>
      </w:r>
      <w:r w:rsidR="00D74F15">
        <w:rPr>
          <w:rFonts w:cs="Arial"/>
        </w:rPr>
        <w:t>service descriptions</w:t>
      </w:r>
      <w:r w:rsidR="0086608C">
        <w:rPr>
          <w:rFonts w:cs="Arial"/>
        </w:rPr>
        <w:t xml:space="preserve"> for HCPCS code ranges </w:t>
      </w:r>
      <w:r w:rsidR="00FF42A0">
        <w:rPr>
          <w:rFonts w:cs="Arial"/>
        </w:rPr>
        <w:t>based on Codify by AAPC</w:t>
      </w:r>
      <w:r w:rsidR="00273B3F">
        <w:rPr>
          <w:rFonts w:cs="Arial"/>
        </w:rPr>
        <w:t xml:space="preserve"> </w:t>
      </w:r>
      <w:r w:rsidR="00273B3F">
        <w:rPr>
          <w:rFonts w:cs="Arial"/>
        </w:rPr>
        <w:fldChar w:fldCharType="begin"/>
      </w:r>
      <w:r w:rsidR="00B90EA6">
        <w:rPr>
          <w:rFonts w:cs="Arial"/>
        </w:rPr>
        <w:instrText xml:space="preserve"> ADDIN ZOTERO_ITEM CSL_CITATION {"citationID":"Cqb5YjFB","properties":{"unsorted":false,"formattedCitation":"[60]","plainCitation":"[60]","noteIndex":0},"citationItems":[{"id":292,"uris":["http://zotero.org/groups/6538530/items/R66WJQ87"],"itemData":{"id":292,"type":"webpage","abstract":"Access HCPCS codes &amp; modifier lookup for processing health insurance claims. Use Codify by AAPC for HCPCS codes list and all medical procedure coding needs.","language":"en","title":"HCPCS Codes &amp; Modifiers Lookup, HCPCS Codes List - Codify by AAPC","URL":"https://www.aapc.com/codes/hcpcs-codes-range/0","accessed":{"date-parts":[["2026",5,13]]}}}],"schema":"https://github.com/citation-style-language/schema/raw/master/csl-citation.json"} </w:instrText>
      </w:r>
      <w:r w:rsidR="00273B3F">
        <w:rPr>
          <w:rFonts w:cs="Arial"/>
        </w:rPr>
        <w:fldChar w:fldCharType="separate"/>
      </w:r>
      <w:r w:rsidR="009226F6" w:rsidRPr="009226F6">
        <w:rPr>
          <w:rFonts w:cs="Arial"/>
        </w:rPr>
        <w:t>[60]</w:t>
      </w:r>
      <w:r w:rsidR="00273B3F">
        <w:rPr>
          <w:rFonts w:cs="Arial"/>
        </w:rPr>
        <w:fldChar w:fldCharType="end"/>
      </w:r>
      <w:r w:rsidR="00930333">
        <w:rPr>
          <w:rFonts w:cs="Arial"/>
        </w:rPr>
        <w:t>.</w:t>
      </w:r>
    </w:p>
    <w:p w14:paraId="0531D03B" w14:textId="3A9DB3B9" w:rsidR="00681D5E" w:rsidRPr="000A2318" w:rsidRDefault="00681D5E" w:rsidP="00AE173A">
      <w:pPr>
        <w:rPr>
          <w:rFonts w:cs="Arial"/>
        </w:rPr>
      </w:pPr>
      <w:r>
        <w:rPr>
          <w:rFonts w:cs="Arial"/>
        </w:rPr>
        <w:tab/>
        <w:t xml:space="preserve">We calculated </w:t>
      </w:r>
      <w:r w:rsidR="00152B83">
        <w:rPr>
          <w:rFonts w:cs="Arial"/>
        </w:rPr>
        <w:t>three</w:t>
      </w:r>
      <w:r>
        <w:rPr>
          <w:rFonts w:cs="Arial"/>
        </w:rPr>
        <w:t xml:space="preserve"> fields at t</w:t>
      </w:r>
      <w:r w:rsidR="007B5BA3">
        <w:rPr>
          <w:rFonts w:cs="Arial"/>
        </w:rPr>
        <w:t xml:space="preserve">he same granularity </w:t>
      </w:r>
      <w:r w:rsidR="002D7009">
        <w:rPr>
          <w:rFonts w:cs="Arial"/>
        </w:rPr>
        <w:t>as</w:t>
      </w:r>
      <w:r w:rsidR="007B5BA3">
        <w:rPr>
          <w:rFonts w:cs="Arial"/>
        </w:rPr>
        <w:t xml:space="preserve"> the original datasets</w:t>
      </w:r>
      <w:r w:rsidR="001854AF">
        <w:rPr>
          <w:rFonts w:cs="Arial"/>
        </w:rPr>
        <w:t xml:space="preserve"> extending the total number of quantitative attributes from this data source to 11</w:t>
      </w:r>
      <w:r w:rsidR="007B5BA3">
        <w:rPr>
          <w:rFonts w:cs="Arial"/>
        </w:rPr>
        <w:t xml:space="preserve">. </w:t>
      </w:r>
      <w:r w:rsidR="00E026CF">
        <w:rPr>
          <w:rFonts w:cs="Arial"/>
        </w:rPr>
        <w:t xml:space="preserve">We multiplied </w:t>
      </w:r>
      <w:r w:rsidR="00FA755A">
        <w:rPr>
          <w:rFonts w:cs="Arial"/>
        </w:rPr>
        <w:t xml:space="preserve">the </w:t>
      </w:r>
      <w:r w:rsidR="003B7617">
        <w:rPr>
          <w:rFonts w:cs="Arial"/>
        </w:rPr>
        <w:t xml:space="preserve">number of supplier services (tot_suplr_srvcs) by </w:t>
      </w:r>
      <w:r w:rsidR="002F3C59">
        <w:rPr>
          <w:rFonts w:cs="Arial"/>
        </w:rPr>
        <w:t xml:space="preserve">the average supplier Medicare </w:t>
      </w:r>
      <w:r w:rsidR="005137AB">
        <w:rPr>
          <w:rFonts w:cs="Arial"/>
        </w:rPr>
        <w:t xml:space="preserve">payment amount (avg_suplr_mdcr_pymt_amt) </w:t>
      </w:r>
      <w:r w:rsidR="002D7009">
        <w:rPr>
          <w:rFonts w:cs="Arial"/>
        </w:rPr>
        <w:t xml:space="preserve">to derive the </w:t>
      </w:r>
      <w:r w:rsidR="009F5CC8">
        <w:rPr>
          <w:rFonts w:cs="Arial"/>
        </w:rPr>
        <w:t xml:space="preserve">total Medicare payment amount </w:t>
      </w:r>
      <w:r w:rsidR="000343EB">
        <w:rPr>
          <w:rFonts w:cs="Arial"/>
        </w:rPr>
        <w:t>(</w:t>
      </w:r>
      <w:r w:rsidR="004D323F">
        <w:rPr>
          <w:rFonts w:cs="Arial"/>
        </w:rPr>
        <w:t xml:space="preserve">tot_suplr_mdcr_pymt_amt) </w:t>
      </w:r>
      <w:r w:rsidR="009F5CC8">
        <w:rPr>
          <w:rFonts w:cs="Arial"/>
        </w:rPr>
        <w:t>for each record.</w:t>
      </w:r>
      <w:r w:rsidR="005870E7">
        <w:rPr>
          <w:rFonts w:cs="Arial"/>
        </w:rPr>
        <w:t xml:space="preserve"> Then</w:t>
      </w:r>
      <w:r w:rsidR="00DB2425">
        <w:rPr>
          <w:rFonts w:cs="Arial"/>
        </w:rPr>
        <w:t xml:space="preserve"> we compute</w:t>
      </w:r>
      <w:r w:rsidR="00383570">
        <w:rPr>
          <w:rFonts w:cs="Arial"/>
        </w:rPr>
        <w:t>d</w:t>
      </w:r>
      <w:r w:rsidR="00DB2425">
        <w:rPr>
          <w:rFonts w:cs="Arial"/>
        </w:rPr>
        <w:t xml:space="preserve"> </w:t>
      </w:r>
      <w:r w:rsidR="00B01EB9">
        <w:rPr>
          <w:rFonts w:cs="Arial"/>
        </w:rPr>
        <w:t xml:space="preserve">the field </w:t>
      </w:r>
      <w:r w:rsidR="005338C5" w:rsidRPr="005338C5">
        <w:rPr>
          <w:rFonts w:cs="Arial"/>
        </w:rPr>
        <w:t>tot_suplr_mdcr_pymt_amt_hcpcs_rentl_ind_z-scr</w:t>
      </w:r>
      <w:r w:rsidR="005338C5">
        <w:rPr>
          <w:rFonts w:cs="Arial"/>
        </w:rPr>
        <w:t xml:space="preserve"> as </w:t>
      </w:r>
      <w:r w:rsidR="00DB2425">
        <w:rPr>
          <w:rFonts w:cs="Arial"/>
        </w:rPr>
        <w:t>the z-score</w:t>
      </w:r>
      <w:r w:rsidR="00935542">
        <w:rPr>
          <w:rFonts w:cs="Arial"/>
        </w:rPr>
        <w:t xml:space="preserve">s of the total Medicare payment amounts with respect to the population of </w:t>
      </w:r>
      <w:r w:rsidR="005356CC">
        <w:rPr>
          <w:rFonts w:cs="Arial"/>
        </w:rPr>
        <w:t xml:space="preserve">total Medicare payment amounts received </w:t>
      </w:r>
      <w:r w:rsidR="00D603D2">
        <w:rPr>
          <w:rFonts w:cs="Arial"/>
        </w:rPr>
        <w:t xml:space="preserve">by providers </w:t>
      </w:r>
      <w:r w:rsidR="00E305D4">
        <w:rPr>
          <w:rFonts w:cs="Arial"/>
        </w:rPr>
        <w:t xml:space="preserve">for the same </w:t>
      </w:r>
      <w:r w:rsidR="00DC77A8">
        <w:rPr>
          <w:rFonts w:cs="Arial"/>
        </w:rPr>
        <w:t xml:space="preserve">HCPCS code and rental indicator </w:t>
      </w:r>
      <w:r w:rsidR="004C4E88">
        <w:rPr>
          <w:rFonts w:cs="Arial"/>
        </w:rPr>
        <w:t xml:space="preserve">within </w:t>
      </w:r>
      <w:r w:rsidR="00DC77A8">
        <w:rPr>
          <w:rFonts w:cs="Arial"/>
        </w:rPr>
        <w:t>each year.</w:t>
      </w:r>
      <w:r w:rsidR="00383570">
        <w:rPr>
          <w:rFonts w:cs="Arial"/>
        </w:rPr>
        <w:t xml:space="preserve"> Finally, we calculated </w:t>
      </w:r>
      <w:r w:rsidR="004A4BA7">
        <w:rPr>
          <w:rFonts w:cs="Arial"/>
        </w:rPr>
        <w:t>a</w:t>
      </w:r>
      <w:r w:rsidR="004A4BA7" w:rsidRPr="004A4BA7">
        <w:rPr>
          <w:rFonts w:cs="Arial"/>
        </w:rPr>
        <w:t>vg_</w:t>
      </w:r>
      <w:r w:rsidR="004A4BA7">
        <w:rPr>
          <w:rFonts w:cs="Arial"/>
        </w:rPr>
        <w:t>s</w:t>
      </w:r>
      <w:r w:rsidR="004A4BA7" w:rsidRPr="004A4BA7">
        <w:rPr>
          <w:rFonts w:cs="Arial"/>
        </w:rPr>
        <w:t>uplr_</w:t>
      </w:r>
      <w:r w:rsidR="004A4BA7">
        <w:rPr>
          <w:rFonts w:cs="Arial"/>
        </w:rPr>
        <w:t>m</w:t>
      </w:r>
      <w:r w:rsidR="004A4BA7" w:rsidRPr="004A4BA7">
        <w:rPr>
          <w:rFonts w:cs="Arial"/>
        </w:rPr>
        <w:t>dcr_</w:t>
      </w:r>
      <w:r w:rsidR="004A4BA7">
        <w:rPr>
          <w:rFonts w:cs="Arial"/>
        </w:rPr>
        <w:t>a</w:t>
      </w:r>
      <w:r w:rsidR="004A4BA7" w:rsidRPr="004A4BA7">
        <w:rPr>
          <w:rFonts w:cs="Arial"/>
        </w:rPr>
        <w:t>lowd_</w:t>
      </w:r>
      <w:r w:rsidR="004A4BA7">
        <w:rPr>
          <w:rFonts w:cs="Arial"/>
        </w:rPr>
        <w:t>a</w:t>
      </w:r>
      <w:r w:rsidR="004A4BA7" w:rsidRPr="004A4BA7">
        <w:rPr>
          <w:rFonts w:cs="Arial"/>
        </w:rPr>
        <w:t>mt_</w:t>
      </w:r>
      <w:r w:rsidR="004A4BA7">
        <w:rPr>
          <w:rFonts w:cs="Arial"/>
        </w:rPr>
        <w:t>hcpcs</w:t>
      </w:r>
      <w:r w:rsidR="004A4BA7" w:rsidRPr="004A4BA7">
        <w:rPr>
          <w:rFonts w:cs="Arial"/>
        </w:rPr>
        <w:t>_</w:t>
      </w:r>
      <w:r w:rsidR="004A4BA7">
        <w:rPr>
          <w:rFonts w:cs="Arial"/>
        </w:rPr>
        <w:t>r</w:t>
      </w:r>
      <w:r w:rsidR="004A4BA7" w:rsidRPr="004A4BA7">
        <w:rPr>
          <w:rFonts w:cs="Arial"/>
        </w:rPr>
        <w:t>entl_</w:t>
      </w:r>
      <w:r w:rsidR="004A4BA7">
        <w:rPr>
          <w:rFonts w:cs="Arial"/>
        </w:rPr>
        <w:t>i</w:t>
      </w:r>
      <w:r w:rsidR="004A4BA7" w:rsidRPr="004A4BA7">
        <w:rPr>
          <w:rFonts w:cs="Arial"/>
        </w:rPr>
        <w:t>nd_</w:t>
      </w:r>
      <w:r w:rsidR="004A4BA7">
        <w:rPr>
          <w:rFonts w:cs="Arial"/>
        </w:rPr>
        <w:t>r</w:t>
      </w:r>
      <w:r w:rsidR="004A4BA7" w:rsidRPr="004A4BA7">
        <w:rPr>
          <w:rFonts w:cs="Arial"/>
        </w:rPr>
        <w:t>at</w:t>
      </w:r>
      <w:r w:rsidR="003E24DC">
        <w:rPr>
          <w:rFonts w:cs="Arial"/>
        </w:rPr>
        <w:t xml:space="preserve"> </w:t>
      </w:r>
      <w:r w:rsidR="000E648C">
        <w:rPr>
          <w:rFonts w:cs="Arial"/>
        </w:rPr>
        <w:t xml:space="preserve">as the ratio of </w:t>
      </w:r>
      <w:r w:rsidR="00E90B05">
        <w:rPr>
          <w:rFonts w:cs="Arial"/>
        </w:rPr>
        <w:t xml:space="preserve">the </w:t>
      </w:r>
      <w:r w:rsidR="007A1CD0">
        <w:rPr>
          <w:rFonts w:cs="Arial"/>
        </w:rPr>
        <w:t xml:space="preserve">average supplier </w:t>
      </w:r>
      <w:r w:rsidR="004F56EA">
        <w:rPr>
          <w:rFonts w:cs="Arial"/>
        </w:rPr>
        <w:lastRenderedPageBreak/>
        <w:t>M</w:t>
      </w:r>
      <w:r w:rsidR="007A1CD0">
        <w:rPr>
          <w:rFonts w:cs="Arial"/>
        </w:rPr>
        <w:t>edicare allowed amount (</w:t>
      </w:r>
      <w:r w:rsidR="003C77FD">
        <w:rPr>
          <w:rFonts w:cs="Arial"/>
        </w:rPr>
        <w:t>a</w:t>
      </w:r>
      <w:r w:rsidR="003C77FD" w:rsidRPr="003C77FD">
        <w:rPr>
          <w:rFonts w:cs="Arial"/>
        </w:rPr>
        <w:t>vg_</w:t>
      </w:r>
      <w:r w:rsidR="003C77FD">
        <w:rPr>
          <w:rFonts w:cs="Arial"/>
        </w:rPr>
        <w:t>s</w:t>
      </w:r>
      <w:r w:rsidR="003C77FD" w:rsidRPr="003C77FD">
        <w:rPr>
          <w:rFonts w:cs="Arial"/>
        </w:rPr>
        <w:t>uplr_</w:t>
      </w:r>
      <w:r w:rsidR="003C77FD">
        <w:rPr>
          <w:rFonts w:cs="Arial"/>
        </w:rPr>
        <w:t>m</w:t>
      </w:r>
      <w:r w:rsidR="003C77FD" w:rsidRPr="003C77FD">
        <w:rPr>
          <w:rFonts w:cs="Arial"/>
        </w:rPr>
        <w:t>dcr_</w:t>
      </w:r>
      <w:r w:rsidR="003C77FD">
        <w:rPr>
          <w:rFonts w:cs="Arial"/>
        </w:rPr>
        <w:t>a</w:t>
      </w:r>
      <w:r w:rsidR="003C77FD" w:rsidRPr="003C77FD">
        <w:rPr>
          <w:rFonts w:cs="Arial"/>
        </w:rPr>
        <w:t>lowd_</w:t>
      </w:r>
      <w:r w:rsidR="005B0C12">
        <w:rPr>
          <w:rFonts w:cs="Arial"/>
        </w:rPr>
        <w:t>a</w:t>
      </w:r>
      <w:r w:rsidR="003C77FD" w:rsidRPr="003C77FD">
        <w:rPr>
          <w:rFonts w:cs="Arial"/>
        </w:rPr>
        <w:t>mt</w:t>
      </w:r>
      <w:r w:rsidR="005B0C12">
        <w:rPr>
          <w:rFonts w:cs="Arial"/>
        </w:rPr>
        <w:t>)</w:t>
      </w:r>
      <w:r w:rsidR="00977E8A">
        <w:rPr>
          <w:rFonts w:cs="Arial"/>
        </w:rPr>
        <w:t xml:space="preserve"> to the </w:t>
      </w:r>
      <w:r w:rsidR="004F56EA">
        <w:rPr>
          <w:rFonts w:cs="Arial"/>
        </w:rPr>
        <w:t>average of the average supplier Medi</w:t>
      </w:r>
      <w:r w:rsidR="009B0EB8">
        <w:rPr>
          <w:rFonts w:cs="Arial"/>
        </w:rPr>
        <w:t xml:space="preserve">care allowed amounts for the same </w:t>
      </w:r>
      <w:r w:rsidR="00617498">
        <w:rPr>
          <w:rFonts w:cs="Arial"/>
        </w:rPr>
        <w:t xml:space="preserve">HCPCS code and rental indicator over </w:t>
      </w:r>
      <w:r w:rsidR="00102A75">
        <w:rPr>
          <w:rFonts w:cs="Arial"/>
        </w:rPr>
        <w:t>all provider</w:t>
      </w:r>
      <w:r w:rsidR="00212A9C">
        <w:rPr>
          <w:rFonts w:cs="Arial"/>
        </w:rPr>
        <w:t xml:space="preserve"> and service records in the same year.</w:t>
      </w:r>
    </w:p>
    <w:p w14:paraId="312ED86C" w14:textId="77777777" w:rsidR="00157D5E" w:rsidRPr="000A2318" w:rsidRDefault="00157D5E" w:rsidP="00157D5E">
      <w:pPr>
        <w:ind w:firstLine="720"/>
        <w:rPr>
          <w:rFonts w:cs="Arial"/>
        </w:rPr>
      </w:pPr>
      <w:r w:rsidRPr="000A2318">
        <w:rPr>
          <w:rFonts w:cs="Arial"/>
        </w:rPr>
        <w:t>From this file the following datasets were subsequently derived:</w:t>
      </w:r>
    </w:p>
    <w:p w14:paraId="6D3173BC" w14:textId="77777777" w:rsidR="00157D5E" w:rsidRPr="000A2318" w:rsidRDefault="00157D5E" w:rsidP="00157D5E">
      <w:pPr>
        <w:pStyle w:val="ListParagraph"/>
        <w:numPr>
          <w:ilvl w:val="0"/>
          <w:numId w:val="7"/>
        </w:numPr>
        <w:rPr>
          <w:rFonts w:cs="Arial"/>
        </w:rPr>
      </w:pPr>
      <w:r w:rsidRPr="000A2318">
        <w:rPr>
          <w:rFonts w:cs="Arial"/>
        </w:rPr>
        <w:t>DMEPOS_rfrhpr_clean_labeled.csv</w:t>
      </w:r>
    </w:p>
    <w:p w14:paraId="1D31DE99" w14:textId="77777777" w:rsidR="00157D5E" w:rsidRPr="000A2318" w:rsidRDefault="00157D5E" w:rsidP="00157D5E">
      <w:pPr>
        <w:pStyle w:val="ListParagraph"/>
        <w:numPr>
          <w:ilvl w:val="0"/>
          <w:numId w:val="7"/>
        </w:numPr>
        <w:rPr>
          <w:rFonts w:cs="Arial"/>
        </w:rPr>
      </w:pPr>
      <w:r w:rsidRPr="000A2318">
        <w:rPr>
          <w:rFonts w:cs="Arial"/>
        </w:rPr>
        <w:t>DMEPOS_Amount_Stats_labeled.csv</w:t>
      </w:r>
    </w:p>
    <w:p w14:paraId="1D354B42" w14:textId="7E91292C" w:rsidR="00157D5E" w:rsidRPr="000A2318" w:rsidRDefault="00157D5E" w:rsidP="00157D5E">
      <w:pPr>
        <w:ind w:firstLine="720"/>
        <w:rPr>
          <w:rFonts w:cs="Arial"/>
        </w:rPr>
      </w:pPr>
      <w:r w:rsidRPr="000A2318">
        <w:rPr>
          <w:rFonts w:cs="Arial"/>
        </w:rPr>
        <w:t xml:space="preserve">For the combined, cleaned dataset, we determined that the data fields </w:t>
      </w:r>
      <w:r w:rsidR="001D7BFD">
        <w:rPr>
          <w:rFonts w:cs="Arial"/>
        </w:rPr>
        <w:t xml:space="preserve">for </w:t>
      </w:r>
      <w:r w:rsidR="00E859B1">
        <w:rPr>
          <w:rFonts w:cs="Arial"/>
        </w:rPr>
        <w:t>referring provider NPI (r</w:t>
      </w:r>
      <w:r w:rsidRPr="000A2318">
        <w:rPr>
          <w:rFonts w:cs="Arial"/>
        </w:rPr>
        <w:t>frg_</w:t>
      </w:r>
      <w:r w:rsidR="00E859B1">
        <w:rPr>
          <w:rFonts w:cs="Arial"/>
        </w:rPr>
        <w:t>npi)</w:t>
      </w:r>
      <w:r w:rsidRPr="000A2318">
        <w:rPr>
          <w:rFonts w:cs="Arial"/>
        </w:rPr>
        <w:t xml:space="preserve">, </w:t>
      </w:r>
      <w:r w:rsidR="00E859B1">
        <w:rPr>
          <w:rFonts w:cs="Arial"/>
        </w:rPr>
        <w:t>service code (hcpcs</w:t>
      </w:r>
      <w:r w:rsidRPr="000A2318">
        <w:rPr>
          <w:rFonts w:cs="Arial"/>
        </w:rPr>
        <w:t>_</w:t>
      </w:r>
      <w:r w:rsidR="00E859B1">
        <w:rPr>
          <w:rFonts w:cs="Arial"/>
        </w:rPr>
        <w:t>cd)</w:t>
      </w:r>
      <w:r w:rsidRPr="000A2318">
        <w:rPr>
          <w:rFonts w:cs="Arial"/>
        </w:rPr>
        <w:t xml:space="preserve">, </w:t>
      </w:r>
      <w:r w:rsidR="001D7BFD">
        <w:rPr>
          <w:rFonts w:cs="Arial"/>
        </w:rPr>
        <w:t>rental indicator (s</w:t>
      </w:r>
      <w:r w:rsidRPr="000A2318">
        <w:rPr>
          <w:rFonts w:cs="Arial"/>
        </w:rPr>
        <w:t>uplr_</w:t>
      </w:r>
      <w:r w:rsidR="001D7BFD">
        <w:rPr>
          <w:rFonts w:cs="Arial"/>
        </w:rPr>
        <w:t>r</w:t>
      </w:r>
      <w:r w:rsidRPr="000A2318">
        <w:rPr>
          <w:rFonts w:cs="Arial"/>
        </w:rPr>
        <w:t>entl_</w:t>
      </w:r>
      <w:r w:rsidR="001D7BFD">
        <w:rPr>
          <w:rFonts w:cs="Arial"/>
        </w:rPr>
        <w:t>i</w:t>
      </w:r>
      <w:r w:rsidRPr="000A2318">
        <w:rPr>
          <w:rFonts w:cs="Arial"/>
        </w:rPr>
        <w:t>nd</w:t>
      </w:r>
      <w:r w:rsidR="001D7BFD">
        <w:rPr>
          <w:rFonts w:cs="Arial"/>
        </w:rPr>
        <w:t>)</w:t>
      </w:r>
      <w:r w:rsidRPr="000A2318">
        <w:rPr>
          <w:rFonts w:cs="Arial"/>
        </w:rPr>
        <w:t xml:space="preserve">, and </w:t>
      </w:r>
      <w:r w:rsidR="001D7BFD">
        <w:rPr>
          <w:rFonts w:cs="Arial"/>
        </w:rPr>
        <w:t>program year</w:t>
      </w:r>
      <w:r w:rsidRPr="000A2318">
        <w:rPr>
          <w:rFonts w:cs="Arial"/>
        </w:rPr>
        <w:t xml:space="preserve"> </w:t>
      </w:r>
      <w:r w:rsidR="006C1635">
        <w:rPr>
          <w:rFonts w:cs="Arial"/>
        </w:rPr>
        <w:t xml:space="preserve">(year) </w:t>
      </w:r>
      <w:r w:rsidRPr="000A2318">
        <w:rPr>
          <w:rFonts w:cs="Arial"/>
        </w:rPr>
        <w:t>composed a candidate key. We also interrogated further dependencies to determine how the dataset c</w:t>
      </w:r>
      <w:r w:rsidR="00085907">
        <w:rPr>
          <w:rFonts w:cs="Arial"/>
        </w:rPr>
        <w:t>ould</w:t>
      </w:r>
      <w:r w:rsidRPr="000A2318">
        <w:rPr>
          <w:rFonts w:cs="Arial"/>
        </w:rPr>
        <w:t xml:space="preserve"> be reduced for efficient storage. We found a substantial quantity of HCPCS codes associated with two RBCS codes and confirmed the relationship was not an artifact of whether the service equipment was rented. However, we confirmed all data fields prefixed by "</w:t>
      </w:r>
      <w:r w:rsidR="00F76911">
        <w:rPr>
          <w:rFonts w:cs="Arial"/>
        </w:rPr>
        <w:t>rbcs</w:t>
      </w:r>
      <w:r w:rsidRPr="000A2318">
        <w:rPr>
          <w:rFonts w:cs="Arial"/>
        </w:rPr>
        <w:t>" were determined entirely</w:t>
      </w:r>
      <w:r w:rsidR="00094C62">
        <w:rPr>
          <w:rFonts w:cs="Arial"/>
        </w:rPr>
        <w:t xml:space="preserve"> by the</w:t>
      </w:r>
      <w:r w:rsidRPr="000A2318">
        <w:rPr>
          <w:rFonts w:cs="Arial"/>
        </w:rPr>
        <w:t xml:space="preserve"> </w:t>
      </w:r>
      <w:r w:rsidR="00094C62">
        <w:rPr>
          <w:rFonts w:cs="Arial"/>
        </w:rPr>
        <w:t>rbcs</w:t>
      </w:r>
      <w:r w:rsidRPr="000A2318">
        <w:rPr>
          <w:rFonts w:cs="Arial"/>
        </w:rPr>
        <w:t>_</w:t>
      </w:r>
      <w:r w:rsidR="00094C62">
        <w:rPr>
          <w:rFonts w:cs="Arial"/>
        </w:rPr>
        <w:t>i</w:t>
      </w:r>
      <w:r w:rsidRPr="000A2318">
        <w:rPr>
          <w:rFonts w:cs="Arial"/>
        </w:rPr>
        <w:t>d field. We determined that fields prefixed by "</w:t>
      </w:r>
      <w:r w:rsidR="00094C62">
        <w:rPr>
          <w:rFonts w:cs="Arial"/>
        </w:rPr>
        <w:t>r</w:t>
      </w:r>
      <w:r w:rsidRPr="000A2318">
        <w:rPr>
          <w:rFonts w:cs="Arial"/>
        </w:rPr>
        <w:t xml:space="preserve">frg" </w:t>
      </w:r>
      <w:r w:rsidR="00094C62">
        <w:rPr>
          <w:rFonts w:cs="Arial"/>
        </w:rPr>
        <w:t>we</w:t>
      </w:r>
      <w:r w:rsidRPr="000A2318">
        <w:rPr>
          <w:rFonts w:cs="Arial"/>
        </w:rPr>
        <w:t xml:space="preserve">re dependent on both </w:t>
      </w:r>
      <w:r w:rsidR="00094C62">
        <w:rPr>
          <w:rFonts w:cs="Arial"/>
        </w:rPr>
        <w:t>r</w:t>
      </w:r>
      <w:r w:rsidRPr="000A2318">
        <w:rPr>
          <w:rFonts w:cs="Arial"/>
        </w:rPr>
        <w:t>frg_</w:t>
      </w:r>
      <w:r w:rsidR="00094C62">
        <w:rPr>
          <w:rFonts w:cs="Arial"/>
        </w:rPr>
        <w:t>npi</w:t>
      </w:r>
      <w:r w:rsidRPr="000A2318">
        <w:rPr>
          <w:rFonts w:cs="Arial"/>
        </w:rPr>
        <w:t xml:space="preserve"> and </w:t>
      </w:r>
      <w:r w:rsidR="00094C62">
        <w:rPr>
          <w:rFonts w:cs="Arial"/>
        </w:rPr>
        <w:t>ye</w:t>
      </w:r>
      <w:r w:rsidRPr="000A2318">
        <w:rPr>
          <w:rFonts w:cs="Arial"/>
        </w:rPr>
        <w:t xml:space="preserve">ar; that is, referring provider attributes associated with a particular NPI number </w:t>
      </w:r>
      <w:r w:rsidR="00094C62">
        <w:rPr>
          <w:rFonts w:cs="Arial"/>
        </w:rPr>
        <w:t>we</w:t>
      </w:r>
      <w:r w:rsidRPr="000A2318">
        <w:rPr>
          <w:rFonts w:cs="Arial"/>
        </w:rPr>
        <w:t>re subject to change from year to year.</w:t>
      </w:r>
    </w:p>
    <w:p w14:paraId="2094D4E2" w14:textId="17F8A843" w:rsidR="00157D5E" w:rsidRDefault="00157D5E" w:rsidP="00157D5E">
      <w:pPr>
        <w:ind w:firstLine="720"/>
        <w:rPr>
          <w:rFonts w:cs="Arial"/>
        </w:rPr>
      </w:pPr>
      <w:r w:rsidRPr="000A2318">
        <w:rPr>
          <w:rFonts w:cs="Arial"/>
        </w:rPr>
        <w:t>This dataset is the basis for the feature-engineered dataset (DMEPOS_Amount_Stats_labeled.csv) within which a new set of features w</w:t>
      </w:r>
      <w:r w:rsidR="00E47A6E">
        <w:rPr>
          <w:rFonts w:cs="Arial"/>
        </w:rPr>
        <w:t>as</w:t>
      </w:r>
      <w:r w:rsidRPr="000A2318">
        <w:rPr>
          <w:rFonts w:cs="Arial"/>
        </w:rPr>
        <w:t xml:space="preserve"> calculated as the mean, median, minimum, maximum, and </w:t>
      </w:r>
      <w:r w:rsidR="00C22285">
        <w:rPr>
          <w:rFonts w:cs="Arial"/>
        </w:rPr>
        <w:t>sum</w:t>
      </w:r>
      <w:r w:rsidRPr="000A2318">
        <w:rPr>
          <w:rFonts w:cs="Arial"/>
        </w:rPr>
        <w:t xml:space="preserve"> of numeric data fields</w:t>
      </w:r>
      <w:r w:rsidR="00BD4739">
        <w:rPr>
          <w:rFonts w:cs="Arial"/>
        </w:rPr>
        <w:t xml:space="preserve"> including engineered features</w:t>
      </w:r>
      <w:r w:rsidR="00B76CC1">
        <w:rPr>
          <w:rFonts w:cs="Arial"/>
        </w:rPr>
        <w:t xml:space="preserve"> previously mentioned</w:t>
      </w:r>
      <w:r w:rsidRPr="000A2318">
        <w:rPr>
          <w:rFonts w:cs="Arial"/>
        </w:rPr>
        <w:t xml:space="preserve"> for each unique NPI aggregated by program year. </w:t>
      </w:r>
      <w:r w:rsidR="00CA2A81">
        <w:rPr>
          <w:rFonts w:cs="Arial"/>
        </w:rPr>
        <w:t xml:space="preserve">This feature engineering augmented the number of </w:t>
      </w:r>
      <w:r w:rsidR="00270D95">
        <w:rPr>
          <w:rFonts w:cs="Arial"/>
        </w:rPr>
        <w:t xml:space="preserve">quantitative attributes from this data source from 11 to 55. </w:t>
      </w:r>
      <w:r w:rsidR="002C0E8C">
        <w:rPr>
          <w:rFonts w:cs="Arial"/>
        </w:rPr>
        <w:t xml:space="preserve">We </w:t>
      </w:r>
      <w:r w:rsidR="00784ED7">
        <w:rPr>
          <w:rFonts w:cs="Arial"/>
        </w:rPr>
        <w:t xml:space="preserve">also </w:t>
      </w:r>
      <w:r w:rsidR="002C0E8C">
        <w:rPr>
          <w:rFonts w:cs="Arial"/>
        </w:rPr>
        <w:t xml:space="preserve">engineered three binary </w:t>
      </w:r>
      <w:r w:rsidR="00816EF7">
        <w:rPr>
          <w:rFonts w:cs="Arial"/>
        </w:rPr>
        <w:t xml:space="preserve">features indicating whether the </w:t>
      </w:r>
      <w:r w:rsidR="00811564">
        <w:rPr>
          <w:rFonts w:cs="Arial"/>
        </w:rPr>
        <w:t>record exceeded the 90</w:t>
      </w:r>
      <w:r w:rsidR="00811564" w:rsidRPr="00811564">
        <w:rPr>
          <w:rFonts w:cs="Arial"/>
          <w:vertAlign w:val="superscript"/>
        </w:rPr>
        <w:t>th</w:t>
      </w:r>
      <w:r w:rsidR="00811564">
        <w:rPr>
          <w:rFonts w:cs="Arial"/>
        </w:rPr>
        <w:t xml:space="preserve"> percentile </w:t>
      </w:r>
      <w:r w:rsidR="00E9343E">
        <w:rPr>
          <w:rFonts w:cs="Arial"/>
        </w:rPr>
        <w:t xml:space="preserve">of </w:t>
      </w:r>
      <w:r w:rsidR="005A2487">
        <w:rPr>
          <w:rFonts w:cs="Arial"/>
        </w:rPr>
        <w:t>number of supplier claims (</w:t>
      </w:r>
      <w:r w:rsidR="00470A85" w:rsidRPr="00470A85">
        <w:rPr>
          <w:rFonts w:cs="Arial"/>
        </w:rPr>
        <w:t>tot_suplr_clms_hcpcs_rentl_ind_pctl_abv_90</w:t>
      </w:r>
      <w:r w:rsidR="005A2487">
        <w:rPr>
          <w:rFonts w:cs="Arial"/>
        </w:rPr>
        <w:t>),</w:t>
      </w:r>
      <w:r w:rsidR="00470A85">
        <w:rPr>
          <w:rFonts w:cs="Arial"/>
        </w:rPr>
        <w:t xml:space="preserve"> </w:t>
      </w:r>
      <w:r w:rsidR="003E09F6">
        <w:rPr>
          <w:rFonts w:cs="Arial"/>
        </w:rPr>
        <w:t>number of supplier services (</w:t>
      </w:r>
      <w:r w:rsidR="00635BCC" w:rsidRPr="00635BCC">
        <w:rPr>
          <w:rFonts w:cs="Arial"/>
        </w:rPr>
        <w:t>tot_suplr_srvcs_hcpcs_rentl_ind_pctl_abv_90</w:t>
      </w:r>
      <w:r w:rsidR="00635BCC">
        <w:rPr>
          <w:rFonts w:cs="Arial"/>
        </w:rPr>
        <w:t>)</w:t>
      </w:r>
      <w:r w:rsidR="007419F3">
        <w:rPr>
          <w:rFonts w:cs="Arial"/>
        </w:rPr>
        <w:t>,</w:t>
      </w:r>
      <w:r w:rsidR="006E49B7">
        <w:rPr>
          <w:rFonts w:cs="Arial"/>
        </w:rPr>
        <w:t xml:space="preserve"> </w:t>
      </w:r>
      <w:r w:rsidR="005B4C23">
        <w:rPr>
          <w:rFonts w:cs="Arial"/>
        </w:rPr>
        <w:t xml:space="preserve">and </w:t>
      </w:r>
      <w:r w:rsidR="00DF1A88">
        <w:rPr>
          <w:rFonts w:cs="Arial"/>
        </w:rPr>
        <w:t xml:space="preserve">total </w:t>
      </w:r>
      <w:r w:rsidR="00E0554F">
        <w:rPr>
          <w:rFonts w:cs="Arial"/>
        </w:rPr>
        <w:t>Medicare payment amount</w:t>
      </w:r>
      <w:r w:rsidR="000504DB">
        <w:rPr>
          <w:rFonts w:cs="Arial"/>
        </w:rPr>
        <w:t xml:space="preserve"> (</w:t>
      </w:r>
      <w:r w:rsidR="003831DC" w:rsidRPr="003831DC">
        <w:rPr>
          <w:rFonts w:cs="Arial"/>
        </w:rPr>
        <w:t>tot_suplr_mdcr_pymt_amt_hcpcs_rentl_ind_pctl_abv_90</w:t>
      </w:r>
      <w:r w:rsidR="003831DC">
        <w:rPr>
          <w:rFonts w:cs="Arial"/>
        </w:rPr>
        <w:t>)</w:t>
      </w:r>
      <w:r w:rsidR="00884273">
        <w:rPr>
          <w:rFonts w:cs="Arial"/>
        </w:rPr>
        <w:t xml:space="preserve"> in the population of </w:t>
      </w:r>
      <w:r w:rsidR="0066755B">
        <w:rPr>
          <w:rFonts w:cs="Arial"/>
        </w:rPr>
        <w:t>provider and service records for the same HCPCS code, rental indicator, and year</w:t>
      </w:r>
      <w:r w:rsidR="000C2DA0">
        <w:rPr>
          <w:rFonts w:cs="Arial"/>
        </w:rPr>
        <w:t>.</w:t>
      </w:r>
      <w:r w:rsidR="005A2487">
        <w:rPr>
          <w:rFonts w:cs="Arial"/>
        </w:rPr>
        <w:t xml:space="preserve"> </w:t>
      </w:r>
      <w:r w:rsidR="006E631D">
        <w:rPr>
          <w:rFonts w:cs="Arial"/>
        </w:rPr>
        <w:t xml:space="preserve">We retained totals of these three </w:t>
      </w:r>
      <w:r w:rsidR="00CA5134">
        <w:rPr>
          <w:rFonts w:cs="Arial"/>
        </w:rPr>
        <w:t>f</w:t>
      </w:r>
      <w:r w:rsidR="00F027E8">
        <w:rPr>
          <w:rFonts w:cs="Arial"/>
        </w:rPr>
        <w:t xml:space="preserve">eatures for each </w:t>
      </w:r>
      <w:r w:rsidR="00EF70A7">
        <w:rPr>
          <w:rFonts w:cs="Arial"/>
        </w:rPr>
        <w:t>provider and year upon aggregation</w:t>
      </w:r>
      <w:r w:rsidR="00287501">
        <w:rPr>
          <w:rFonts w:cs="Arial"/>
        </w:rPr>
        <w:t xml:space="preserve"> further increasing the number of </w:t>
      </w:r>
      <w:r w:rsidR="00B40269">
        <w:rPr>
          <w:rFonts w:cs="Arial"/>
        </w:rPr>
        <w:t>quantitative features from this dataset to 58</w:t>
      </w:r>
      <w:r w:rsidR="00EF70A7">
        <w:rPr>
          <w:rFonts w:cs="Arial"/>
        </w:rPr>
        <w:t xml:space="preserve">. </w:t>
      </w:r>
      <w:r w:rsidRPr="000A2318">
        <w:rPr>
          <w:rFonts w:cs="Arial"/>
        </w:rPr>
        <w:t xml:space="preserve">We also engineered </w:t>
      </w:r>
      <w:r w:rsidR="00A026F1">
        <w:rPr>
          <w:rFonts w:cs="Arial"/>
        </w:rPr>
        <w:t>the</w:t>
      </w:r>
      <w:r w:rsidRPr="000A2318">
        <w:rPr>
          <w:rFonts w:cs="Arial"/>
        </w:rPr>
        <w:t xml:space="preserve"> features </w:t>
      </w:r>
      <w:r w:rsidR="00A026F1">
        <w:rPr>
          <w:rFonts w:cs="Arial"/>
        </w:rPr>
        <w:t>t</w:t>
      </w:r>
      <w:r w:rsidRPr="000A2318">
        <w:rPr>
          <w:rFonts w:cs="Arial"/>
        </w:rPr>
        <w:t>ot_</w:t>
      </w:r>
      <w:r w:rsidR="00A026F1">
        <w:rPr>
          <w:rFonts w:cs="Arial"/>
        </w:rPr>
        <w:t>s</w:t>
      </w:r>
      <w:r w:rsidRPr="000A2318">
        <w:rPr>
          <w:rFonts w:cs="Arial"/>
        </w:rPr>
        <w:t>uplr_</w:t>
      </w:r>
      <w:r w:rsidR="00A026F1">
        <w:rPr>
          <w:rFonts w:cs="Arial"/>
        </w:rPr>
        <w:t>n</w:t>
      </w:r>
      <w:r w:rsidRPr="000A2318">
        <w:rPr>
          <w:rFonts w:cs="Arial"/>
        </w:rPr>
        <w:t>onrntl_</w:t>
      </w:r>
      <w:r w:rsidR="00A026F1">
        <w:rPr>
          <w:rFonts w:cs="Arial"/>
        </w:rPr>
        <w:t>hcpcs</w:t>
      </w:r>
      <w:r w:rsidRPr="000A2318">
        <w:rPr>
          <w:rFonts w:cs="Arial"/>
        </w:rPr>
        <w:t>_</w:t>
      </w:r>
      <w:r w:rsidR="00A026F1">
        <w:rPr>
          <w:rFonts w:cs="Arial"/>
        </w:rPr>
        <w:t>c</w:t>
      </w:r>
      <w:r w:rsidRPr="000A2318">
        <w:rPr>
          <w:rFonts w:cs="Arial"/>
        </w:rPr>
        <w:t xml:space="preserve">ds and </w:t>
      </w:r>
      <w:r w:rsidR="00A026F1">
        <w:rPr>
          <w:rFonts w:cs="Arial"/>
        </w:rPr>
        <w:t>t</w:t>
      </w:r>
      <w:r w:rsidRPr="000A2318">
        <w:rPr>
          <w:rFonts w:cs="Arial"/>
        </w:rPr>
        <w:t>ot_</w:t>
      </w:r>
      <w:r w:rsidR="00A026F1">
        <w:rPr>
          <w:rFonts w:cs="Arial"/>
        </w:rPr>
        <w:t>s</w:t>
      </w:r>
      <w:r w:rsidRPr="000A2318">
        <w:rPr>
          <w:rFonts w:cs="Arial"/>
        </w:rPr>
        <w:t>uplr_</w:t>
      </w:r>
      <w:r w:rsidR="00A026F1">
        <w:rPr>
          <w:rFonts w:cs="Arial"/>
        </w:rPr>
        <w:t>r</w:t>
      </w:r>
      <w:r w:rsidRPr="000A2318">
        <w:rPr>
          <w:rFonts w:cs="Arial"/>
        </w:rPr>
        <w:t>entl_</w:t>
      </w:r>
      <w:r w:rsidR="00A026F1">
        <w:rPr>
          <w:rFonts w:cs="Arial"/>
        </w:rPr>
        <w:t>hcpcs</w:t>
      </w:r>
      <w:r w:rsidRPr="000A2318">
        <w:rPr>
          <w:rFonts w:cs="Arial"/>
        </w:rPr>
        <w:t>_</w:t>
      </w:r>
      <w:r w:rsidR="00A026F1">
        <w:rPr>
          <w:rFonts w:cs="Arial"/>
        </w:rPr>
        <w:t>c</w:t>
      </w:r>
      <w:r w:rsidRPr="000A2318">
        <w:rPr>
          <w:rFonts w:cs="Arial"/>
        </w:rPr>
        <w:t>ds, corresponding to the count of unique HCPCS codes with the negative and positive rental tag respectively for each unique NPI aggregated by program year</w:t>
      </w:r>
      <w:r w:rsidR="007D48E4">
        <w:rPr>
          <w:rFonts w:cs="Arial"/>
        </w:rPr>
        <w:t xml:space="preserve"> producing 60 quantitative </w:t>
      </w:r>
      <w:r w:rsidR="00060AAA">
        <w:rPr>
          <w:rFonts w:cs="Arial"/>
        </w:rPr>
        <w:t>features from this dataset in total</w:t>
      </w:r>
      <w:r w:rsidRPr="000A2318">
        <w:rPr>
          <w:rFonts w:cs="Arial"/>
        </w:rPr>
        <w:t xml:space="preserve">. </w:t>
      </w:r>
      <w:r w:rsidR="00DA3C9D">
        <w:rPr>
          <w:rFonts w:cs="Arial"/>
        </w:rPr>
        <w:t>Aggregation however</w:t>
      </w:r>
      <w:r w:rsidRPr="000A2318">
        <w:rPr>
          <w:rFonts w:cs="Arial"/>
        </w:rPr>
        <w:t xml:space="preserve"> reduced the quantity of records in the dataset to 879,531</w:t>
      </w:r>
      <w:r w:rsidR="00DA3C9D">
        <w:rPr>
          <w:rFonts w:cs="Arial"/>
        </w:rPr>
        <w:t>,</w:t>
      </w:r>
      <w:r w:rsidR="00164500">
        <w:rPr>
          <w:rFonts w:cs="Arial"/>
        </w:rPr>
        <w:t xml:space="preserve"> </w:t>
      </w:r>
      <w:r w:rsidR="00DA3C9D">
        <w:rPr>
          <w:rFonts w:cs="Arial"/>
        </w:rPr>
        <w:t>and after</w:t>
      </w:r>
      <w:r w:rsidR="00164500">
        <w:rPr>
          <w:rFonts w:cs="Arial"/>
        </w:rPr>
        <w:t xml:space="preserve"> filtering for referring providers in Missouri or a bordering state</w:t>
      </w:r>
      <w:r w:rsidR="00B45DC9">
        <w:rPr>
          <w:rFonts w:cs="Arial"/>
        </w:rPr>
        <w:t>,</w:t>
      </w:r>
      <w:r w:rsidR="00164500">
        <w:rPr>
          <w:rFonts w:cs="Arial"/>
        </w:rPr>
        <w:t xml:space="preserve"> the </w:t>
      </w:r>
      <w:r w:rsidR="001622C0">
        <w:rPr>
          <w:rFonts w:cs="Arial"/>
        </w:rPr>
        <w:t xml:space="preserve">data were reduced to </w:t>
      </w:r>
      <w:r w:rsidR="001B7C70">
        <w:rPr>
          <w:rFonts w:cs="Arial"/>
        </w:rPr>
        <w:t>140,827 records.</w:t>
      </w:r>
      <w:r w:rsidR="00AB7D4D">
        <w:rPr>
          <w:rFonts w:cs="Arial"/>
        </w:rPr>
        <w:t xml:space="preserve"> The dataset </w:t>
      </w:r>
      <w:r w:rsidR="00AB7D4D" w:rsidRPr="000A2318">
        <w:rPr>
          <w:rFonts w:cs="Arial"/>
        </w:rPr>
        <w:t>DMEPOS_Amount_Stats_labeled.csv</w:t>
      </w:r>
      <w:r w:rsidR="00AB7D4D">
        <w:rPr>
          <w:rFonts w:cs="Arial"/>
        </w:rPr>
        <w:t xml:space="preserve"> </w:t>
      </w:r>
      <w:r w:rsidR="009969E0">
        <w:rPr>
          <w:rFonts w:cs="Arial"/>
        </w:rPr>
        <w:t xml:space="preserve">was completed by joining </w:t>
      </w:r>
      <w:r w:rsidR="005E7429">
        <w:rPr>
          <w:rFonts w:cs="Arial"/>
        </w:rPr>
        <w:t xml:space="preserve">to the </w:t>
      </w:r>
      <w:r w:rsidR="009C20AB">
        <w:rPr>
          <w:rFonts w:cs="Arial"/>
        </w:rPr>
        <w:t xml:space="preserve">DMEPOS by referring provider </w:t>
      </w:r>
      <w:r w:rsidR="00264612">
        <w:rPr>
          <w:rFonts w:cs="Arial"/>
        </w:rPr>
        <w:t>data</w:t>
      </w:r>
      <w:r w:rsidR="00D3563B">
        <w:rPr>
          <w:rFonts w:cs="Arial"/>
        </w:rPr>
        <w:t xml:space="preserve"> by provider NPI and program year</w:t>
      </w:r>
      <w:r w:rsidR="00FE2F12">
        <w:rPr>
          <w:rFonts w:cs="Arial"/>
        </w:rPr>
        <w:t xml:space="preserve"> and omitting irrelevant or redundant data fields.</w:t>
      </w:r>
      <w:r w:rsidR="00071030">
        <w:rPr>
          <w:rFonts w:cs="Arial"/>
        </w:rPr>
        <w:t xml:space="preserve"> The 51 </w:t>
      </w:r>
      <w:r w:rsidR="00413BE2">
        <w:rPr>
          <w:rFonts w:cs="Arial"/>
        </w:rPr>
        <w:t xml:space="preserve">quantitative features </w:t>
      </w:r>
      <w:r w:rsidR="00355B1C">
        <w:rPr>
          <w:rFonts w:cs="Arial"/>
        </w:rPr>
        <w:t xml:space="preserve">pertaining to beneficiary </w:t>
      </w:r>
      <w:r w:rsidR="00355B1C">
        <w:rPr>
          <w:rFonts w:cs="Arial"/>
        </w:rPr>
        <w:lastRenderedPageBreak/>
        <w:t xml:space="preserve">demographic or diagnosis information </w:t>
      </w:r>
      <w:r w:rsidR="00413BE2">
        <w:rPr>
          <w:rFonts w:cs="Arial"/>
        </w:rPr>
        <w:t xml:space="preserve">from the </w:t>
      </w:r>
      <w:r w:rsidR="00DC7939">
        <w:rPr>
          <w:rFonts w:cs="Arial"/>
        </w:rPr>
        <w:t xml:space="preserve">DMEPOS by referring provider dataset </w:t>
      </w:r>
      <w:r w:rsidR="00355B1C">
        <w:rPr>
          <w:rFonts w:cs="Arial"/>
        </w:rPr>
        <w:t xml:space="preserve">were retained resulting in a </w:t>
      </w:r>
      <w:r w:rsidR="00544110">
        <w:rPr>
          <w:rFonts w:cs="Arial"/>
        </w:rPr>
        <w:t>dataset containing 1</w:t>
      </w:r>
      <w:r w:rsidR="00E445FB">
        <w:rPr>
          <w:rFonts w:cs="Arial"/>
        </w:rPr>
        <w:t>11 numeric features.</w:t>
      </w:r>
    </w:p>
    <w:p w14:paraId="14F0B3E3" w14:textId="77777777" w:rsidR="00C24B91" w:rsidRPr="000A2318" w:rsidRDefault="00C24B91" w:rsidP="00C24B91">
      <w:pPr>
        <w:pStyle w:val="Heading4"/>
        <w:rPr>
          <w:rFonts w:cs="Arial"/>
        </w:rPr>
      </w:pPr>
      <w:r w:rsidRPr="000A2318">
        <w:rPr>
          <w:rFonts w:cs="Arial"/>
        </w:rPr>
        <w:t>DMEPOS – By Supplier</w:t>
      </w:r>
    </w:p>
    <w:p w14:paraId="7131B51F" w14:textId="22392252" w:rsidR="00C24B91" w:rsidRPr="000A2318" w:rsidRDefault="00C24B91" w:rsidP="00C24B91">
      <w:pPr>
        <w:ind w:firstLine="720"/>
        <w:rPr>
          <w:rFonts w:cs="Arial"/>
        </w:rPr>
      </w:pPr>
      <w:r w:rsidRPr="000A2318">
        <w:rPr>
          <w:rFonts w:cs="Arial"/>
        </w:rPr>
        <w:t xml:space="preserve">The preparatory work for the DMEPOS – By Supplier dataset involves integrating, cleaning, and transforming data files using a script that is intended to be run locally for analytics purposes. The script uses </w:t>
      </w:r>
      <w:r>
        <w:rPr>
          <w:rFonts w:cs="Arial"/>
        </w:rPr>
        <w:t>three CSV files</w:t>
      </w:r>
      <w:r w:rsidRPr="000A2318">
        <w:rPr>
          <w:rFonts w:cs="Arial"/>
        </w:rPr>
        <w:t xml:space="preserve"> which </w:t>
      </w:r>
      <w:r>
        <w:rPr>
          <w:rFonts w:cs="Arial"/>
        </w:rPr>
        <w:t>we</w:t>
      </w:r>
      <w:r w:rsidRPr="000A2318">
        <w:rPr>
          <w:rFonts w:cs="Arial"/>
        </w:rPr>
        <w:t xml:space="preserve">re </w:t>
      </w:r>
      <w:r>
        <w:rPr>
          <w:rFonts w:cs="Arial"/>
        </w:rPr>
        <w:t xml:space="preserve">downloaded from the CMS </w:t>
      </w:r>
      <w:r w:rsidRPr="00AF7665">
        <w:rPr>
          <w:rFonts w:cs="Arial"/>
        </w:rPr>
        <w:t>Medicare Durable Medical Equipment, Devices &amp; Supplies - by Supplier</w:t>
      </w:r>
      <w:r>
        <w:rPr>
          <w:rFonts w:cs="Arial"/>
        </w:rPr>
        <w:t xml:space="preserve"> data portal </w:t>
      </w:r>
      <w:r>
        <w:rPr>
          <w:rFonts w:cs="Arial"/>
        </w:rPr>
        <w:fldChar w:fldCharType="begin"/>
      </w:r>
      <w:r w:rsidR="00B90EA6">
        <w:rPr>
          <w:rFonts w:cs="Arial"/>
        </w:rPr>
        <w:instrText xml:space="preserve"> ADDIN ZOTERO_ITEM CSL_CITATION {"citationID":"v1LYJaW1","properties":{"unsorted":false,"formattedCitation":"[61]","plainCitation":"[61]","noteIndex":0},"citationItems":[{"id":294,"uris":["http://zotero.org/groups/6538530/items/QXY2CKQU"],"itemData":{"id":294,"type":"webpage","title":"Medicare Durable Medical Equipment by Supplier Data | CMS Data","URL":"https://data.cms.gov/provider-summary-by-type-of-service/medicare-durable-medical-equipment-devices-supplies/medicare-durable-medical-equipment-devices-supplies-by-supplier","accessed":{"date-parts":[["2026",5,13]]}}}],"schema":"https://github.com/citation-style-language/schema/raw/master/csl-citation.json"} </w:instrText>
      </w:r>
      <w:r>
        <w:rPr>
          <w:rFonts w:cs="Arial"/>
        </w:rPr>
        <w:fldChar w:fldCharType="separate"/>
      </w:r>
      <w:r w:rsidR="009226F6" w:rsidRPr="009226F6">
        <w:rPr>
          <w:rFonts w:cs="Arial"/>
        </w:rPr>
        <w:t>[61]</w:t>
      </w:r>
      <w:r>
        <w:rPr>
          <w:rFonts w:cs="Arial"/>
        </w:rPr>
        <w:fldChar w:fldCharType="end"/>
      </w:r>
      <w:r w:rsidRPr="000A2318">
        <w:rPr>
          <w:rFonts w:cs="Arial"/>
        </w:rPr>
        <w:t xml:space="preserve">. The cleaned file includes 198,621 unique entries and 43 attributes. </w:t>
      </w:r>
    </w:p>
    <w:p w14:paraId="095B76FE" w14:textId="73BC2EAC" w:rsidR="00C24B91" w:rsidRDefault="00C24B91" w:rsidP="00557586">
      <w:pPr>
        <w:rPr>
          <w:rFonts w:cs="Arial"/>
        </w:rPr>
      </w:pPr>
      <w:r>
        <w:rPr>
          <w:rFonts w:cs="Arial"/>
        </w:rPr>
        <w:tab/>
      </w:r>
      <w:r w:rsidRPr="000A2318">
        <w:rPr>
          <w:rFonts w:cs="Arial"/>
        </w:rPr>
        <w:t xml:space="preserve">The process begins with a simple exploration. The structure and quality of the data were assessed, missing or suppressed values were identified, and string and numeric attributes were examined to ensure consistency. This was followed by the cleaning phase where non-essential columns were removed from the data while core metrics such as supplier demographics, total claims, beneficiaries, submitted charges, and risk scores, were retained. Additionally, a </w:t>
      </w:r>
      <w:r w:rsidR="00CF60EC">
        <w:rPr>
          <w:rFonts w:cs="Arial"/>
        </w:rPr>
        <w:t>y</w:t>
      </w:r>
      <w:r w:rsidRPr="000A2318">
        <w:rPr>
          <w:rFonts w:cs="Arial"/>
        </w:rPr>
        <w:t xml:space="preserve">ear column was added, and data from the three years were combined into a single dataset. String columns were cleaned, converted to lowercase, and formatted for consistency. Suppression flags were mapped to ‘y’ or ‘n’, to indicate suppression of data and numeric suppressed values were replaced with </w:t>
      </w:r>
      <w:r w:rsidR="00A40D4D">
        <w:rPr>
          <w:rFonts w:cs="Arial"/>
        </w:rPr>
        <w:t>0</w:t>
      </w:r>
      <w:r w:rsidR="004E797F">
        <w:rPr>
          <w:rFonts w:cs="Arial"/>
        </w:rPr>
        <w:t xml:space="preserve"> except for </w:t>
      </w:r>
      <w:r w:rsidR="00D30E84">
        <w:rPr>
          <w:rFonts w:cs="Arial"/>
        </w:rPr>
        <w:t>number of supplier beneficiaries (</w:t>
      </w:r>
      <w:r w:rsidR="00BB07A8">
        <w:rPr>
          <w:rFonts w:cs="Arial"/>
        </w:rPr>
        <w:t xml:space="preserve">tot_suplr_benes) </w:t>
      </w:r>
      <w:r w:rsidR="00557586">
        <w:rPr>
          <w:rFonts w:cs="Arial"/>
        </w:rPr>
        <w:t xml:space="preserve">which was imputed with </w:t>
      </w:r>
      <w:r w:rsidRPr="000A2318">
        <w:rPr>
          <w:rFonts w:cs="Arial"/>
        </w:rPr>
        <w:t>a static value of 5 as a placeholder to preserve records.</w:t>
      </w:r>
    </w:p>
    <w:p w14:paraId="1ED012FC" w14:textId="77777777" w:rsidR="00F777FA" w:rsidRPr="000A2318" w:rsidRDefault="00F777FA" w:rsidP="00F777FA">
      <w:pPr>
        <w:pStyle w:val="Heading4"/>
        <w:rPr>
          <w:rFonts w:cs="Arial"/>
        </w:rPr>
      </w:pPr>
      <w:r w:rsidRPr="000A2318">
        <w:rPr>
          <w:rFonts w:cs="Arial"/>
        </w:rPr>
        <w:t>DMEPOS – By Supplier &amp; Service</w:t>
      </w:r>
    </w:p>
    <w:p w14:paraId="2F750BE3" w14:textId="5663BC98" w:rsidR="00F777FA" w:rsidRPr="000A2318" w:rsidRDefault="00F777FA" w:rsidP="00F777FA">
      <w:pPr>
        <w:ind w:firstLine="720"/>
        <w:rPr>
          <w:rFonts w:cs="Arial"/>
        </w:rPr>
      </w:pPr>
      <w:r w:rsidRPr="000A2318">
        <w:rPr>
          <w:rFonts w:cs="Arial"/>
        </w:rPr>
        <w:t>The preparatory work for the DMEPOS – By Supplier &amp; Service dataset involves integrating, cleaning, and transforming data files using a script that is intended to be run locally for analytics purposes. The script</w:t>
      </w:r>
      <w:r w:rsidR="003F62DF">
        <w:rPr>
          <w:rFonts w:cs="Arial"/>
        </w:rPr>
        <w:t xml:space="preserve"> </w:t>
      </w:r>
      <w:r w:rsidR="003F62DF" w:rsidRPr="000A2318">
        <w:rPr>
          <w:rFonts w:cs="Arial"/>
        </w:rPr>
        <w:t xml:space="preserve">uses </w:t>
      </w:r>
      <w:r w:rsidR="003F62DF">
        <w:rPr>
          <w:rFonts w:cs="Arial"/>
        </w:rPr>
        <w:t>three CSV files</w:t>
      </w:r>
      <w:r w:rsidR="003F62DF" w:rsidRPr="000A2318">
        <w:rPr>
          <w:rFonts w:cs="Arial"/>
        </w:rPr>
        <w:t xml:space="preserve"> which </w:t>
      </w:r>
      <w:r w:rsidR="003F62DF">
        <w:rPr>
          <w:rFonts w:cs="Arial"/>
        </w:rPr>
        <w:t>we</w:t>
      </w:r>
      <w:r w:rsidR="003F62DF" w:rsidRPr="000A2318">
        <w:rPr>
          <w:rFonts w:cs="Arial"/>
        </w:rPr>
        <w:t xml:space="preserve">re </w:t>
      </w:r>
      <w:r w:rsidR="003F62DF">
        <w:rPr>
          <w:rFonts w:cs="Arial"/>
        </w:rPr>
        <w:t>downloaded from the CMS</w:t>
      </w:r>
      <w:r w:rsidR="00C60874">
        <w:rPr>
          <w:rFonts w:cs="Arial"/>
        </w:rPr>
        <w:t xml:space="preserve"> </w:t>
      </w:r>
      <w:r w:rsidR="00C60874" w:rsidRPr="00C60874">
        <w:rPr>
          <w:rFonts w:cs="Arial"/>
        </w:rPr>
        <w:t>Medicare Durable Medical Equipment, Devices &amp; Supplies - by Supplier and Service</w:t>
      </w:r>
      <w:r w:rsidR="00F16785">
        <w:rPr>
          <w:rFonts w:cs="Arial"/>
        </w:rPr>
        <w:t xml:space="preserve"> data portal </w:t>
      </w:r>
      <w:r w:rsidR="00675644">
        <w:rPr>
          <w:rFonts w:cs="Arial"/>
        </w:rPr>
        <w:fldChar w:fldCharType="begin"/>
      </w:r>
      <w:r w:rsidR="00B90EA6">
        <w:rPr>
          <w:rFonts w:cs="Arial"/>
        </w:rPr>
        <w:instrText xml:space="preserve"> ADDIN ZOTERO_ITEM CSL_CITATION {"citationID":"6y7OIDsc","properties":{"unsorted":false,"formattedCitation":"[62]","plainCitation":"[62]","noteIndex":0},"citationItems":[{"id":293,"uris":["http://zotero.org/groups/6538530/items/GS2XT5ES"],"itemData":{"id":293,"type":"webpage","title":"Medicare Durable Medical Equipment by Supplier  &amp; Service Data | CMS Data","URL":"https://data.cms.gov/provider-summary-by-type-of-service/medicare-durable-medical-equipment-devices-supplies/medicare-durable-medical-equipment-devices-supplies-by-supplier-and-service","accessed":{"date-parts":[["2026",5,13]]}}}],"schema":"https://github.com/citation-style-language/schema/raw/master/csl-citation.json"} </w:instrText>
      </w:r>
      <w:r w:rsidR="00675644">
        <w:rPr>
          <w:rFonts w:cs="Arial"/>
        </w:rPr>
        <w:fldChar w:fldCharType="separate"/>
      </w:r>
      <w:r w:rsidR="009226F6" w:rsidRPr="009226F6">
        <w:rPr>
          <w:rFonts w:cs="Arial"/>
        </w:rPr>
        <w:t>[62]</w:t>
      </w:r>
      <w:r w:rsidR="00675644">
        <w:rPr>
          <w:rFonts w:cs="Arial"/>
        </w:rPr>
        <w:fldChar w:fldCharType="end"/>
      </w:r>
      <w:r w:rsidRPr="000A2318">
        <w:rPr>
          <w:rFonts w:cs="Arial"/>
        </w:rPr>
        <w:t>. The cleaned file includes 1,218,152 entries and 32 attributes.</w:t>
      </w:r>
    </w:p>
    <w:p w14:paraId="7262855B" w14:textId="42962139" w:rsidR="00157D5E" w:rsidRDefault="00D730DD" w:rsidP="00D51107">
      <w:pPr>
        <w:rPr>
          <w:rFonts w:cs="Arial"/>
        </w:rPr>
      </w:pPr>
      <w:r>
        <w:rPr>
          <w:rFonts w:cs="Arial"/>
        </w:rPr>
        <w:tab/>
      </w:r>
      <w:r w:rsidR="00F777FA" w:rsidRPr="000A2318">
        <w:rPr>
          <w:rFonts w:cs="Arial"/>
        </w:rPr>
        <w:t>Similar to the previous carpentry, the process begins with a simple exploration, where the data structure, quality, and data types of string and numeric attributes were assessed, followed by the identification of missing or suppressed values. Unlike the DMEPOS – By Supplier dataset, this data did not have many gaps. The suppressed values only affected the "</w:t>
      </w:r>
      <w:r w:rsidR="00E049F0">
        <w:rPr>
          <w:rFonts w:cs="Arial"/>
        </w:rPr>
        <w:t>t</w:t>
      </w:r>
      <w:r w:rsidR="00F777FA" w:rsidRPr="000A2318">
        <w:rPr>
          <w:rFonts w:cs="Arial"/>
        </w:rPr>
        <w:t>ot_</w:t>
      </w:r>
      <w:r w:rsidR="00E049F0">
        <w:rPr>
          <w:rFonts w:cs="Arial"/>
        </w:rPr>
        <w:t>s</w:t>
      </w:r>
      <w:r w:rsidR="00F777FA" w:rsidRPr="000A2318">
        <w:rPr>
          <w:rFonts w:cs="Arial"/>
        </w:rPr>
        <w:t>uplr_</w:t>
      </w:r>
      <w:r w:rsidR="00E049F0">
        <w:rPr>
          <w:rFonts w:cs="Arial"/>
        </w:rPr>
        <w:t>b</w:t>
      </w:r>
      <w:r w:rsidR="00F777FA" w:rsidRPr="000A2318">
        <w:rPr>
          <w:rFonts w:cs="Arial"/>
        </w:rPr>
        <w:t>enes" column. For the cleaning phase, a year column was added, and all three datasets were combined into a single dataset. RUCA-related columns</w:t>
      </w:r>
      <w:r w:rsidR="00E049F0">
        <w:rPr>
          <w:rFonts w:cs="Arial"/>
        </w:rPr>
        <w:t xml:space="preserve"> </w:t>
      </w:r>
      <w:r w:rsidR="00F777FA" w:rsidRPr="000A2318">
        <w:rPr>
          <w:rFonts w:cs="Arial"/>
        </w:rPr>
        <w:t>('</w:t>
      </w:r>
      <w:r w:rsidR="00E049F0">
        <w:rPr>
          <w:rFonts w:cs="Arial"/>
        </w:rPr>
        <w:t>s</w:t>
      </w:r>
      <w:r w:rsidR="00F777FA" w:rsidRPr="000A2318">
        <w:rPr>
          <w:rFonts w:cs="Arial"/>
        </w:rPr>
        <w:t>uplr_</w:t>
      </w:r>
      <w:r w:rsidR="00E049F0">
        <w:rPr>
          <w:rFonts w:cs="Arial"/>
        </w:rPr>
        <w:t>p</w:t>
      </w:r>
      <w:r w:rsidR="00F777FA" w:rsidRPr="000A2318">
        <w:rPr>
          <w:rFonts w:cs="Arial"/>
        </w:rPr>
        <w:t>rvdr_</w:t>
      </w:r>
      <w:r w:rsidR="00D317E3">
        <w:rPr>
          <w:rFonts w:cs="Arial"/>
        </w:rPr>
        <w:t>ruce</w:t>
      </w:r>
      <w:r w:rsidR="00F777FA" w:rsidRPr="000A2318">
        <w:rPr>
          <w:rFonts w:cs="Arial"/>
        </w:rPr>
        <w:t>_</w:t>
      </w:r>
      <w:r w:rsidR="00D317E3">
        <w:rPr>
          <w:rFonts w:cs="Arial"/>
        </w:rPr>
        <w:t>c</w:t>
      </w:r>
      <w:r w:rsidR="00F777FA" w:rsidRPr="000A2318">
        <w:rPr>
          <w:rFonts w:cs="Arial"/>
        </w:rPr>
        <w:t>at', '</w:t>
      </w:r>
      <w:r w:rsidR="00D317E3">
        <w:rPr>
          <w:rFonts w:cs="Arial"/>
        </w:rPr>
        <w:t>s</w:t>
      </w:r>
      <w:r w:rsidR="00F777FA" w:rsidRPr="000A2318">
        <w:rPr>
          <w:rFonts w:cs="Arial"/>
        </w:rPr>
        <w:t>uplr_</w:t>
      </w:r>
      <w:r w:rsidR="00D317E3">
        <w:rPr>
          <w:rFonts w:cs="Arial"/>
        </w:rPr>
        <w:t>p</w:t>
      </w:r>
      <w:r w:rsidR="00F777FA" w:rsidRPr="000A2318">
        <w:rPr>
          <w:rFonts w:cs="Arial"/>
        </w:rPr>
        <w:t>rvdr_</w:t>
      </w:r>
      <w:r w:rsidR="00D317E3">
        <w:rPr>
          <w:rFonts w:cs="Arial"/>
        </w:rPr>
        <w:t>ruca</w:t>
      </w:r>
      <w:r w:rsidR="00F777FA" w:rsidRPr="000A2318">
        <w:rPr>
          <w:rFonts w:cs="Arial"/>
        </w:rPr>
        <w:t>', '</w:t>
      </w:r>
      <w:r w:rsidR="00D317E3">
        <w:rPr>
          <w:rFonts w:cs="Arial"/>
        </w:rPr>
        <w:t>s</w:t>
      </w:r>
      <w:r w:rsidR="00F777FA" w:rsidRPr="000A2318">
        <w:rPr>
          <w:rFonts w:cs="Arial"/>
        </w:rPr>
        <w:t>uplr_</w:t>
      </w:r>
      <w:r w:rsidR="00D317E3">
        <w:rPr>
          <w:rFonts w:cs="Arial"/>
        </w:rPr>
        <w:t>p</w:t>
      </w:r>
      <w:r w:rsidR="00F777FA" w:rsidRPr="000A2318">
        <w:rPr>
          <w:rFonts w:cs="Arial"/>
        </w:rPr>
        <w:t>rvdr_</w:t>
      </w:r>
      <w:r w:rsidR="00D317E3">
        <w:rPr>
          <w:rFonts w:cs="Arial"/>
        </w:rPr>
        <w:t>ruca</w:t>
      </w:r>
      <w:r w:rsidR="00F777FA" w:rsidRPr="000A2318">
        <w:rPr>
          <w:rFonts w:cs="Arial"/>
        </w:rPr>
        <w:t>_</w:t>
      </w:r>
      <w:r w:rsidR="00D317E3">
        <w:rPr>
          <w:rFonts w:cs="Arial"/>
        </w:rPr>
        <w:t>d</w:t>
      </w:r>
      <w:r w:rsidR="00F777FA" w:rsidRPr="000A2318">
        <w:rPr>
          <w:rFonts w:cs="Arial"/>
        </w:rPr>
        <w:t>esc') were removed. String columns were standardized by converting them to lowercase, removing special characters, replacing spaces with underscores, and filling empty or null values with ‘na</w:t>
      </w:r>
      <w:r w:rsidR="00D51107">
        <w:rPr>
          <w:rFonts w:cs="Arial"/>
        </w:rPr>
        <w:t>.</w:t>
      </w:r>
      <w:r w:rsidR="00F777FA" w:rsidRPr="000A2318">
        <w:rPr>
          <w:rFonts w:cs="Arial"/>
        </w:rPr>
        <w:t>’ Additionally, a suppression indicator, “</w:t>
      </w:r>
      <w:r w:rsidR="00D51107">
        <w:rPr>
          <w:rFonts w:cs="Arial"/>
        </w:rPr>
        <w:t>dme</w:t>
      </w:r>
      <w:r w:rsidR="00F777FA" w:rsidRPr="000A2318">
        <w:rPr>
          <w:rFonts w:cs="Arial"/>
        </w:rPr>
        <w:t>_</w:t>
      </w:r>
      <w:r w:rsidR="00D51107">
        <w:rPr>
          <w:rFonts w:cs="Arial"/>
        </w:rPr>
        <w:t>s</w:t>
      </w:r>
      <w:r w:rsidR="00F777FA" w:rsidRPr="000A2318">
        <w:rPr>
          <w:rFonts w:cs="Arial"/>
        </w:rPr>
        <w:t>prsn_</w:t>
      </w:r>
      <w:r w:rsidR="00D51107">
        <w:rPr>
          <w:rFonts w:cs="Arial"/>
        </w:rPr>
        <w:t>i</w:t>
      </w:r>
      <w:r w:rsidR="00F777FA" w:rsidRPr="000A2318">
        <w:rPr>
          <w:rFonts w:cs="Arial"/>
        </w:rPr>
        <w:t>nd”, was added to mark entries that were suppressed.</w:t>
      </w:r>
    </w:p>
    <w:p w14:paraId="22172831" w14:textId="77777777" w:rsidR="00310474" w:rsidRPr="000A2318" w:rsidRDefault="00310474" w:rsidP="00310474">
      <w:pPr>
        <w:pStyle w:val="Heading3"/>
        <w:rPr>
          <w:rFonts w:cs="Arial"/>
        </w:rPr>
      </w:pPr>
      <w:r>
        <w:rPr>
          <w:rFonts w:cs="Arial"/>
        </w:rPr>
        <w:lastRenderedPageBreak/>
        <w:t xml:space="preserve">CMS </w:t>
      </w:r>
      <w:r w:rsidRPr="000A2318">
        <w:rPr>
          <w:rFonts w:cs="Arial"/>
        </w:rPr>
        <w:t>Medicare Enrollment</w:t>
      </w:r>
    </w:p>
    <w:p w14:paraId="485C9043" w14:textId="4AC9A473" w:rsidR="00310474" w:rsidRDefault="00310474" w:rsidP="00310474">
      <w:pPr>
        <w:ind w:firstLine="720"/>
        <w:rPr>
          <w:rFonts w:cs="Arial"/>
        </w:rPr>
      </w:pPr>
      <w:r w:rsidRPr="000A2318">
        <w:rPr>
          <w:rFonts w:cs="Arial"/>
        </w:rPr>
        <w:t xml:space="preserve">The preparatory work for the Medicare Enrollment dataset, using the most recent CMS download from June 2025 (covering years 2021 to 2023), focuses on cleaning, integrating, and standardizing the data for analytical use. The script begins by converting all column names to snake_case and applying data type corrections using an accompanying data dictionary. The dataset is filtered to retain only total enrollment figures at the county and year level, with records from unknown counties removed. A key quality assessment step includes imputing missing beneficiary enrollment values: if a county has data for at least two years, the median value is used; otherwise, a static value of 5 is assigned to account for entries suppressed due to being fewer than 10. </w:t>
      </w:r>
    </w:p>
    <w:p w14:paraId="0C1F7CE8" w14:textId="77777777" w:rsidR="00D562CB" w:rsidRDefault="00D562CB" w:rsidP="00D562CB">
      <w:pPr>
        <w:pStyle w:val="Heading3"/>
        <w:rPr>
          <w:rFonts w:cs="Arial"/>
        </w:rPr>
      </w:pPr>
      <w:r w:rsidRPr="000A2318">
        <w:rPr>
          <w:rFonts w:cs="Arial"/>
        </w:rPr>
        <w:t xml:space="preserve">CMS Open Payments </w:t>
      </w:r>
    </w:p>
    <w:p w14:paraId="5C30A9F9" w14:textId="77777777" w:rsidR="0004236D" w:rsidRPr="000A2318" w:rsidRDefault="0004236D" w:rsidP="0004236D">
      <w:pPr>
        <w:pStyle w:val="Heading4"/>
      </w:pPr>
      <w:r w:rsidRPr="000A2318">
        <w:t>General Payments</w:t>
      </w:r>
    </w:p>
    <w:p w14:paraId="51F59165" w14:textId="77777777" w:rsidR="0004236D" w:rsidRPr="000A2318" w:rsidRDefault="0004236D" w:rsidP="0004236D">
      <w:pPr>
        <w:ind w:firstLine="720"/>
        <w:rPr>
          <w:rFonts w:cs="Arial"/>
        </w:rPr>
      </w:pPr>
      <w:r w:rsidRPr="000A2318">
        <w:rPr>
          <w:rFonts w:cs="Arial"/>
        </w:rPr>
        <w:t>The preparatory work for the CMS General Payments dataset involves integrating, cleaning, and transforming raw data files using a script intended to be run locally. The process begins by appending multiple years of data using the Polars library, specifically filtering for records where at least one of the following fields is marked “Yes”: drug_or_biological or device_or_medical_supply. This ensures that only records associated with relevant medical products are included. Once filtered, the data from all years is combined, duplicate records are removed, and a smaller raw output file is saved to the designated team directory for downstream use.</w:t>
      </w:r>
    </w:p>
    <w:p w14:paraId="54D7A4A9" w14:textId="77777777" w:rsidR="0004236D" w:rsidRPr="000A2318" w:rsidRDefault="0004236D" w:rsidP="0004236D">
      <w:pPr>
        <w:ind w:firstLine="720"/>
        <w:rPr>
          <w:rFonts w:cs="Arial"/>
        </w:rPr>
      </w:pPr>
      <w:r w:rsidRPr="000A2318">
        <w:rPr>
          <w:rFonts w:cs="Arial"/>
        </w:rPr>
        <w:t>A comprehensive data cleaning and quality assessment process follows. All column names are standardized to snake_case, and data types are corrected using an accompanying data dictionary. Records with missing values in either the total_amount_of_payment_us_dollars or covered_recipient_npi fields are removed to maintain data completeness. ZIP codes are standardized by stripping digits after the dash, unrelated columns are dropped, and text fields are cleaned for consistency. Non-physician practitioners are excluded from the dataset, and missing product names are backfilled to improve completeness.</w:t>
      </w:r>
    </w:p>
    <w:p w14:paraId="07477A6F" w14:textId="25A109E8" w:rsidR="0004236D" w:rsidRPr="0004236D" w:rsidRDefault="0004236D" w:rsidP="0004236D">
      <w:pPr>
        <w:ind w:firstLine="720"/>
        <w:rPr>
          <w:rFonts w:cs="Arial"/>
        </w:rPr>
      </w:pPr>
      <w:r w:rsidRPr="000A2318">
        <w:rPr>
          <w:rFonts w:cs="Arial"/>
        </w:rPr>
        <w:t>After cleaning, the dataset is transformed and normalized into domain-specific dimension tables to facilitate structured analysis. These include a fact table (general_payments-sliced_clean.csv), a product information table with one product ID (PDI) per row (general_payments_products_clean.csv), a provider table with one NPI per row (general_payments_providers_clean.csv), and a manufacturer-related table (general_payments_manufacturers_clean.csv). Each of these retains only the most recent program year for its respective domain. In addition to the dimension tables, a complete and cleaned version of the CMS General Payments dataset is returned in chunked CSVs, preserving the full set of records prior to dimensional splitting.</w:t>
      </w:r>
    </w:p>
    <w:p w14:paraId="2F077D77" w14:textId="77777777" w:rsidR="00D562CB" w:rsidRPr="000A2318" w:rsidRDefault="00D562CB" w:rsidP="00D562CB">
      <w:pPr>
        <w:pStyle w:val="Heading4"/>
      </w:pPr>
      <w:r w:rsidRPr="000A2318">
        <w:lastRenderedPageBreak/>
        <w:t>Ownership Payments</w:t>
      </w:r>
    </w:p>
    <w:p w14:paraId="4D650603" w14:textId="19880F7D" w:rsidR="00D562CB" w:rsidRPr="000A2318" w:rsidRDefault="0041437B" w:rsidP="00D562CB">
      <w:pPr>
        <w:rPr>
          <w:rFonts w:cs="Arial"/>
        </w:rPr>
      </w:pPr>
      <w:r>
        <w:rPr>
          <w:rFonts w:cs="Arial"/>
        </w:rPr>
        <w:tab/>
      </w:r>
      <w:r w:rsidR="00D562CB" w:rsidRPr="000A2318">
        <w:rPr>
          <w:rFonts w:cs="Arial"/>
        </w:rPr>
        <w:t>The preparatory work for the CMS Open Payments Ownership Payments dataset focuses on cleaning, standardizing, and aggregating physician ownership and investment interest information to support specialty-level fraud risk analysis. Raw ownership payment files covering program years 2021 through 2023 are ingested and standardized by converting all column names to snake_case and enforcing appropriate data types using the CMS Open Payments data dictionary. Records with missing or invalid physician National Provider Identifiers (NPIs) are removed to ensure reliable linkage across datasets.</w:t>
      </w:r>
    </w:p>
    <w:p w14:paraId="37A47B61" w14:textId="77777777" w:rsidR="00D562CB" w:rsidRPr="000A2318" w:rsidRDefault="00D562CB" w:rsidP="00D562CB">
      <w:pPr>
        <w:ind w:firstLine="720"/>
        <w:rPr>
          <w:rFonts w:cs="Arial"/>
        </w:rPr>
      </w:pPr>
      <w:r w:rsidRPr="000A2318">
        <w:rPr>
          <w:rFonts w:cs="Arial"/>
        </w:rPr>
        <w:t>Data quality assessment includes identifying and removing duplicate records based on physician NPI, applicable manufacturer or GPO identifier, and program year. Ownership-related monetary fields, including total_amount_invested_us_dollars and value_of_interest, are validated to ensure non-negative values and consistent units. Textual fields describing ownership terms and the nature of the interest are cleaned and normalized to reduce variability arising from free-text reporting.</w:t>
      </w:r>
    </w:p>
    <w:p w14:paraId="3C1E0D5B" w14:textId="77777777" w:rsidR="00D562CB" w:rsidRPr="000A2318" w:rsidRDefault="00D562CB" w:rsidP="00D562CB">
      <w:pPr>
        <w:ind w:firstLine="720"/>
        <w:rPr>
          <w:rFonts w:cs="Arial"/>
        </w:rPr>
      </w:pPr>
      <w:r w:rsidRPr="000A2318">
        <w:rPr>
          <w:rFonts w:cs="Arial"/>
        </w:rPr>
        <w:t>Following cleaning, the dataset is transformed from a record-level structure to a specialty-level analytical table. Ownership indicators are aggregated by provider specialty, including counts of physicians with ownership interests, counts of distinct manufacturer or GPO ownership relationships, total and average ownership investment values, and the proportion of ownership interests held directly by physicians versus immediate family members. “Dispute_status_for_publication” is retained as a binary indicator to capture contested ownership records that may reflect reporting irregularities or compliance risk.</w:t>
      </w:r>
    </w:p>
    <w:p w14:paraId="67F34315" w14:textId="77777777" w:rsidR="00D562CB" w:rsidRPr="000A2318" w:rsidRDefault="00D562CB" w:rsidP="00D562CB">
      <w:pPr>
        <w:ind w:firstLine="720"/>
        <w:rPr>
          <w:rFonts w:cs="Arial"/>
        </w:rPr>
      </w:pPr>
      <w:r w:rsidRPr="000A2318">
        <w:rPr>
          <w:rFonts w:cs="Arial"/>
        </w:rPr>
        <w:t>The resulting ownership dataset provides interpretable, specialty-level indicators of financial entanglement and potential conflicts of interest. These features are designed to integrate directly with specialty-level DMEPOS utilization patterns, LEIE exclusion outcomes, and general payment signals, supporting downstream fraud risk diagnostics and comparative analysis across specialties.</w:t>
      </w:r>
    </w:p>
    <w:p w14:paraId="135E28FC" w14:textId="782B243B" w:rsidR="00845813" w:rsidRPr="000A2318" w:rsidRDefault="00845813" w:rsidP="00845813">
      <w:pPr>
        <w:pStyle w:val="Heading3"/>
        <w:rPr>
          <w:rFonts w:cs="Arial"/>
        </w:rPr>
      </w:pPr>
      <w:r w:rsidRPr="000A2318">
        <w:rPr>
          <w:rFonts w:cs="Arial"/>
        </w:rPr>
        <w:t>Office of Inspector General (OIG) Exclusion List</w:t>
      </w:r>
    </w:p>
    <w:p w14:paraId="109DF3E8" w14:textId="63625E4B" w:rsidR="009979F8" w:rsidRPr="000A2318" w:rsidRDefault="009979F8" w:rsidP="00B133DD">
      <w:pPr>
        <w:ind w:firstLine="720"/>
        <w:rPr>
          <w:rFonts w:cs="Arial"/>
        </w:rPr>
      </w:pPr>
      <w:r w:rsidRPr="000A2318">
        <w:rPr>
          <w:rFonts w:cs="Arial"/>
        </w:rPr>
        <w:t xml:space="preserve">The preparatory work for the LEIE (List of Excluded Individuals/Entities) dataset involves cleaning and standardizing the raw exclusion data downloaded from the OIG website, which may contain multiple rows per entity due to variations in name descriptions, addresses, exclusion dates, and types. The cleaning process begins by converting all column names to snake_case and applying appropriate data types to specified columns. Blank columns are dropped, and the data is filtered to retain only records with exclusion dates after 2020. To ensure a single row per NPI, only the most recent name description and most recent exclusion record per entity are retained. Additional filtering is </w:t>
      </w:r>
      <w:r w:rsidRPr="000A2318">
        <w:rPr>
          <w:rFonts w:cs="Arial"/>
        </w:rPr>
        <w:lastRenderedPageBreak/>
        <w:t>applied to keep only specified exclusion types</w:t>
      </w:r>
      <w:r w:rsidR="006E02E4">
        <w:rPr>
          <w:rFonts w:cs="Arial"/>
        </w:rPr>
        <w:t xml:space="preserve"> associated with fraud</w:t>
      </w:r>
      <w:r w:rsidRPr="000A2318">
        <w:rPr>
          <w:rFonts w:cs="Arial"/>
        </w:rPr>
        <w:t>, as defined in a crosswalk stored in the team’s Capstone folder.</w:t>
      </w:r>
    </w:p>
    <w:p w14:paraId="007FA804" w14:textId="3E227463" w:rsidR="00B937B4" w:rsidRPr="000A2318" w:rsidRDefault="009979F8" w:rsidP="001B72BD">
      <w:pPr>
        <w:ind w:firstLine="720"/>
        <w:rPr>
          <w:rFonts w:cs="Arial"/>
        </w:rPr>
      </w:pPr>
      <w:r w:rsidRPr="000A2318">
        <w:rPr>
          <w:rFonts w:cs="Arial"/>
        </w:rPr>
        <w:t>The script also engineers new columns to support quality assessment and enrichment, including the number of exclusion dates, number and list of unique exclusion types, and the number of unique addresses per entity. A fraud_flag column is added and set to 1 for all rows. Two output files are generated: one that retains records with null NPIs for potential backfilling (leie_with_null_npi_clean.csv), and a final cleaned dataset with only valid NPIs and exclusions after 2020 (leie_with_valid_npi_clean.csv)</w:t>
      </w:r>
      <w:r w:rsidR="00FA449B">
        <w:rPr>
          <w:rFonts w:cs="Arial"/>
        </w:rPr>
        <w:t>.</w:t>
      </w:r>
    </w:p>
    <w:p w14:paraId="7FE9D11F" w14:textId="77777777" w:rsidR="004677D9" w:rsidRPr="000A2318" w:rsidRDefault="005E4A1E" w:rsidP="0097407E">
      <w:pPr>
        <w:pStyle w:val="Heading3"/>
        <w:rPr>
          <w:rFonts w:cs="Arial"/>
        </w:rPr>
      </w:pPr>
      <w:r w:rsidRPr="000A2318">
        <w:rPr>
          <w:rFonts w:cs="Arial"/>
        </w:rPr>
        <w:t>Provider Specialties</w:t>
      </w:r>
    </w:p>
    <w:p w14:paraId="0CB3C7E0" w14:textId="4C7EB47D" w:rsidR="00305C07" w:rsidRPr="000A2318" w:rsidRDefault="00305C07" w:rsidP="0097407E">
      <w:pPr>
        <w:ind w:firstLine="720"/>
        <w:rPr>
          <w:rFonts w:cs="Arial"/>
        </w:rPr>
      </w:pPr>
      <w:r w:rsidRPr="000A2318">
        <w:rPr>
          <w:rFonts w:cs="Arial"/>
        </w:rPr>
        <w:t xml:space="preserve">The preparatory work for the specialty information dataset involves consolidating provider specialty data into a single, standardized file with one row per NPI reflecting the most recent specialty. This process integrates data from two sources: the DMEPOS Referring Provider dataset and the General Payments provider data. The script uses </w:t>
      </w:r>
      <w:r w:rsidR="00747DCB">
        <w:rPr>
          <w:rFonts w:cs="Arial"/>
        </w:rPr>
        <w:t xml:space="preserve">the cleaned </w:t>
      </w:r>
      <w:r w:rsidR="00B23D24">
        <w:rPr>
          <w:rFonts w:cs="Arial"/>
        </w:rPr>
        <w:t>G</w:t>
      </w:r>
      <w:r w:rsidR="00747DCB">
        <w:rPr>
          <w:rFonts w:cs="Arial"/>
        </w:rPr>
        <w:t xml:space="preserve">eneral </w:t>
      </w:r>
      <w:r w:rsidR="00B23D24">
        <w:rPr>
          <w:rFonts w:cs="Arial"/>
        </w:rPr>
        <w:t>P</w:t>
      </w:r>
      <w:r w:rsidR="00747DCB">
        <w:rPr>
          <w:rFonts w:cs="Arial"/>
        </w:rPr>
        <w:t>ayments</w:t>
      </w:r>
      <w:r w:rsidRPr="000A2318">
        <w:rPr>
          <w:rFonts w:cs="Arial"/>
        </w:rPr>
        <w:t xml:space="preserve"> and DMEPOS</w:t>
      </w:r>
      <w:r w:rsidR="003A6BD8">
        <w:rPr>
          <w:rFonts w:cs="Arial"/>
        </w:rPr>
        <w:t xml:space="preserve"> by </w:t>
      </w:r>
      <w:r w:rsidR="00B23D24">
        <w:rPr>
          <w:rFonts w:cs="Arial"/>
        </w:rPr>
        <w:t>R</w:t>
      </w:r>
      <w:r w:rsidR="003A6BD8">
        <w:rPr>
          <w:rFonts w:cs="Arial"/>
        </w:rPr>
        <w:t xml:space="preserve">eferring </w:t>
      </w:r>
      <w:r w:rsidR="00B23D24">
        <w:rPr>
          <w:rFonts w:cs="Arial"/>
        </w:rPr>
        <w:t>P</w:t>
      </w:r>
      <w:r w:rsidR="003A6BD8">
        <w:rPr>
          <w:rFonts w:cs="Arial"/>
        </w:rPr>
        <w:t>rovider datasets</w:t>
      </w:r>
      <w:r w:rsidRPr="000A2318">
        <w:rPr>
          <w:rFonts w:cs="Arial"/>
        </w:rPr>
        <w:t xml:space="preserve"> as inputs. Data cleaning steps include selecting only one row per NPI from the DMEPOS dataset, prioritizing the most recent and NPPES-sourced records, and retaining only the most recent specialty information from the General Payments dataset. These interim outputs are saved as dmepos_specialties_unique.csv and gp_specialties_unique.csv. A manually created crosswalk file, specialty_crosswalk_gpt_backfill.csv, is then used to deduplicate and backfill specialty hierarchy information. This crosswalk, initially generated with ChatGPT assistance and manually validated, maps original specialty names to standardized groupings. The final merged output, which includes one specialty per NPI with hierarchy details, is saved as one_specialty_per_npi.csv.</w:t>
      </w:r>
    </w:p>
    <w:p w14:paraId="68078549" w14:textId="77777777" w:rsidR="00305C07" w:rsidRPr="000A2318" w:rsidRDefault="00305C07" w:rsidP="0097407E">
      <w:pPr>
        <w:pStyle w:val="Heading3"/>
        <w:rPr>
          <w:rFonts w:cs="Arial"/>
        </w:rPr>
      </w:pPr>
      <w:r w:rsidRPr="000A2318">
        <w:rPr>
          <w:rFonts w:cs="Arial"/>
        </w:rPr>
        <w:t>Unified Dataset</w:t>
      </w:r>
    </w:p>
    <w:p w14:paraId="0391221B" w14:textId="671B2F72" w:rsidR="00305C07" w:rsidRPr="000A2318" w:rsidRDefault="00305C07" w:rsidP="00305C07">
      <w:pPr>
        <w:ind w:firstLine="720"/>
        <w:rPr>
          <w:rFonts w:cs="Arial"/>
        </w:rPr>
      </w:pPr>
      <w:r w:rsidRPr="000A2318">
        <w:rPr>
          <w:rFonts w:cs="Arial"/>
        </w:rPr>
        <w:t xml:space="preserve">The preparatory work for the unified_dataset.csv focuses on creating a comprehensive, integrated dataset specifically at the NPI and program year level. This script merges multiple cleaned datasets—including general_payments_products_clean.csv, general_payments-sliced_clean.csv, ownership_payment_clean.csv, </w:t>
      </w:r>
      <w:r w:rsidR="002659B1">
        <w:rPr>
          <w:rFonts w:cs="Arial"/>
        </w:rPr>
        <w:t>dmepos</w:t>
      </w:r>
      <w:r w:rsidRPr="000A2318">
        <w:rPr>
          <w:rFonts w:cs="Arial"/>
        </w:rPr>
        <w:t>_</w:t>
      </w:r>
      <w:r w:rsidR="002659B1">
        <w:rPr>
          <w:rFonts w:cs="Arial"/>
        </w:rPr>
        <w:t>a</w:t>
      </w:r>
      <w:r w:rsidRPr="000A2318">
        <w:rPr>
          <w:rFonts w:cs="Arial"/>
        </w:rPr>
        <w:t>mount_</w:t>
      </w:r>
      <w:r w:rsidR="002659B1">
        <w:rPr>
          <w:rFonts w:cs="Arial"/>
        </w:rPr>
        <w:t>s</w:t>
      </w:r>
      <w:r w:rsidRPr="000A2318">
        <w:rPr>
          <w:rFonts w:cs="Arial"/>
        </w:rPr>
        <w:t xml:space="preserve">tats_labeled.csv, and one_specialty_per_npi.csv—to align all data to this consistent grain. The process begins by combining the two Open Payments datasets, followed by sequential merges with the DMEPOS </w:t>
      </w:r>
      <w:r w:rsidR="00B23D24">
        <w:rPr>
          <w:rFonts w:cs="Arial"/>
        </w:rPr>
        <w:t xml:space="preserve">by </w:t>
      </w:r>
      <w:r w:rsidRPr="000A2318">
        <w:rPr>
          <w:rFonts w:cs="Arial"/>
        </w:rPr>
        <w:t>Referring Provider data, the LEIE exclusion list, and specialty hierarchy information. To ensure data integrity, all joins are strictly controlled using validate="one_to_one" to avoid cross joins or duplicate records.</w:t>
      </w:r>
    </w:p>
    <w:p w14:paraId="3C7E5EC1" w14:textId="6F3DA781" w:rsidR="00437C2F" w:rsidRPr="000A2318" w:rsidRDefault="00D34BD0" w:rsidP="0097407E">
      <w:pPr>
        <w:rPr>
          <w:rFonts w:eastAsiaTheme="majorEastAsia" w:cs="Arial"/>
          <w:color w:val="156082" w:themeColor="accent1"/>
          <w:sz w:val="32"/>
          <w:szCs w:val="32"/>
        </w:rPr>
      </w:pPr>
      <w:r>
        <w:rPr>
          <w:rFonts w:cs="Arial"/>
        </w:rPr>
        <w:tab/>
      </w:r>
      <w:r w:rsidR="00305C07" w:rsidRPr="000A2318">
        <w:rPr>
          <w:rFonts w:cs="Arial"/>
        </w:rPr>
        <w:t xml:space="preserve">Key data cleaning and transformation steps include converting column names to snake_case, mapping Yes/No values to binary indicators, and pivoting the General Payments data on product_indicator to generate device-type counts. Aggregations are performed to calculate payment </w:t>
      </w:r>
      <w:r w:rsidR="00305C07" w:rsidRPr="000A2318">
        <w:rPr>
          <w:rFonts w:cs="Arial"/>
        </w:rPr>
        <w:lastRenderedPageBreak/>
        <w:t>counts, sums, and min/max dates, grouped by NPI, year, and manufacturer ID. Ownership data is similarly grouped and pivoted, then left-joined with the General Payments data, which is ultimately rolled up to the NPI-year level. The unified dataset is then left-joined with the DMEPOS data, ensuring all DMEPOS records are retained, followed by a conditional merge with the LEIE data and an inner join with the specialty dataset. The script outputs interim CSVs throughout the process, and the final result is the unified_dataset.csv, a structured dataset at the year/NPI level.</w:t>
      </w:r>
    </w:p>
    <w:p w14:paraId="0ED16E46" w14:textId="67908062" w:rsidR="20BDFA2F" w:rsidRPr="00A42E48" w:rsidRDefault="00EF2556" w:rsidP="009F5369">
      <w:pPr>
        <w:pStyle w:val="Heading2"/>
      </w:pPr>
      <w:r w:rsidRPr="00A42E48">
        <w:t xml:space="preserve">Exploratory Data Analysis </w:t>
      </w:r>
    </w:p>
    <w:p w14:paraId="4B7E3C95" w14:textId="77777777" w:rsidR="00027613" w:rsidRDefault="00027613" w:rsidP="00027613">
      <w:pPr>
        <w:pStyle w:val="Heading3"/>
        <w:rPr>
          <w:rFonts w:cs="Arial"/>
        </w:rPr>
      </w:pPr>
      <w:r>
        <w:rPr>
          <w:rFonts w:cs="Arial"/>
        </w:rPr>
        <w:t xml:space="preserve">CMS </w:t>
      </w:r>
      <w:r w:rsidRPr="000A2318">
        <w:rPr>
          <w:rFonts w:cs="Arial"/>
        </w:rPr>
        <w:t>Medicare DMEPOS Pro</w:t>
      </w:r>
      <w:r>
        <w:rPr>
          <w:rFonts w:cs="Arial"/>
        </w:rPr>
        <w:t>g</w:t>
      </w:r>
      <w:r w:rsidRPr="000A2318">
        <w:rPr>
          <w:rFonts w:cs="Arial"/>
        </w:rPr>
        <w:t>r</w:t>
      </w:r>
      <w:r>
        <w:rPr>
          <w:rFonts w:cs="Arial"/>
        </w:rPr>
        <w:t>am Use &amp; Payments</w:t>
      </w:r>
    </w:p>
    <w:p w14:paraId="69C9824D" w14:textId="5BE4CD05" w:rsidR="00D66F57" w:rsidRDefault="00383C42" w:rsidP="00D66F57">
      <w:pPr>
        <w:pStyle w:val="Heading4"/>
      </w:pPr>
      <w:r>
        <w:t>DMEPOS Amount Stats</w:t>
      </w:r>
    </w:p>
    <w:p w14:paraId="5A07B363" w14:textId="66621E05" w:rsidR="00016EA7" w:rsidRPr="00611441" w:rsidRDefault="00016EA7" w:rsidP="00016EA7">
      <w:pPr>
        <w:rPr>
          <w:rFonts w:cs="Arial"/>
        </w:rPr>
      </w:pPr>
      <w:r>
        <w:tab/>
      </w:r>
      <w:r w:rsidR="00437348">
        <w:rPr>
          <w:rFonts w:cs="Arial"/>
        </w:rPr>
        <w:t xml:space="preserve">Our exploratory data analysis on the dmepos_amount_stats_labeled.csv dataset included </w:t>
      </w:r>
      <w:r w:rsidR="00724439">
        <w:rPr>
          <w:rFonts w:cs="Arial"/>
        </w:rPr>
        <w:t>running summary statistics (count, mean, standard deviation, minimum, 25</w:t>
      </w:r>
      <w:r w:rsidR="00724439" w:rsidRPr="00724439">
        <w:rPr>
          <w:rFonts w:cs="Arial"/>
          <w:vertAlign w:val="superscript"/>
        </w:rPr>
        <w:t>th</w:t>
      </w:r>
      <w:r w:rsidR="00724439">
        <w:rPr>
          <w:rFonts w:cs="Arial"/>
        </w:rPr>
        <w:t xml:space="preserve"> percentile, median, </w:t>
      </w:r>
      <w:r w:rsidR="00AD482E">
        <w:rPr>
          <w:rFonts w:cs="Arial"/>
        </w:rPr>
        <w:t>75</w:t>
      </w:r>
      <w:r w:rsidR="00AD482E" w:rsidRPr="00AD482E">
        <w:rPr>
          <w:rFonts w:cs="Arial"/>
          <w:vertAlign w:val="superscript"/>
        </w:rPr>
        <w:t>th</w:t>
      </w:r>
      <w:r w:rsidR="00AD482E">
        <w:rPr>
          <w:rFonts w:cs="Arial"/>
        </w:rPr>
        <w:t xml:space="preserve"> percentile, and maximum)</w:t>
      </w:r>
      <w:r w:rsidR="007B4BE0">
        <w:rPr>
          <w:rFonts w:cs="Arial"/>
        </w:rPr>
        <w:t xml:space="preserve"> on </w:t>
      </w:r>
      <w:r w:rsidR="00843C39">
        <w:rPr>
          <w:rFonts w:cs="Arial"/>
        </w:rPr>
        <w:t>all 111 quantitative features for</w:t>
      </w:r>
      <w:r w:rsidR="00AD482E">
        <w:rPr>
          <w:rFonts w:cs="Arial"/>
        </w:rPr>
        <w:t xml:space="preserve"> the entire dataset and both classes </w:t>
      </w:r>
      <w:r w:rsidR="00182625">
        <w:rPr>
          <w:rFonts w:cs="Arial"/>
        </w:rPr>
        <w:t>separately.</w:t>
      </w:r>
      <w:r w:rsidR="00417C5C">
        <w:rPr>
          <w:rFonts w:cs="Arial"/>
        </w:rPr>
        <w:t xml:space="preserve"> We found that the features </w:t>
      </w:r>
      <w:r w:rsidR="00557B40">
        <w:rPr>
          <w:rFonts w:cs="Arial"/>
        </w:rPr>
        <w:t>lay</w:t>
      </w:r>
      <w:r w:rsidR="00417C5C">
        <w:rPr>
          <w:rFonts w:cs="Arial"/>
        </w:rPr>
        <w:t xml:space="preserve"> on </w:t>
      </w:r>
      <w:r w:rsidR="002F7271">
        <w:rPr>
          <w:rFonts w:cs="Arial"/>
        </w:rPr>
        <w:t xml:space="preserve">radically different scales, and </w:t>
      </w:r>
      <w:r w:rsidR="004C4D6B">
        <w:rPr>
          <w:rFonts w:cs="Arial"/>
        </w:rPr>
        <w:t xml:space="preserve">to </w:t>
      </w:r>
      <w:r w:rsidR="00F075EA">
        <w:rPr>
          <w:rFonts w:cs="Arial"/>
        </w:rPr>
        <w:t xml:space="preserve">derive comparable </w:t>
      </w:r>
      <w:r w:rsidR="005756E5">
        <w:rPr>
          <w:rFonts w:cs="Arial"/>
        </w:rPr>
        <w:t>metrics of variability, we computed the ratio</w:t>
      </w:r>
      <w:r w:rsidR="00364600">
        <w:rPr>
          <w:rFonts w:cs="Arial"/>
        </w:rPr>
        <w:t>s</w:t>
      </w:r>
      <w:r w:rsidR="005756E5">
        <w:rPr>
          <w:rFonts w:cs="Arial"/>
        </w:rPr>
        <w:t xml:space="preserve"> of standard deviation to </w:t>
      </w:r>
      <w:r w:rsidR="00F20A55">
        <w:rPr>
          <w:rFonts w:cs="Arial"/>
        </w:rPr>
        <w:t xml:space="preserve">range </w:t>
      </w:r>
      <w:r w:rsidR="00364600">
        <w:rPr>
          <w:rFonts w:cs="Arial"/>
        </w:rPr>
        <w:t xml:space="preserve">and </w:t>
      </w:r>
      <w:r w:rsidR="00CD0C5F">
        <w:rPr>
          <w:rFonts w:cs="Arial"/>
        </w:rPr>
        <w:t>interquartile range to range</w:t>
      </w:r>
      <w:r w:rsidR="00F20A55">
        <w:rPr>
          <w:rFonts w:cs="Arial"/>
        </w:rPr>
        <w:t xml:space="preserve"> </w:t>
      </w:r>
      <w:r w:rsidR="008C3D97">
        <w:rPr>
          <w:rFonts w:cs="Arial"/>
        </w:rPr>
        <w:t>of all features for the entire dataset and both classes separately.</w:t>
      </w:r>
      <w:r w:rsidR="00EE1E7F">
        <w:rPr>
          <w:rFonts w:cs="Arial"/>
        </w:rPr>
        <w:t xml:space="preserve"> </w:t>
      </w:r>
      <w:r w:rsidR="000E7885">
        <w:rPr>
          <w:rFonts w:cs="Arial"/>
        </w:rPr>
        <w:t xml:space="preserve">We found that the ranking of features by these ratios </w:t>
      </w:r>
      <w:r w:rsidR="004F4DE6">
        <w:rPr>
          <w:rFonts w:cs="Arial"/>
        </w:rPr>
        <w:t xml:space="preserve">was the same </w:t>
      </w:r>
      <w:r w:rsidR="003D1F8F">
        <w:rPr>
          <w:rFonts w:cs="Arial"/>
        </w:rPr>
        <w:t>regardless of whether the entire dataset or only non-fraudulent providers were used</w:t>
      </w:r>
      <w:r w:rsidR="000422A0">
        <w:rPr>
          <w:rFonts w:cs="Arial"/>
        </w:rPr>
        <w:t xml:space="preserve"> and therefore only compared the </w:t>
      </w:r>
      <w:r w:rsidR="00F90A36">
        <w:rPr>
          <w:rFonts w:cs="Arial"/>
        </w:rPr>
        <w:t xml:space="preserve">variability rankings of features for the </w:t>
      </w:r>
      <w:r w:rsidR="0017098C">
        <w:rPr>
          <w:rFonts w:cs="Arial"/>
        </w:rPr>
        <w:t xml:space="preserve">fraud class to those of the non-fraud </w:t>
      </w:r>
      <w:r w:rsidR="00606AAE">
        <w:rPr>
          <w:rFonts w:cs="Arial"/>
        </w:rPr>
        <w:t>fraud class</w:t>
      </w:r>
      <w:r w:rsidR="003D1F8F">
        <w:rPr>
          <w:rFonts w:cs="Arial"/>
        </w:rPr>
        <w:t>.</w:t>
      </w:r>
      <w:r w:rsidR="00C65EE2">
        <w:rPr>
          <w:rFonts w:cs="Arial"/>
        </w:rPr>
        <w:t xml:space="preserve"> </w:t>
      </w:r>
      <w:r w:rsidR="0085613F">
        <w:rPr>
          <w:rFonts w:cs="Arial"/>
        </w:rPr>
        <w:t>We found no difference in the ranking</w:t>
      </w:r>
      <w:r w:rsidR="005C5A99">
        <w:rPr>
          <w:rFonts w:cs="Arial"/>
        </w:rPr>
        <w:t>s</w:t>
      </w:r>
      <w:r w:rsidR="0085613F">
        <w:rPr>
          <w:rFonts w:cs="Arial"/>
        </w:rPr>
        <w:t xml:space="preserve"> of features </w:t>
      </w:r>
      <w:r w:rsidR="002071E6">
        <w:rPr>
          <w:rFonts w:cs="Arial"/>
        </w:rPr>
        <w:t xml:space="preserve">by ratio of </w:t>
      </w:r>
      <w:r w:rsidR="00CD68F2">
        <w:rPr>
          <w:rFonts w:cs="Arial"/>
        </w:rPr>
        <w:t xml:space="preserve">interquartile range to range </w:t>
      </w:r>
      <w:r w:rsidR="00090C0C">
        <w:rPr>
          <w:rFonts w:cs="Arial"/>
        </w:rPr>
        <w:t>between the fraud and non-fraud class.</w:t>
      </w:r>
      <w:r w:rsidR="008C11DD">
        <w:rPr>
          <w:rFonts w:cs="Arial"/>
        </w:rPr>
        <w:t xml:space="preserve"> </w:t>
      </w:r>
      <w:r w:rsidR="005C5A99">
        <w:rPr>
          <w:rFonts w:cs="Arial"/>
        </w:rPr>
        <w:t xml:space="preserve">The rankings </w:t>
      </w:r>
      <w:r w:rsidR="003F7501">
        <w:rPr>
          <w:rFonts w:cs="Arial"/>
        </w:rPr>
        <w:t xml:space="preserve">of </w:t>
      </w:r>
      <w:r w:rsidR="004E4E59">
        <w:rPr>
          <w:rFonts w:cs="Arial"/>
        </w:rPr>
        <w:t xml:space="preserve">features </w:t>
      </w:r>
      <w:r w:rsidR="00DD3819">
        <w:rPr>
          <w:rFonts w:cs="Arial"/>
        </w:rPr>
        <w:t xml:space="preserve">by </w:t>
      </w:r>
      <w:r w:rsidR="00886385">
        <w:rPr>
          <w:rFonts w:cs="Arial"/>
        </w:rPr>
        <w:t xml:space="preserve">ratio of standard deviation to range differed </w:t>
      </w:r>
      <w:r w:rsidR="00C55F32">
        <w:rPr>
          <w:rFonts w:cs="Arial"/>
        </w:rPr>
        <w:t xml:space="preserve">at the seventh feature wherein </w:t>
      </w:r>
      <w:r w:rsidR="00016B51">
        <w:rPr>
          <w:rFonts w:cs="Arial"/>
        </w:rPr>
        <w:t xml:space="preserve">the seventh most variable feature by this metric for fraudulent providers was </w:t>
      </w:r>
      <w:r w:rsidR="00655649">
        <w:rPr>
          <w:rFonts w:cs="Arial"/>
        </w:rPr>
        <w:t>percent of beneficiaries identified with heart failure and non-ischemic heart disease (</w:t>
      </w:r>
      <w:r w:rsidR="000F4E06" w:rsidRPr="000F4E06">
        <w:rPr>
          <w:rFonts w:cs="Arial"/>
        </w:rPr>
        <w:t>bene_cc_ph_hf_non_ihd_v2_pct</w:t>
      </w:r>
      <w:r w:rsidR="000F4E06">
        <w:rPr>
          <w:rFonts w:cs="Arial"/>
        </w:rPr>
        <w:t>)</w:t>
      </w:r>
      <w:r w:rsidR="0020633A">
        <w:rPr>
          <w:rFonts w:cs="Arial"/>
        </w:rPr>
        <w:t xml:space="preserve"> while </w:t>
      </w:r>
      <w:r w:rsidR="00C22EB6">
        <w:rPr>
          <w:rFonts w:cs="Arial"/>
        </w:rPr>
        <w:t xml:space="preserve">percent of beneficiaries identified with chronic obstructive pulmonary disease </w:t>
      </w:r>
      <w:r w:rsidR="004707B2">
        <w:rPr>
          <w:rFonts w:cs="Arial"/>
        </w:rPr>
        <w:t>(</w:t>
      </w:r>
      <w:r w:rsidR="009576CA" w:rsidRPr="009576CA">
        <w:rPr>
          <w:rFonts w:cs="Arial"/>
        </w:rPr>
        <w:t>bene_cc_ph_copd_v2_pct</w:t>
      </w:r>
      <w:r w:rsidR="009576CA">
        <w:rPr>
          <w:rFonts w:cs="Arial"/>
        </w:rPr>
        <w:t xml:space="preserve">) </w:t>
      </w:r>
      <w:r w:rsidR="00A840CD">
        <w:rPr>
          <w:rFonts w:cs="Arial"/>
        </w:rPr>
        <w:t>was the seventh most variable feature by ratio of standard deviation to range for non-fraudulent providers.</w:t>
      </w:r>
      <w:r w:rsidR="00ED127C">
        <w:rPr>
          <w:rFonts w:cs="Arial"/>
        </w:rPr>
        <w:t xml:space="preserve"> </w:t>
      </w:r>
      <w:r w:rsidR="002208B4">
        <w:rPr>
          <w:rFonts w:cs="Arial"/>
        </w:rPr>
        <w:t xml:space="preserve">Since we only </w:t>
      </w:r>
      <w:r w:rsidR="00F84808">
        <w:rPr>
          <w:rFonts w:cs="Arial"/>
        </w:rPr>
        <w:t xml:space="preserve">found a </w:t>
      </w:r>
      <w:r w:rsidR="00BA5CF3">
        <w:rPr>
          <w:rFonts w:cs="Arial"/>
        </w:rPr>
        <w:t xml:space="preserve">difference in </w:t>
      </w:r>
      <w:r w:rsidR="00001592">
        <w:rPr>
          <w:rFonts w:cs="Arial"/>
        </w:rPr>
        <w:t xml:space="preserve">feature </w:t>
      </w:r>
      <w:r w:rsidR="00BA5CF3">
        <w:rPr>
          <w:rFonts w:cs="Arial"/>
        </w:rPr>
        <w:t xml:space="preserve">rankings </w:t>
      </w:r>
      <w:r w:rsidR="00B9195B">
        <w:rPr>
          <w:rFonts w:cs="Arial"/>
        </w:rPr>
        <w:t xml:space="preserve">when using the outlier-sensitive metric, we concluded that the </w:t>
      </w:r>
      <w:r w:rsidR="00E60DC2">
        <w:rPr>
          <w:rFonts w:cs="Arial"/>
        </w:rPr>
        <w:t>classes were likely to be best distinguished by extreme values.</w:t>
      </w:r>
    </w:p>
    <w:p w14:paraId="2CC3BC4B" w14:textId="0CF538FC" w:rsidR="00730EF5" w:rsidRPr="00611441" w:rsidRDefault="00500F52" w:rsidP="00C76C61">
      <w:pPr>
        <w:rPr>
          <w:rFonts w:cs="Arial"/>
        </w:rPr>
      </w:pPr>
      <w:r>
        <w:rPr>
          <w:rFonts w:cs="Arial"/>
        </w:rPr>
        <w:tab/>
      </w:r>
      <w:r w:rsidR="00A61F0F">
        <w:rPr>
          <w:rFonts w:cs="Arial"/>
        </w:rPr>
        <w:t xml:space="preserve">We then </w:t>
      </w:r>
      <w:r w:rsidR="00B835A8">
        <w:rPr>
          <w:rFonts w:cs="Arial"/>
        </w:rPr>
        <w:t xml:space="preserve">performed </w:t>
      </w:r>
      <w:r w:rsidR="00DB416B">
        <w:rPr>
          <w:rFonts w:cs="Arial"/>
        </w:rPr>
        <w:t xml:space="preserve">univariate analyses of features applying a five percent threshold of standard deviation to </w:t>
      </w:r>
      <w:r w:rsidR="00E62B03">
        <w:rPr>
          <w:rFonts w:cs="Arial"/>
        </w:rPr>
        <w:t xml:space="preserve">range </w:t>
      </w:r>
      <w:r w:rsidR="006A6A01">
        <w:rPr>
          <w:rFonts w:cs="Arial"/>
        </w:rPr>
        <w:t xml:space="preserve">over the entire dataset reasoning that </w:t>
      </w:r>
      <w:r w:rsidR="00F02C5D">
        <w:rPr>
          <w:rFonts w:cs="Arial"/>
        </w:rPr>
        <w:t xml:space="preserve">features with less variability would fail to exhibit </w:t>
      </w:r>
      <w:r w:rsidR="00563283">
        <w:rPr>
          <w:rFonts w:cs="Arial"/>
        </w:rPr>
        <w:t xml:space="preserve">visually interesting patterns. </w:t>
      </w:r>
      <w:r w:rsidR="00AB485E">
        <w:rPr>
          <w:rFonts w:cs="Arial"/>
        </w:rPr>
        <w:t>This limited the set of features for analysis to 3</w:t>
      </w:r>
      <w:r w:rsidR="000D4D2B">
        <w:rPr>
          <w:rFonts w:cs="Arial"/>
        </w:rPr>
        <w:t>4</w:t>
      </w:r>
      <w:r w:rsidR="00CE3EE4">
        <w:rPr>
          <w:rFonts w:cs="Arial"/>
        </w:rPr>
        <w:t>.</w:t>
      </w:r>
      <w:r w:rsidR="002328B4">
        <w:rPr>
          <w:rFonts w:cs="Arial"/>
        </w:rPr>
        <w:t xml:space="preserve"> We constructed box plots </w:t>
      </w:r>
      <w:r w:rsidR="00360B93">
        <w:rPr>
          <w:rFonts w:cs="Arial"/>
        </w:rPr>
        <w:t>displayed below</w:t>
      </w:r>
      <w:r w:rsidR="002328B4">
        <w:rPr>
          <w:rFonts w:cs="Arial"/>
        </w:rPr>
        <w:t xml:space="preserve"> to visualize the distributions of the </w:t>
      </w:r>
      <w:r w:rsidR="00FB480E">
        <w:rPr>
          <w:rFonts w:cs="Arial"/>
        </w:rPr>
        <w:t xml:space="preserve">continuous-scale </w:t>
      </w:r>
      <w:r w:rsidR="0054258F">
        <w:rPr>
          <w:rFonts w:cs="Arial"/>
        </w:rPr>
        <w:t xml:space="preserve">features </w:t>
      </w:r>
      <w:r w:rsidR="0009580E">
        <w:rPr>
          <w:rFonts w:cs="Arial"/>
        </w:rPr>
        <w:t xml:space="preserve">and visually compare </w:t>
      </w:r>
      <w:r w:rsidR="00CB3676">
        <w:rPr>
          <w:rFonts w:cs="Arial"/>
        </w:rPr>
        <w:t xml:space="preserve">the distributions within the fraud class to the non-fraud class. </w:t>
      </w:r>
      <w:r w:rsidR="00A278C1">
        <w:rPr>
          <w:rFonts w:cs="Arial"/>
        </w:rPr>
        <w:t xml:space="preserve">Among the </w:t>
      </w:r>
      <w:r w:rsidR="002F68AF">
        <w:rPr>
          <w:rFonts w:cs="Arial"/>
        </w:rPr>
        <w:t>30 feature</w:t>
      </w:r>
      <w:r w:rsidR="008664E1">
        <w:rPr>
          <w:rFonts w:cs="Arial"/>
        </w:rPr>
        <w:t xml:space="preserve"> distributions</w:t>
      </w:r>
      <w:r w:rsidR="002F68AF">
        <w:rPr>
          <w:rFonts w:cs="Arial"/>
        </w:rPr>
        <w:t xml:space="preserve"> inspected, f</w:t>
      </w:r>
      <w:r w:rsidR="00AB56AE">
        <w:rPr>
          <w:rFonts w:cs="Arial"/>
        </w:rPr>
        <w:t>ive</w:t>
      </w:r>
      <w:r w:rsidR="002F68AF">
        <w:rPr>
          <w:rFonts w:cs="Arial"/>
        </w:rPr>
        <w:t xml:space="preserve"> exhibited </w:t>
      </w:r>
      <w:r w:rsidR="007A2180">
        <w:rPr>
          <w:rFonts w:cs="Arial"/>
        </w:rPr>
        <w:t xml:space="preserve">visually-apparent distinctions between the fraud and </w:t>
      </w:r>
      <w:r w:rsidR="008664E1">
        <w:rPr>
          <w:rFonts w:cs="Arial"/>
        </w:rPr>
        <w:t>non</w:t>
      </w:r>
      <w:r w:rsidR="00983BE6">
        <w:rPr>
          <w:rFonts w:cs="Arial"/>
        </w:rPr>
        <w:t xml:space="preserve">-fraud classes, </w:t>
      </w:r>
      <w:r w:rsidR="001D1330">
        <w:rPr>
          <w:rFonts w:cs="Arial"/>
        </w:rPr>
        <w:t>percent of beneficiaries identified with atrial fibrillation and flutter (bene_cc_ph_afib</w:t>
      </w:r>
      <w:r w:rsidR="00192ABB">
        <w:rPr>
          <w:rFonts w:cs="Arial"/>
        </w:rPr>
        <w:t xml:space="preserve">_v2_pct), </w:t>
      </w:r>
      <w:r w:rsidR="00AD148A">
        <w:rPr>
          <w:rFonts w:cs="Arial"/>
        </w:rPr>
        <w:lastRenderedPageBreak/>
        <w:t xml:space="preserve">percent of beneficiaries identified with </w:t>
      </w:r>
      <w:r w:rsidR="00AA4DC7">
        <w:rPr>
          <w:rFonts w:cs="Arial"/>
        </w:rPr>
        <w:t xml:space="preserve">combined cancer flag for 6 cancer indicators (bene_cc_ph_cancer6_v2_pct), </w:t>
      </w:r>
      <w:r w:rsidR="00AD148A">
        <w:rPr>
          <w:rFonts w:cs="Arial"/>
        </w:rPr>
        <w:t>percent of beneficiaries identified with tobacco use disorders (</w:t>
      </w:r>
      <w:r w:rsidR="009D1A8E">
        <w:rPr>
          <w:rFonts w:cs="Arial"/>
        </w:rPr>
        <w:t xml:space="preserve">bene_cc_bh_tobacco_v1_pct), </w:t>
      </w:r>
      <w:r w:rsidR="00B760B2">
        <w:rPr>
          <w:rFonts w:cs="Arial"/>
        </w:rPr>
        <w:t>percent of beneficiaries identified with Alzheimer’s Disease and non</w:t>
      </w:r>
      <w:r w:rsidR="00464E08">
        <w:rPr>
          <w:rFonts w:cs="Arial"/>
        </w:rPr>
        <w:t xml:space="preserve">-Alzheimer’s dementia (bene_cc_bh_alz_nonalzdem_v2_pct), and </w:t>
      </w:r>
      <w:r w:rsidR="003C2611">
        <w:rPr>
          <w:rFonts w:cs="Arial"/>
        </w:rPr>
        <w:t xml:space="preserve">percent of beneficiaries </w:t>
      </w:r>
      <w:r w:rsidR="002A44CD">
        <w:rPr>
          <w:rFonts w:cs="Arial"/>
        </w:rPr>
        <w:t>identified with stroke/transient ischemic attack</w:t>
      </w:r>
      <w:r w:rsidR="004F34DF">
        <w:rPr>
          <w:rFonts w:cs="Arial"/>
        </w:rPr>
        <w:t xml:space="preserve"> (bene_cc_ph_stroke_tia_v2_pct).</w:t>
      </w:r>
      <w:r w:rsidR="002A3DE2">
        <w:rPr>
          <w:rFonts w:cs="Arial"/>
        </w:rPr>
        <w:t xml:space="preserve"> </w:t>
      </w:r>
      <w:r w:rsidR="00A71983">
        <w:rPr>
          <w:rFonts w:cs="Arial"/>
        </w:rPr>
        <w:t xml:space="preserve">The latter two findings suggested that </w:t>
      </w:r>
      <w:r w:rsidR="006E7300">
        <w:rPr>
          <w:rFonts w:cs="Arial"/>
        </w:rPr>
        <w:t xml:space="preserve">fraudulent </w:t>
      </w:r>
      <w:r w:rsidR="00DB5EFA">
        <w:rPr>
          <w:rFonts w:cs="Arial"/>
        </w:rPr>
        <w:t>providers</w:t>
      </w:r>
      <w:r w:rsidR="006E7300">
        <w:rPr>
          <w:rFonts w:cs="Arial"/>
        </w:rPr>
        <w:t xml:space="preserve"> </w:t>
      </w:r>
      <w:r w:rsidR="006B59F2">
        <w:rPr>
          <w:rFonts w:cs="Arial"/>
        </w:rPr>
        <w:t xml:space="preserve">are </w:t>
      </w:r>
      <w:r w:rsidR="0017499A">
        <w:rPr>
          <w:rFonts w:cs="Arial"/>
        </w:rPr>
        <w:t xml:space="preserve">likely to target </w:t>
      </w:r>
      <w:r w:rsidR="00730EF5">
        <w:rPr>
          <w:rFonts w:cs="Arial"/>
        </w:rPr>
        <w:t>individuals experiencing cognitive decline or impairment.</w:t>
      </w:r>
      <w:r w:rsidR="002E3A62">
        <w:rPr>
          <w:rFonts w:cs="Arial"/>
        </w:rPr>
        <w:t xml:space="preserve"> </w:t>
      </w:r>
      <w:r w:rsidR="004418D9">
        <w:rPr>
          <w:rFonts w:cs="Arial"/>
        </w:rPr>
        <w:t xml:space="preserve">We considered the </w:t>
      </w:r>
      <w:r w:rsidR="009728C7">
        <w:rPr>
          <w:rFonts w:cs="Arial"/>
        </w:rPr>
        <w:t xml:space="preserve">remaining </w:t>
      </w:r>
      <w:r w:rsidR="00FA1A63">
        <w:rPr>
          <w:rFonts w:cs="Arial"/>
        </w:rPr>
        <w:t xml:space="preserve">deviations in </w:t>
      </w:r>
      <w:r w:rsidR="00E41E82">
        <w:rPr>
          <w:rFonts w:cs="Arial"/>
        </w:rPr>
        <w:t xml:space="preserve">feature distributions to be plausibly explained by the </w:t>
      </w:r>
      <w:r w:rsidR="008C1061">
        <w:rPr>
          <w:rFonts w:cs="Arial"/>
        </w:rPr>
        <w:t xml:space="preserve">extreme </w:t>
      </w:r>
      <w:r w:rsidR="00625C93">
        <w:rPr>
          <w:rFonts w:cs="Arial"/>
        </w:rPr>
        <w:t xml:space="preserve">scale </w:t>
      </w:r>
      <w:r w:rsidR="00820921">
        <w:rPr>
          <w:rFonts w:cs="Arial"/>
        </w:rPr>
        <w:t>difference between the two classes.</w:t>
      </w:r>
    </w:p>
    <w:p w14:paraId="0986FE5E" w14:textId="41E475C5" w:rsidR="00286BD3" w:rsidRDefault="003560E0" w:rsidP="00286BD3">
      <w:pPr>
        <w:rPr>
          <w:rFonts w:cs="Arial"/>
        </w:rPr>
      </w:pPr>
      <w:r>
        <w:rPr>
          <w:rFonts w:cs="Arial"/>
        </w:rPr>
        <w:tab/>
        <w:t xml:space="preserve">We then examined the specialty breakdown of </w:t>
      </w:r>
      <w:r w:rsidR="00287E53">
        <w:rPr>
          <w:rFonts w:cs="Arial"/>
        </w:rPr>
        <w:t>the 56 p</w:t>
      </w:r>
      <w:r w:rsidR="000A4FC1">
        <w:rPr>
          <w:rFonts w:cs="Arial"/>
        </w:rPr>
        <w:t xml:space="preserve">rovider-year records flagged as fraudulent. </w:t>
      </w:r>
      <w:r w:rsidR="00C1750E">
        <w:rPr>
          <w:rFonts w:cs="Arial"/>
        </w:rPr>
        <w:t xml:space="preserve">We </w:t>
      </w:r>
      <w:r w:rsidR="004D5841">
        <w:rPr>
          <w:rFonts w:cs="Arial"/>
        </w:rPr>
        <w:t xml:space="preserve">observed 22 records for family practice providers, 18 for internal medicine providers, </w:t>
      </w:r>
      <w:r w:rsidR="00753E78">
        <w:rPr>
          <w:rFonts w:cs="Arial"/>
        </w:rPr>
        <w:t xml:space="preserve">5 for endocrinologists, </w:t>
      </w:r>
      <w:r w:rsidR="00851BB5">
        <w:rPr>
          <w:rFonts w:cs="Arial"/>
        </w:rPr>
        <w:t xml:space="preserve">5 for nurse practitioners, 3 for cardiologists, </w:t>
      </w:r>
      <w:r w:rsidR="00E36880">
        <w:rPr>
          <w:rFonts w:cs="Arial"/>
        </w:rPr>
        <w:t xml:space="preserve">2 for </w:t>
      </w:r>
      <w:r w:rsidR="00E35372">
        <w:rPr>
          <w:rFonts w:cs="Arial"/>
        </w:rPr>
        <w:t xml:space="preserve">hospitalists, </w:t>
      </w:r>
      <w:r w:rsidR="00A930BA">
        <w:rPr>
          <w:rFonts w:cs="Arial"/>
        </w:rPr>
        <w:t xml:space="preserve">and 1 </w:t>
      </w:r>
      <w:r w:rsidR="00D32422">
        <w:rPr>
          <w:rFonts w:cs="Arial"/>
        </w:rPr>
        <w:t>for a general practitioner.</w:t>
      </w:r>
      <w:r w:rsidR="003760EF">
        <w:rPr>
          <w:rFonts w:cs="Arial"/>
        </w:rPr>
        <w:t xml:space="preserve"> </w:t>
      </w:r>
      <w:r w:rsidR="003402AA">
        <w:rPr>
          <w:rFonts w:cs="Arial"/>
        </w:rPr>
        <w:t xml:space="preserve">We </w:t>
      </w:r>
      <w:r w:rsidR="00FD2A21">
        <w:rPr>
          <w:rFonts w:cs="Arial"/>
        </w:rPr>
        <w:t xml:space="preserve">concluded that </w:t>
      </w:r>
      <w:r w:rsidR="00975342">
        <w:rPr>
          <w:rFonts w:cs="Arial"/>
        </w:rPr>
        <w:t xml:space="preserve">the </w:t>
      </w:r>
      <w:r w:rsidR="00A04BAA">
        <w:rPr>
          <w:rFonts w:cs="Arial"/>
        </w:rPr>
        <w:t xml:space="preserve">distribution of specialties was highly limited for fraudulent providers compared to the array of 95 specialties </w:t>
      </w:r>
      <w:r w:rsidR="006230FB">
        <w:rPr>
          <w:rFonts w:cs="Arial"/>
        </w:rPr>
        <w:t xml:space="preserve">observed in </w:t>
      </w:r>
      <w:r w:rsidR="003E7391">
        <w:rPr>
          <w:rFonts w:cs="Arial"/>
        </w:rPr>
        <w:t>r</w:t>
      </w:r>
      <w:r w:rsidR="001706E6">
        <w:rPr>
          <w:rFonts w:cs="Arial"/>
        </w:rPr>
        <w:t>eferring providers in Missouri and bordering states who received Medicare payments for DMEPOS claims during program years 2021 through 2023.</w:t>
      </w:r>
    </w:p>
    <w:p w14:paraId="2CE0295D" w14:textId="02E8A013" w:rsidR="00AC40C8" w:rsidRPr="00611441" w:rsidRDefault="00AC40C8" w:rsidP="00286BD3">
      <w:pPr>
        <w:rPr>
          <w:rFonts w:cs="Arial"/>
        </w:rPr>
      </w:pPr>
      <w:r>
        <w:rPr>
          <w:rFonts w:cs="Arial"/>
        </w:rPr>
        <w:tab/>
      </w:r>
      <w:r w:rsidR="00301612">
        <w:rPr>
          <w:rFonts w:cs="Arial"/>
        </w:rPr>
        <w:t xml:space="preserve">We finally conducted </w:t>
      </w:r>
      <w:r w:rsidR="00B21630">
        <w:rPr>
          <w:rFonts w:cs="Arial"/>
        </w:rPr>
        <w:t xml:space="preserve">Wilcoxon rank-sum tests on all </w:t>
      </w:r>
      <w:r w:rsidR="00DC64AF">
        <w:rPr>
          <w:rFonts w:cs="Arial"/>
        </w:rPr>
        <w:t xml:space="preserve">numeric features to determine whether significant differences in the </w:t>
      </w:r>
      <w:r w:rsidR="002D377B">
        <w:rPr>
          <w:rFonts w:cs="Arial"/>
        </w:rPr>
        <w:t>distributions ex</w:t>
      </w:r>
      <w:r w:rsidR="00043700">
        <w:rPr>
          <w:rFonts w:cs="Arial"/>
        </w:rPr>
        <w:t xml:space="preserve">isted between the fraud and non-fraud class. </w:t>
      </w:r>
      <w:r w:rsidR="00C15787">
        <w:rPr>
          <w:rFonts w:cs="Arial"/>
        </w:rPr>
        <w:t>We found t</w:t>
      </w:r>
      <w:r w:rsidR="007D665B">
        <w:rPr>
          <w:rFonts w:cs="Arial"/>
        </w:rPr>
        <w:t>h</w:t>
      </w:r>
      <w:r w:rsidR="00C15787">
        <w:rPr>
          <w:rFonts w:cs="Arial"/>
        </w:rPr>
        <w:t xml:space="preserve">at the </w:t>
      </w:r>
      <w:r w:rsidR="00F64445">
        <w:rPr>
          <w:rFonts w:cs="Arial"/>
        </w:rPr>
        <w:t>distribution</w:t>
      </w:r>
      <w:r w:rsidR="00B526C9">
        <w:rPr>
          <w:rFonts w:cs="Arial"/>
        </w:rPr>
        <w:t>s</w:t>
      </w:r>
      <w:r w:rsidR="00F64445">
        <w:rPr>
          <w:rFonts w:cs="Arial"/>
        </w:rPr>
        <w:t xml:space="preserve"> of </w:t>
      </w:r>
      <w:r w:rsidR="005E0465">
        <w:rPr>
          <w:rFonts w:cs="Arial"/>
        </w:rPr>
        <w:t xml:space="preserve">referring providers’ </w:t>
      </w:r>
      <w:r w:rsidR="0098109C">
        <w:rPr>
          <w:rFonts w:cs="Arial"/>
        </w:rPr>
        <w:t xml:space="preserve">annual maximums </w:t>
      </w:r>
      <w:r w:rsidR="00483385">
        <w:rPr>
          <w:rFonts w:cs="Arial"/>
        </w:rPr>
        <w:t>of</w:t>
      </w:r>
      <w:r w:rsidR="0098109C">
        <w:rPr>
          <w:rFonts w:cs="Arial"/>
        </w:rPr>
        <w:t xml:space="preserve"> </w:t>
      </w:r>
      <w:r w:rsidR="00A36A9F">
        <w:rPr>
          <w:rFonts w:cs="Arial"/>
        </w:rPr>
        <w:t xml:space="preserve">number of supplier claims </w:t>
      </w:r>
      <w:r w:rsidR="00DB5EFB">
        <w:rPr>
          <w:rFonts w:cs="Arial"/>
        </w:rPr>
        <w:t xml:space="preserve">among </w:t>
      </w:r>
      <w:r w:rsidR="009B40C4">
        <w:rPr>
          <w:rFonts w:cs="Arial"/>
        </w:rPr>
        <w:t xml:space="preserve">services </w:t>
      </w:r>
      <w:r w:rsidR="005053E1">
        <w:rPr>
          <w:rFonts w:cs="Arial"/>
        </w:rPr>
        <w:t>billed</w:t>
      </w:r>
      <w:r w:rsidR="00C4743A">
        <w:rPr>
          <w:rFonts w:cs="Arial"/>
        </w:rPr>
        <w:t xml:space="preserve"> </w:t>
      </w:r>
      <w:r w:rsidR="00BB76B3">
        <w:rPr>
          <w:rFonts w:cs="Arial"/>
        </w:rPr>
        <w:t>(</w:t>
      </w:r>
      <w:r w:rsidR="00D50F91">
        <w:rPr>
          <w:rFonts w:cs="Arial"/>
        </w:rPr>
        <w:t>tot_suplr_clms_max</w:t>
      </w:r>
      <w:r w:rsidR="007D665B">
        <w:rPr>
          <w:rFonts w:cs="Arial"/>
        </w:rPr>
        <w:t>)</w:t>
      </w:r>
      <w:r w:rsidR="004C43B7">
        <w:rPr>
          <w:rFonts w:cs="Arial"/>
        </w:rPr>
        <w:t xml:space="preserve"> </w:t>
      </w:r>
      <w:r w:rsidR="00A4536F">
        <w:rPr>
          <w:rFonts w:cs="Arial"/>
        </w:rPr>
        <w:t>w</w:t>
      </w:r>
      <w:r w:rsidR="00B526C9">
        <w:rPr>
          <w:rFonts w:cs="Arial"/>
        </w:rPr>
        <w:t xml:space="preserve">ere </w:t>
      </w:r>
      <w:r w:rsidR="009E6B13">
        <w:rPr>
          <w:rFonts w:cs="Arial"/>
        </w:rPr>
        <w:t xml:space="preserve">the </w:t>
      </w:r>
      <w:r w:rsidR="00B526C9">
        <w:rPr>
          <w:rFonts w:cs="Arial"/>
        </w:rPr>
        <w:t xml:space="preserve">most significantly different </w:t>
      </w:r>
      <w:r w:rsidR="00F12622">
        <w:rPr>
          <w:rFonts w:cs="Arial"/>
        </w:rPr>
        <w:t xml:space="preserve">(p-value = 0.00051) </w:t>
      </w:r>
      <w:r w:rsidR="00AA3AAA">
        <w:rPr>
          <w:rFonts w:cs="Arial"/>
        </w:rPr>
        <w:t xml:space="preserve">between </w:t>
      </w:r>
      <w:r w:rsidR="003631AC">
        <w:rPr>
          <w:rFonts w:cs="Arial"/>
        </w:rPr>
        <w:t xml:space="preserve">the classes </w:t>
      </w:r>
      <w:r w:rsidR="00F12622">
        <w:rPr>
          <w:rFonts w:cs="Arial"/>
        </w:rPr>
        <w:t xml:space="preserve">with the </w:t>
      </w:r>
      <w:r w:rsidR="00965070">
        <w:rPr>
          <w:rFonts w:cs="Arial"/>
        </w:rPr>
        <w:t xml:space="preserve">values for the </w:t>
      </w:r>
      <w:r w:rsidR="00D41F76">
        <w:rPr>
          <w:rFonts w:cs="Arial"/>
        </w:rPr>
        <w:t xml:space="preserve">fraud class generally </w:t>
      </w:r>
      <w:r w:rsidR="00965070">
        <w:rPr>
          <w:rFonts w:cs="Arial"/>
        </w:rPr>
        <w:t>greater than those for the non-fraud class.</w:t>
      </w:r>
      <w:r w:rsidR="002B6004">
        <w:rPr>
          <w:rFonts w:cs="Arial"/>
        </w:rPr>
        <w:t xml:space="preserve"> Other </w:t>
      </w:r>
      <w:r w:rsidR="00E17EB9">
        <w:rPr>
          <w:rFonts w:cs="Arial"/>
        </w:rPr>
        <w:t xml:space="preserve">very </w:t>
      </w:r>
      <w:r w:rsidR="002B6004">
        <w:rPr>
          <w:rFonts w:cs="Arial"/>
        </w:rPr>
        <w:t xml:space="preserve">significantly different </w:t>
      </w:r>
      <w:r w:rsidR="002F18BF">
        <w:rPr>
          <w:rFonts w:cs="Arial"/>
        </w:rPr>
        <w:t xml:space="preserve">(p-value &lt; 0.001) </w:t>
      </w:r>
      <w:r w:rsidR="009F2239">
        <w:rPr>
          <w:rFonts w:cs="Arial"/>
        </w:rPr>
        <w:t>distributions included those for</w:t>
      </w:r>
      <w:r w:rsidR="00DD5608">
        <w:rPr>
          <w:rFonts w:cs="Arial"/>
        </w:rPr>
        <w:t xml:space="preserve"> </w:t>
      </w:r>
      <w:r w:rsidR="00BD3A36">
        <w:rPr>
          <w:rFonts w:cs="Arial"/>
        </w:rPr>
        <w:t>providers’</w:t>
      </w:r>
      <w:r w:rsidR="00DD5608">
        <w:rPr>
          <w:rFonts w:cs="Arial"/>
        </w:rPr>
        <w:t xml:space="preserve"> annual maximum of </w:t>
      </w:r>
      <w:r w:rsidR="00EB17C1" w:rsidRPr="00EB17C1">
        <w:rPr>
          <w:rFonts w:cs="Arial"/>
        </w:rPr>
        <w:t>tot_suplr_mdcr_pymt_amt_hcpcs_rentl_ind_z_scr</w:t>
      </w:r>
      <w:r w:rsidR="00EB17C1">
        <w:rPr>
          <w:rFonts w:cs="Arial"/>
        </w:rPr>
        <w:t xml:space="preserve"> (</w:t>
      </w:r>
      <w:r w:rsidR="008D7CB3" w:rsidRPr="008D7CB3">
        <w:rPr>
          <w:rFonts w:cs="Arial"/>
        </w:rPr>
        <w:t>tot_suplr_mdcr_pymt_amt_hcpcs_rentl_ind_z_scr_max</w:t>
      </w:r>
      <w:r w:rsidR="00884B0E">
        <w:rPr>
          <w:rFonts w:cs="Arial"/>
        </w:rPr>
        <w:t>)</w:t>
      </w:r>
      <w:r w:rsidR="00BD3A36">
        <w:rPr>
          <w:rFonts w:cs="Arial"/>
        </w:rPr>
        <w:t xml:space="preserve">, </w:t>
      </w:r>
      <w:r w:rsidR="008F018F">
        <w:rPr>
          <w:rFonts w:cs="Arial"/>
        </w:rPr>
        <w:t xml:space="preserve">providers’ annual mean of number of supplier claims among services billed (tot_suplr_clms_mean), and </w:t>
      </w:r>
      <w:r w:rsidR="00115775">
        <w:rPr>
          <w:rFonts w:cs="Arial"/>
        </w:rPr>
        <w:t>percent of beneficiaries identified with anxiety disorders (</w:t>
      </w:r>
      <w:r w:rsidR="002D2F71">
        <w:rPr>
          <w:rFonts w:cs="Arial"/>
        </w:rPr>
        <w:t>bene_cc_bh_anxiety_v1_pct)</w:t>
      </w:r>
      <w:r w:rsidR="00BE75D8">
        <w:rPr>
          <w:rFonts w:cs="Arial"/>
        </w:rPr>
        <w:t xml:space="preserve"> all with values for the fraudulent class generally greater</w:t>
      </w:r>
      <w:r w:rsidR="002D2F71">
        <w:rPr>
          <w:rFonts w:cs="Arial"/>
        </w:rPr>
        <w:t>.</w:t>
      </w:r>
      <w:r w:rsidR="00BE75D8">
        <w:rPr>
          <w:rFonts w:cs="Arial"/>
        </w:rPr>
        <w:t xml:space="preserve"> </w:t>
      </w:r>
      <w:r w:rsidR="00BC7148">
        <w:rPr>
          <w:rFonts w:cs="Arial"/>
        </w:rPr>
        <w:t xml:space="preserve">We therefore anticipated these features to be important for </w:t>
      </w:r>
      <w:r w:rsidR="0084570D">
        <w:rPr>
          <w:rFonts w:cs="Arial"/>
        </w:rPr>
        <w:t xml:space="preserve">classifying </w:t>
      </w:r>
      <w:r w:rsidR="002717FC">
        <w:rPr>
          <w:rFonts w:cs="Arial"/>
        </w:rPr>
        <w:t>fraudulent providers in our final model</w:t>
      </w:r>
      <w:r w:rsidR="0080060B">
        <w:rPr>
          <w:rFonts w:cs="Arial"/>
        </w:rPr>
        <w:t xml:space="preserve">. </w:t>
      </w:r>
      <w:r w:rsidR="00DB1965">
        <w:rPr>
          <w:rFonts w:cs="Arial"/>
        </w:rPr>
        <w:t xml:space="preserve">We also determined that visual </w:t>
      </w:r>
      <w:r w:rsidR="00DF31C9">
        <w:rPr>
          <w:rFonts w:cs="Arial"/>
        </w:rPr>
        <w:t>inspection of the distributions was a</w:t>
      </w:r>
      <w:r w:rsidR="001C55AD">
        <w:rPr>
          <w:rFonts w:cs="Arial"/>
        </w:rPr>
        <w:t xml:space="preserve"> poor </w:t>
      </w:r>
      <w:r w:rsidR="009A0D47">
        <w:rPr>
          <w:rFonts w:cs="Arial"/>
        </w:rPr>
        <w:t xml:space="preserve">method of distinguishing </w:t>
      </w:r>
      <w:r w:rsidR="00331D65">
        <w:rPr>
          <w:rFonts w:cs="Arial"/>
        </w:rPr>
        <w:t xml:space="preserve">between classes as three of the four most significant </w:t>
      </w:r>
      <w:r w:rsidR="00A4027A">
        <w:rPr>
          <w:rFonts w:cs="Arial"/>
        </w:rPr>
        <w:t xml:space="preserve">class differences corresponded to features below the </w:t>
      </w:r>
      <w:r w:rsidR="00467EB3">
        <w:rPr>
          <w:rFonts w:cs="Arial"/>
        </w:rPr>
        <w:t>visually</w:t>
      </w:r>
      <w:r w:rsidR="008E2496">
        <w:rPr>
          <w:rFonts w:cs="Arial"/>
        </w:rPr>
        <w:t>-relevant threshold</w:t>
      </w:r>
      <w:r w:rsidR="00131D68">
        <w:rPr>
          <w:rFonts w:cs="Arial"/>
        </w:rPr>
        <w:t xml:space="preserve"> while the </w:t>
      </w:r>
      <w:r w:rsidR="00BD7163">
        <w:rPr>
          <w:rFonts w:cs="Arial"/>
        </w:rPr>
        <w:t>feature bene_cc_bh_anxiety_v1_pct did not exhibit a visually-apparent distinction</w:t>
      </w:r>
      <w:r w:rsidR="00CE51C0">
        <w:rPr>
          <w:rFonts w:cs="Arial"/>
        </w:rPr>
        <w:t xml:space="preserve"> </w:t>
      </w:r>
      <w:r w:rsidR="001B3F96">
        <w:rPr>
          <w:rFonts w:cs="Arial"/>
        </w:rPr>
        <w:t xml:space="preserve">in </w:t>
      </w:r>
      <w:r w:rsidR="000E7492">
        <w:rPr>
          <w:rFonts w:cs="Arial"/>
        </w:rPr>
        <w:t>distribution between the two classes.</w:t>
      </w:r>
    </w:p>
    <w:p w14:paraId="0B69DCD5" w14:textId="77777777" w:rsidR="00383C42" w:rsidRPr="000A2318" w:rsidRDefault="00383C42" w:rsidP="00383C42">
      <w:pPr>
        <w:pStyle w:val="Heading4"/>
        <w:rPr>
          <w:rFonts w:cs="Arial"/>
        </w:rPr>
      </w:pPr>
      <w:r w:rsidRPr="000A2318">
        <w:rPr>
          <w:rFonts w:cs="Arial"/>
        </w:rPr>
        <w:t>DMEPOS - By referring provider</w:t>
      </w:r>
    </w:p>
    <w:p w14:paraId="141C5C99" w14:textId="7F0F0BD3" w:rsidR="00525D03" w:rsidRPr="00525D03" w:rsidRDefault="007A2A65" w:rsidP="00525D03">
      <w:r>
        <w:tab/>
      </w:r>
      <w:r w:rsidR="00923D63">
        <w:t xml:space="preserve">We conducted </w:t>
      </w:r>
      <w:r w:rsidR="003D1CEF">
        <w:t xml:space="preserve">exploratory </w:t>
      </w:r>
      <w:r w:rsidR="00FA2CBF">
        <w:t xml:space="preserve">analysis of the </w:t>
      </w:r>
      <w:r w:rsidR="000E3769">
        <w:t>DMEPOS by referring provider dataset</w:t>
      </w:r>
      <w:r w:rsidR="005662A3">
        <w:t xml:space="preserve"> with fraud labels applied</w:t>
      </w:r>
      <w:r w:rsidR="000E3769">
        <w:t xml:space="preserve"> primarily </w:t>
      </w:r>
      <w:r w:rsidR="004F7310">
        <w:t xml:space="preserve">to determine whether </w:t>
      </w:r>
      <w:r w:rsidR="00946EFD">
        <w:t xml:space="preserve">patterns observed in fraudulent providers in Missouri and </w:t>
      </w:r>
      <w:r w:rsidR="00917B09">
        <w:t xml:space="preserve">bordering states during the period </w:t>
      </w:r>
      <w:r w:rsidR="00F9094A">
        <w:t xml:space="preserve">studied </w:t>
      </w:r>
      <w:r w:rsidR="00BB71D0">
        <w:t>coincided with those found at the national scale.</w:t>
      </w:r>
      <w:r w:rsidR="00833697">
        <w:t xml:space="preserve"> </w:t>
      </w:r>
      <w:r w:rsidR="00BE7BB9">
        <w:t>There were 1,157,253</w:t>
      </w:r>
      <w:r w:rsidR="003E6492">
        <w:t xml:space="preserve"> provider-year records for the period examined of which 321 were flagged as fraudulent. </w:t>
      </w:r>
      <w:r w:rsidR="00317D9F">
        <w:t xml:space="preserve">This </w:t>
      </w:r>
      <w:r w:rsidR="00317D9F">
        <w:lastRenderedPageBreak/>
        <w:t>amounted to a 0.02774</w:t>
      </w:r>
      <w:r w:rsidR="00715030">
        <w:t xml:space="preserve"> percent</w:t>
      </w:r>
      <w:r w:rsidR="00317D9F">
        <w:t xml:space="preserve"> </w:t>
      </w:r>
      <w:r w:rsidR="000A1E1F">
        <w:t xml:space="preserve">prevalence of the fraudulent class in the national-level data. After filtering for Missouri and bordering states, we found 72 </w:t>
      </w:r>
      <w:r w:rsidR="008904AE">
        <w:t>of 179,322 provider-year records flagged as fraudulent</w:t>
      </w:r>
      <w:r w:rsidR="00715030">
        <w:t xml:space="preserve"> or a 0.0401</w:t>
      </w:r>
      <w:r w:rsidR="00591382">
        <w:t>5</w:t>
      </w:r>
      <w:r w:rsidR="00715030">
        <w:t xml:space="preserve"> percent fraud class prevalence</w:t>
      </w:r>
      <w:r w:rsidR="008904AE">
        <w:t>.</w:t>
      </w:r>
      <w:r w:rsidR="00BE0854">
        <w:t xml:space="preserve"> Within just Missouri 23 of 23,649 provider-year records were flagged for fraud or a 0.097</w:t>
      </w:r>
      <w:r w:rsidR="008135CC">
        <w:t>26</w:t>
      </w:r>
      <w:r w:rsidR="00BE0854">
        <w:t xml:space="preserve"> percent fraud class prevalence.</w:t>
      </w:r>
    </w:p>
    <w:p w14:paraId="1AC2B05F" w14:textId="6B3F85C2" w:rsidR="00656775" w:rsidRPr="00525D03" w:rsidRDefault="00656775" w:rsidP="00525D03">
      <w:r>
        <w:tab/>
        <w:t>We then conducted Wilcoxon rank-sum tests on the 79 numeric features from this dat</w:t>
      </w:r>
      <w:r w:rsidR="009C03B4">
        <w:t>aset at the national level</w:t>
      </w:r>
      <w:r w:rsidR="0018575E">
        <w:t xml:space="preserve"> finding extremely significant (p-value &lt; </w:t>
      </w:r>
      <w:r w:rsidR="0079612C">
        <w:t xml:space="preserve">0.0005) </w:t>
      </w:r>
      <w:r w:rsidR="00F8469A">
        <w:t>differences for four features.</w:t>
      </w:r>
      <w:r w:rsidR="00AB7E6F">
        <w:t xml:space="preserve"> </w:t>
      </w:r>
      <w:r w:rsidR="003375A2">
        <w:t xml:space="preserve">Our results showed that values </w:t>
      </w:r>
      <w:r w:rsidR="00AB7E6F">
        <w:t xml:space="preserve">of </w:t>
      </w:r>
      <w:r w:rsidR="005D6F5D">
        <w:t>number of suppliers</w:t>
      </w:r>
      <w:r w:rsidR="00AB7E6F">
        <w:t xml:space="preserve"> </w:t>
      </w:r>
      <w:r w:rsidR="005D6F5D">
        <w:t>(</w:t>
      </w:r>
      <w:r w:rsidR="00AB7E6F" w:rsidRPr="00AB7E6F">
        <w:t>tot_suplrs</w:t>
      </w:r>
      <w:r w:rsidR="005D6F5D">
        <w:t>)</w:t>
      </w:r>
      <w:r w:rsidR="00AB7E6F" w:rsidRPr="00AB7E6F">
        <w:t xml:space="preserve">, </w:t>
      </w:r>
      <w:r w:rsidR="002A73D8">
        <w:t>number of beneficiaries with Medicare &amp; Medicaid entitlement (</w:t>
      </w:r>
      <w:r w:rsidR="00AB7E6F" w:rsidRPr="00AB7E6F">
        <w:t>bene_ndual_cnt</w:t>
      </w:r>
      <w:r w:rsidR="002A73D8">
        <w:t>)</w:t>
      </w:r>
      <w:r w:rsidR="00AB7E6F" w:rsidRPr="00AB7E6F">
        <w:t xml:space="preserve">, </w:t>
      </w:r>
      <w:r w:rsidR="002A73D8">
        <w:t>number of beneficiaries with Medicare only entitlement (</w:t>
      </w:r>
      <w:r w:rsidR="00AB7E6F" w:rsidRPr="00AB7E6F">
        <w:t>bene_dual_cnt</w:t>
      </w:r>
      <w:r w:rsidR="002A73D8">
        <w:t>)</w:t>
      </w:r>
      <w:r w:rsidR="00AB7E6F" w:rsidRPr="00AB7E6F">
        <w:t xml:space="preserve">, and </w:t>
      </w:r>
      <w:r w:rsidR="002A73D8">
        <w:t>average Hierarchical Condition Category (HCC) risk score of beneficiaries (</w:t>
      </w:r>
      <w:r w:rsidR="00AB7E6F" w:rsidRPr="00AB7E6F">
        <w:t>bene_avg_risk_scre</w:t>
      </w:r>
      <w:r w:rsidR="002A73D8">
        <w:t>)</w:t>
      </w:r>
      <w:r w:rsidR="003375A2">
        <w:t xml:space="preserve"> for the fraudulent class were generally greater for </w:t>
      </w:r>
      <w:r w:rsidR="00AB7E6F">
        <w:t xml:space="preserve">with p-values </w:t>
      </w:r>
      <w:r w:rsidR="00AB7E6F" w:rsidRPr="00AB7E6F">
        <w:t>0.00028, 0.00042, 0.00004, and 0.00047 respectively.</w:t>
      </w:r>
      <w:r w:rsidR="002A73D8">
        <w:t xml:space="preserve"> </w:t>
      </w:r>
      <w:r w:rsidR="007645CA">
        <w:t>We found no features with different distributions by class at the p-value = 0.0005 level of significance after filtering for Missouri and bordering states suggesting that fraudulent</w:t>
      </w:r>
      <w:r w:rsidR="002A063D">
        <w:t xml:space="preserve"> </w:t>
      </w:r>
      <w:r w:rsidR="007645CA">
        <w:t>and non-</w:t>
      </w:r>
      <w:r w:rsidR="002A063D">
        <w:t>fraudulent</w:t>
      </w:r>
      <w:r w:rsidR="007645CA">
        <w:t xml:space="preserve"> providers are more readily </w:t>
      </w:r>
      <w:r w:rsidR="00C44B27">
        <w:t>separable</w:t>
      </w:r>
      <w:r w:rsidR="007645CA">
        <w:t xml:space="preserve"> at the national level. </w:t>
      </w:r>
      <w:r w:rsidR="0014430A">
        <w:t>However, as discussed in the DMEPOS Amount Stats section, the distributions</w:t>
      </w:r>
      <w:r w:rsidR="007108F8">
        <w:t xml:space="preserve"> of </w:t>
      </w:r>
      <w:r w:rsidR="007108F8">
        <w:rPr>
          <w:rFonts w:cs="Arial"/>
        </w:rPr>
        <w:t>bene_cc_bh_anxiety_v1_pct are significantly different between the fraud and non-fraud class at the p-value = 0.001 level with fraud class values generally greater for providers in Missouri and bordering states during the period examined.</w:t>
      </w:r>
    </w:p>
    <w:p w14:paraId="7C905D3F" w14:textId="28198BB2" w:rsidR="00383C42" w:rsidRPr="00383C42" w:rsidRDefault="00383C42" w:rsidP="00383C42">
      <w:pPr>
        <w:pStyle w:val="Heading4"/>
        <w:rPr>
          <w:rFonts w:cs="Arial"/>
        </w:rPr>
      </w:pPr>
      <w:r w:rsidRPr="000A2318">
        <w:rPr>
          <w:rFonts w:cs="Arial"/>
        </w:rPr>
        <w:t>DMEPOS – By Referring Provider &amp; Service</w:t>
      </w:r>
    </w:p>
    <w:p w14:paraId="258255DB" w14:textId="5EF87AA1" w:rsidR="00D31A2C" w:rsidRPr="000A2318" w:rsidRDefault="00086F15" w:rsidP="00F65999">
      <w:pPr>
        <w:ind w:firstLine="720"/>
        <w:rPr>
          <w:rFonts w:cs="Arial"/>
        </w:rPr>
      </w:pPr>
      <w:r w:rsidRPr="000A2318">
        <w:rPr>
          <w:rFonts w:cs="Arial"/>
        </w:rPr>
        <w:t>The EDA was conducted on a cleaned DMEPOS – By Referring Provider dataset, which includes NPI, HCPCS procedure codes, claim counts and amounts, geographic indicators, and a temporal variable. Additionally, an exclusion status attribute was created using the cleaned LEIE dataset to flag providers who are excluded</w:t>
      </w:r>
      <w:r w:rsidR="0005665B" w:rsidRPr="000A2318">
        <w:rPr>
          <w:rFonts w:cs="Arial"/>
        </w:rPr>
        <w:t>.</w:t>
      </w:r>
    </w:p>
    <w:p w14:paraId="1AE8C229" w14:textId="18394BAC" w:rsidR="00E35BBA" w:rsidRDefault="003E7CDE" w:rsidP="00C5709F">
      <w:r>
        <w:rPr>
          <w:rFonts w:cs="Arial"/>
        </w:rPr>
        <w:tab/>
      </w:r>
      <w:r w:rsidR="00C5709F">
        <w:t>There were 4,413,118 provider-service-year records for the period examined of which 1,629 were flagged as fraudulent. This amounted to a 0.0</w:t>
      </w:r>
      <w:r w:rsidR="00D9712C">
        <w:t>3691</w:t>
      </w:r>
      <w:r w:rsidR="00C5709F">
        <w:t xml:space="preserve"> percent prevalence of the fraudulent class in the national-level data. After filtering for Missouri and bordering states, we found </w:t>
      </w:r>
      <w:r w:rsidR="00D9712C">
        <w:t>543</w:t>
      </w:r>
      <w:r w:rsidR="00C5709F">
        <w:t xml:space="preserve"> of </w:t>
      </w:r>
      <w:r w:rsidR="00D9712C">
        <w:t>817,496</w:t>
      </w:r>
      <w:r w:rsidR="00C5709F">
        <w:t xml:space="preserve"> provider-</w:t>
      </w:r>
      <w:r w:rsidR="00D9712C">
        <w:t>service</w:t>
      </w:r>
      <w:r w:rsidR="00C5709F">
        <w:t>-year records flagged as fraudulent or a 0.</w:t>
      </w:r>
      <w:r w:rsidR="00520D35">
        <w:t>06642</w:t>
      </w:r>
      <w:r w:rsidR="00C5709F">
        <w:t xml:space="preserve"> percent fraud class prevalence. Within just Missouri </w:t>
      </w:r>
      <w:r w:rsidR="00520D35">
        <w:t>147</w:t>
      </w:r>
      <w:r w:rsidR="00C5709F">
        <w:t xml:space="preserve"> of </w:t>
      </w:r>
      <w:r w:rsidR="00520D35">
        <w:t>110,181</w:t>
      </w:r>
      <w:r w:rsidR="00C5709F">
        <w:t xml:space="preserve"> provider-</w:t>
      </w:r>
      <w:r w:rsidR="00520D35">
        <w:t>service</w:t>
      </w:r>
      <w:r w:rsidR="00C5709F">
        <w:t>-year records were flagged for fraud or a 0.0</w:t>
      </w:r>
      <w:r w:rsidR="00520D35">
        <w:t>1445</w:t>
      </w:r>
      <w:r w:rsidR="00C5709F">
        <w:t xml:space="preserve"> percent fraud class prevalence.</w:t>
      </w:r>
    </w:p>
    <w:p w14:paraId="41650BE5" w14:textId="10E55154" w:rsidR="00BB5F09" w:rsidRDefault="0035680A" w:rsidP="00C5709F">
      <w:r>
        <w:tab/>
        <w:t xml:space="preserve">We then attempted a </w:t>
      </w:r>
      <w:r w:rsidR="00E41E41">
        <w:t xml:space="preserve">comparison of </w:t>
      </w:r>
      <w:r w:rsidR="0004277D">
        <w:t>total annual Medicare payments received by AAPC ser</w:t>
      </w:r>
      <w:r w:rsidR="00CE39E1">
        <w:t>vi</w:t>
      </w:r>
      <w:r w:rsidR="0004277D">
        <w:t>ce type between the fraud and non-fraud classes.</w:t>
      </w:r>
      <w:r w:rsidR="00531499">
        <w:t xml:space="preserve"> </w:t>
      </w:r>
      <w:r w:rsidR="00A661B8">
        <w:t xml:space="preserve">We found </w:t>
      </w:r>
      <w:r w:rsidR="00531499">
        <w:t xml:space="preserve">no visually apparent distinctions in the distributions of </w:t>
      </w:r>
      <w:r w:rsidR="000724ED">
        <w:t xml:space="preserve">total Medicare payments received </w:t>
      </w:r>
      <w:r w:rsidR="00E10565">
        <w:t xml:space="preserve">for </w:t>
      </w:r>
      <w:r w:rsidR="007F15D1">
        <w:t>services of any</w:t>
      </w:r>
      <w:r w:rsidR="000724ED">
        <w:t xml:space="preserve"> AAPC </w:t>
      </w:r>
      <w:r w:rsidR="00301444">
        <w:t xml:space="preserve">category </w:t>
      </w:r>
      <w:r w:rsidR="00047450">
        <w:t>billed by fraudulent providers</w:t>
      </w:r>
      <w:r w:rsidR="000724ED">
        <w:t xml:space="preserve"> </w:t>
      </w:r>
      <w:r w:rsidR="007B49F7">
        <w:t>after using multiple visualization methods (boxplots, histograms, and kernel density estimate plot)</w:t>
      </w:r>
      <w:r w:rsidR="004D39AC">
        <w:t>.</w:t>
      </w:r>
      <w:r w:rsidR="000724ED">
        <w:t xml:space="preserve"> </w:t>
      </w:r>
      <w:r w:rsidR="00C320EC">
        <w:t xml:space="preserve">We instead chose to compare </w:t>
      </w:r>
      <w:r w:rsidR="00DC523D">
        <w:t xml:space="preserve">the </w:t>
      </w:r>
      <w:r w:rsidR="00B162A4">
        <w:t xml:space="preserve">distributions of </w:t>
      </w:r>
      <w:r w:rsidR="00A6548F">
        <w:t>total</w:t>
      </w:r>
      <w:r w:rsidR="00C42C93">
        <w:t xml:space="preserve"> </w:t>
      </w:r>
      <w:r w:rsidR="00A6548F">
        <w:t>Medicare payments received in 2022 for providers with claims in only that year to other providers, as our subject matter expert</w:t>
      </w:r>
      <w:r w:rsidR="00480FA5">
        <w:t xml:space="preserve"> explained that a </w:t>
      </w:r>
      <w:r w:rsidR="00480FA5">
        <w:lastRenderedPageBreak/>
        <w:t xml:space="preserve">common fraud signal was </w:t>
      </w:r>
      <w:r w:rsidR="0003187C">
        <w:t xml:space="preserve">providers suddenly billing large quantities of claims then </w:t>
      </w:r>
      <w:r w:rsidR="00C42C93">
        <w:t>suddenly ceasing activity.</w:t>
      </w:r>
      <w:r w:rsidR="004348CC">
        <w:t xml:space="preserve"> </w:t>
      </w:r>
      <w:r w:rsidR="006E763E">
        <w:t xml:space="preserve">We found that total </w:t>
      </w:r>
      <w:r w:rsidR="000A7072">
        <w:t>amounts</w:t>
      </w:r>
      <w:r w:rsidR="006E763E">
        <w:t xml:space="preserve"> received from </w:t>
      </w:r>
      <w:r w:rsidR="000A7072">
        <w:t>Medicare</w:t>
      </w:r>
      <w:r w:rsidR="006E763E">
        <w:t xml:space="preserve"> </w:t>
      </w:r>
      <w:r w:rsidR="00B87C69">
        <w:t xml:space="preserve">in 2022 for infusion pumps and supplies were higher </w:t>
      </w:r>
      <w:r w:rsidR="00925F9F">
        <w:t>on average</w:t>
      </w:r>
      <w:r w:rsidR="00B87C69">
        <w:t xml:space="preserve"> for providers with </w:t>
      </w:r>
      <w:r w:rsidR="00BF448B">
        <w:t xml:space="preserve">DMEPOS claims only during that year </w:t>
      </w:r>
      <w:r w:rsidR="000F252F">
        <w:t xml:space="preserve">after conducting a one-tailed t-test </w:t>
      </w:r>
      <w:r w:rsidR="00BF448B">
        <w:t>with p-value</w:t>
      </w:r>
      <w:r w:rsidR="000F252F">
        <w:t xml:space="preserve"> 0.00134</w:t>
      </w:r>
      <w:r w:rsidR="004067A7">
        <w:t xml:space="preserve">. </w:t>
      </w:r>
      <w:r w:rsidR="00001B86">
        <w:t xml:space="preserve">We found that the average amounts received for all other AAPC categories during 2022 were significantly higher on average for providers with claims during </w:t>
      </w:r>
      <w:r w:rsidR="00C90F5C">
        <w:t>other years.</w:t>
      </w:r>
    </w:p>
    <w:p w14:paraId="79E50F8D" w14:textId="743D2923" w:rsidR="00DD1F61" w:rsidRPr="000A2318" w:rsidRDefault="00DD1F61" w:rsidP="00C5709F">
      <w:pPr>
        <w:rPr>
          <w:rFonts w:cs="Arial"/>
        </w:rPr>
      </w:pPr>
      <w:r>
        <w:tab/>
      </w:r>
      <w:r w:rsidR="00AD6250">
        <w:t xml:space="preserve">We then conducted Wilcoxon rank-sum tests on the </w:t>
      </w:r>
      <w:r w:rsidR="00F90982">
        <w:t>11</w:t>
      </w:r>
      <w:r w:rsidR="00AD6250">
        <w:t xml:space="preserve"> numeric features from this dataset at the national level finding</w:t>
      </w:r>
      <w:r w:rsidR="0025743C">
        <w:t xml:space="preserve"> that </w:t>
      </w:r>
      <w:r w:rsidR="00905619">
        <w:t>average supplier submitted charges</w:t>
      </w:r>
      <w:r w:rsidR="0025743C">
        <w:t xml:space="preserve"> </w:t>
      </w:r>
      <w:r w:rsidR="00905619">
        <w:t>(</w:t>
      </w:r>
      <w:r w:rsidR="0025743C" w:rsidRPr="0025743C">
        <w:t>avg_suplr_sbmtd_chrg</w:t>
      </w:r>
      <w:r w:rsidR="00905619">
        <w:t>) tended to be lower for fraudulent providers with p-value = 0.</w:t>
      </w:r>
      <w:r w:rsidR="006C10D1">
        <w:t>00026</w:t>
      </w:r>
      <w:r w:rsidR="00FE418E">
        <w:t xml:space="preserve"> while the values of the feature </w:t>
      </w:r>
      <w:r w:rsidR="008E0B41" w:rsidRPr="008E0B41">
        <w:t>tot_suplr_mdcr_pymt_amt_hcpcs_rentl_ind_z_scr</w:t>
      </w:r>
      <w:r w:rsidR="00952107">
        <w:t xml:space="preserve"> tended to be </w:t>
      </w:r>
      <w:r w:rsidR="000B2D23">
        <w:t xml:space="preserve">greater for fraudulent providers with p-value = </w:t>
      </w:r>
      <w:r w:rsidR="003078B6">
        <w:t>0.00007.</w:t>
      </w:r>
      <w:r w:rsidR="00380717">
        <w:t xml:space="preserve"> After filtering for Missouri and bordering stat</w:t>
      </w:r>
      <w:r w:rsidR="00BA6A21">
        <w:t xml:space="preserve">es it </w:t>
      </w:r>
      <w:r w:rsidR="00BA6A21" w:rsidRPr="00BA6A21">
        <w:t>h</w:t>
      </w:r>
      <w:r w:rsidR="00741504">
        <w:t>eld</w:t>
      </w:r>
      <w:r w:rsidR="00BA6A21" w:rsidRPr="00BA6A21">
        <w:t xml:space="preserve"> that avg_suplr_sbmtd_chrg and tot_suplr_mdcr_pymt_amt_hcpcs_rentl_ind_z_scr tend</w:t>
      </w:r>
      <w:r w:rsidR="00741504">
        <w:t>ed</w:t>
      </w:r>
      <w:r w:rsidR="00BA6A21" w:rsidRPr="00BA6A21">
        <w:t xml:space="preserve"> to be lower and higher respectively for fraud</w:t>
      </w:r>
      <w:r w:rsidR="00F072DD">
        <w:t>u</w:t>
      </w:r>
      <w:r w:rsidR="00BA6A21" w:rsidRPr="00BA6A21">
        <w:t xml:space="preserve">lent providers in MO and bordering states with a high degree of significance. </w:t>
      </w:r>
      <w:r w:rsidR="00334CE8">
        <w:t>However, i</w:t>
      </w:r>
      <w:r w:rsidR="00BA6A21" w:rsidRPr="00BA6A21">
        <w:t>t emerge</w:t>
      </w:r>
      <w:r w:rsidR="00B94DC9">
        <w:t>d</w:t>
      </w:r>
      <w:r w:rsidR="00BA6A21" w:rsidRPr="00BA6A21">
        <w:t xml:space="preserve"> that </w:t>
      </w:r>
      <w:r w:rsidR="004910F2">
        <w:t>number of supplier services (</w:t>
      </w:r>
      <w:r w:rsidR="00BA6A21" w:rsidRPr="00BA6A21">
        <w:t>tot_suplr_clms</w:t>
      </w:r>
      <w:r w:rsidR="00B4275B">
        <w:t>)</w:t>
      </w:r>
      <w:r w:rsidR="00BA6A21" w:rsidRPr="00BA6A21">
        <w:t xml:space="preserve">, </w:t>
      </w:r>
      <w:r w:rsidR="00CB183E">
        <w:t>number of supplier services (</w:t>
      </w:r>
      <w:r w:rsidR="00BA6A21" w:rsidRPr="00BA6A21">
        <w:t>tot_suplr_srvcs</w:t>
      </w:r>
      <w:r w:rsidR="00CB183E">
        <w:t>)</w:t>
      </w:r>
      <w:r w:rsidR="00BA6A21" w:rsidRPr="00BA6A21">
        <w:t xml:space="preserve">, </w:t>
      </w:r>
      <w:r w:rsidR="0070068E">
        <w:t xml:space="preserve">the engineered feature </w:t>
      </w:r>
      <w:r w:rsidR="00BA6A21" w:rsidRPr="00BA6A21">
        <w:t xml:space="preserve">tot_suplr_mdcr_pymt_amt, and </w:t>
      </w:r>
      <w:r w:rsidR="000423DA">
        <w:t xml:space="preserve">the engineered feature </w:t>
      </w:r>
      <w:r w:rsidR="00BA6A21" w:rsidRPr="00BA6A21">
        <w:t>avg_suplr_mdcr_alowd_amt_hcpcs_rentl_ind_rat all tend</w:t>
      </w:r>
      <w:r w:rsidR="00E27F33">
        <w:t>ed</w:t>
      </w:r>
      <w:r w:rsidR="00BA6A21" w:rsidRPr="00BA6A21">
        <w:t xml:space="preserve"> to be greater for fraud</w:t>
      </w:r>
      <w:r w:rsidR="00E27F33">
        <w:t>u</w:t>
      </w:r>
      <w:r w:rsidR="00BA6A21" w:rsidRPr="00BA6A21">
        <w:t>lent providers in MO and bordering states with high significance</w:t>
      </w:r>
      <w:r w:rsidR="00A37659">
        <w:t xml:space="preserve"> (p-value &lt; 0.001)</w:t>
      </w:r>
      <w:r w:rsidR="00BA6A21" w:rsidRPr="00BA6A21">
        <w:t>.</w:t>
      </w:r>
    </w:p>
    <w:p w14:paraId="4C61B500" w14:textId="77777777" w:rsidR="008F1808" w:rsidRDefault="008F1808" w:rsidP="008F1808">
      <w:pPr>
        <w:pStyle w:val="Heading3"/>
        <w:rPr>
          <w:rFonts w:cs="Arial"/>
        </w:rPr>
      </w:pPr>
      <w:r w:rsidRPr="000A2318">
        <w:rPr>
          <w:rFonts w:cs="Arial"/>
        </w:rPr>
        <w:t xml:space="preserve">CMS Open Payments </w:t>
      </w:r>
    </w:p>
    <w:p w14:paraId="5BB0AE34" w14:textId="089584A5" w:rsidR="00F94847" w:rsidRPr="000A2318" w:rsidRDefault="00985B04" w:rsidP="002C435E">
      <w:pPr>
        <w:ind w:firstLine="720"/>
        <w:rPr>
          <w:rFonts w:cs="Arial"/>
        </w:rPr>
      </w:pPr>
      <w:r w:rsidRPr="000A2318">
        <w:rPr>
          <w:rFonts w:cs="Arial"/>
        </w:rPr>
        <w:t xml:space="preserve">The EDA was conducted on a cleaned CMS General Payments dataset, which includes </w:t>
      </w:r>
      <w:r w:rsidR="00884D45" w:rsidRPr="000A2318">
        <w:rPr>
          <w:rFonts w:cs="Arial"/>
        </w:rPr>
        <w:t xml:space="preserve">recipient </w:t>
      </w:r>
      <w:r w:rsidRPr="000A2318">
        <w:rPr>
          <w:rFonts w:cs="Arial"/>
        </w:rPr>
        <w:t>NPI</w:t>
      </w:r>
      <w:r w:rsidR="00884D45" w:rsidRPr="000A2318">
        <w:rPr>
          <w:rFonts w:cs="Arial"/>
        </w:rPr>
        <w:t>s</w:t>
      </w:r>
      <w:r w:rsidRPr="000A2318">
        <w:rPr>
          <w:rFonts w:cs="Arial"/>
        </w:rPr>
        <w:t>, manufacturing IDs, product names, payment dates, a</w:t>
      </w:r>
      <w:r w:rsidR="00884D45" w:rsidRPr="000A2318">
        <w:rPr>
          <w:rFonts w:cs="Arial"/>
        </w:rPr>
        <w:t xml:space="preserve">nd </w:t>
      </w:r>
      <w:r w:rsidRPr="000A2318">
        <w:rPr>
          <w:rFonts w:cs="Arial"/>
        </w:rPr>
        <w:t>geographic indicators</w:t>
      </w:r>
      <w:r w:rsidR="00884D45" w:rsidRPr="000A2318">
        <w:rPr>
          <w:rFonts w:cs="Arial"/>
        </w:rPr>
        <w:t xml:space="preserve">. </w:t>
      </w:r>
      <w:r w:rsidRPr="000A2318">
        <w:rPr>
          <w:rFonts w:cs="Arial"/>
        </w:rPr>
        <w:t>Additionally, an exclusion status attribute was created using the cleaned LEIE dataset to flag providers who are excluded.</w:t>
      </w:r>
      <w:r w:rsidR="00792313" w:rsidRPr="000A2318">
        <w:rPr>
          <w:rFonts w:cs="Arial"/>
        </w:rPr>
        <w:t xml:space="preserve"> </w:t>
      </w:r>
      <w:r w:rsidR="00C64298">
        <w:rPr>
          <w:rFonts w:cs="Arial"/>
        </w:rPr>
        <w:t>Our</w:t>
      </w:r>
      <w:r w:rsidR="00315AA5">
        <w:rPr>
          <w:rFonts w:cs="Arial"/>
        </w:rPr>
        <w:t xml:space="preserve"> exploratory analysis </w:t>
      </w:r>
      <w:r w:rsidR="00C64298">
        <w:rPr>
          <w:rFonts w:cs="Arial"/>
        </w:rPr>
        <w:t xml:space="preserve">was primarily driven by the question </w:t>
      </w:r>
      <w:r w:rsidR="00315AA5">
        <w:rPr>
          <w:rFonts w:cs="Arial"/>
        </w:rPr>
        <w:t xml:space="preserve">of </w:t>
      </w:r>
      <w:r w:rsidR="00C64298">
        <w:rPr>
          <w:rFonts w:cs="Arial"/>
        </w:rPr>
        <w:t>whether</w:t>
      </w:r>
      <w:r w:rsidR="00315AA5">
        <w:rPr>
          <w:rFonts w:cs="Arial"/>
        </w:rPr>
        <w:t xml:space="preserve"> there </w:t>
      </w:r>
      <w:r w:rsidR="009E6E67">
        <w:rPr>
          <w:rFonts w:cs="Arial"/>
        </w:rPr>
        <w:t xml:space="preserve">were </w:t>
      </w:r>
      <w:r w:rsidR="00315AA5">
        <w:rPr>
          <w:rFonts w:cs="Arial"/>
        </w:rPr>
        <w:t xml:space="preserve">unusual outliers of providers receiving payments </w:t>
      </w:r>
      <w:r w:rsidR="009E6E67" w:rsidRPr="009E6E67">
        <w:rPr>
          <w:rFonts w:cs="Arial"/>
        </w:rPr>
        <w:t>from</w:t>
      </w:r>
      <w:r w:rsidR="00315AA5">
        <w:rPr>
          <w:rFonts w:cs="Arial"/>
        </w:rPr>
        <w:t xml:space="preserve"> companies</w:t>
      </w:r>
      <w:r w:rsidR="009E6E67">
        <w:rPr>
          <w:rFonts w:cs="Arial"/>
        </w:rPr>
        <w:t>.</w:t>
      </w:r>
    </w:p>
    <w:p w14:paraId="7FA6C888" w14:textId="2E0BCB56" w:rsidR="00B50F48" w:rsidRDefault="00B50F48" w:rsidP="00932A9B">
      <w:pPr>
        <w:rPr>
          <w:rFonts w:cs="Arial"/>
        </w:rPr>
      </w:pPr>
      <w:r>
        <w:rPr>
          <w:rFonts w:cs="Arial"/>
        </w:rPr>
        <w:tab/>
        <w:t>The first key area of analysis was the nature of manufacturer payments.</w:t>
      </w:r>
      <w:r w:rsidR="002E1842">
        <w:rPr>
          <w:rFonts w:cs="Arial"/>
        </w:rPr>
        <w:t xml:space="preserve"> We </w:t>
      </w:r>
      <w:r w:rsidR="00A34C51">
        <w:rPr>
          <w:rFonts w:cs="Arial"/>
        </w:rPr>
        <w:t xml:space="preserve">investigated the </w:t>
      </w:r>
      <w:r w:rsidR="00CB0509">
        <w:rPr>
          <w:rFonts w:cs="Arial"/>
        </w:rPr>
        <w:t xml:space="preserve">average payment amounts by </w:t>
      </w:r>
      <w:r w:rsidR="002D0209">
        <w:rPr>
          <w:rFonts w:cs="Arial"/>
        </w:rPr>
        <w:t xml:space="preserve">type further classifying each payment type into either low, medium, or high risk as </w:t>
      </w:r>
      <w:r w:rsidR="009A3E3F">
        <w:rPr>
          <w:rFonts w:cs="Arial"/>
        </w:rPr>
        <w:t>displayed in green, yellow, and orange in the figure below.</w:t>
      </w:r>
      <w:r w:rsidR="00932A9B">
        <w:rPr>
          <w:rFonts w:cs="Arial"/>
        </w:rPr>
        <w:t xml:space="preserve"> </w:t>
      </w:r>
      <w:r w:rsidR="00DF3E91">
        <w:rPr>
          <w:rFonts w:cs="Arial"/>
        </w:rPr>
        <w:t>Notably, among high-risk payment categories</w:t>
      </w:r>
      <w:r w:rsidR="002A74D6">
        <w:rPr>
          <w:rFonts w:cs="Arial"/>
        </w:rPr>
        <w:t xml:space="preserve">, Debt </w:t>
      </w:r>
      <w:r w:rsidR="00252746">
        <w:rPr>
          <w:rFonts w:cs="Arial"/>
        </w:rPr>
        <w:t>Forgiveness</w:t>
      </w:r>
      <w:r w:rsidR="002A74D6">
        <w:rPr>
          <w:rFonts w:cs="Arial"/>
        </w:rPr>
        <w:t>, Acquisition, Royalty/License, and Grant command</w:t>
      </w:r>
      <w:r w:rsidR="008549C1">
        <w:rPr>
          <w:rFonts w:cs="Arial"/>
        </w:rPr>
        <w:t>ed</w:t>
      </w:r>
      <w:r w:rsidR="002A74D6">
        <w:rPr>
          <w:rFonts w:cs="Arial"/>
        </w:rPr>
        <w:t xml:space="preserve"> high 5-figure average payment amount</w:t>
      </w:r>
      <w:r w:rsidR="008549C1">
        <w:rPr>
          <w:rFonts w:cs="Arial"/>
        </w:rPr>
        <w:t>s</w:t>
      </w:r>
      <w:r w:rsidR="002A74D6">
        <w:rPr>
          <w:rFonts w:cs="Arial"/>
        </w:rPr>
        <w:t xml:space="preserve"> while accounting for relatively few transactions in the total </w:t>
      </w:r>
      <w:r w:rsidR="008549C1">
        <w:rPr>
          <w:rFonts w:cs="Arial"/>
        </w:rPr>
        <w:t>Open Payments population.</w:t>
      </w:r>
    </w:p>
    <w:p w14:paraId="2802C292" w14:textId="77777777" w:rsidR="00BE575B" w:rsidRDefault="002C435E" w:rsidP="00BE575B">
      <w:pPr>
        <w:keepNext/>
        <w:jc w:val="center"/>
      </w:pPr>
      <w:r w:rsidRPr="002C435E">
        <w:rPr>
          <w:rFonts w:cs="Arial"/>
          <w:noProof/>
        </w:rPr>
        <w:lastRenderedPageBreak/>
        <w:drawing>
          <wp:inline distT="0" distB="0" distL="0" distR="0" wp14:anchorId="59A31C16" wp14:editId="6B366982">
            <wp:extent cx="4837430" cy="2438400"/>
            <wp:effectExtent l="19050" t="19050" r="20320" b="19050"/>
            <wp:docPr id="126267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70224" name=""/>
                    <pic:cNvPicPr/>
                  </pic:nvPicPr>
                  <pic:blipFill rotWithShape="1">
                    <a:blip r:embed="rId19"/>
                    <a:srcRect t="3383"/>
                    <a:stretch>
                      <a:fillRect/>
                    </a:stretch>
                  </pic:blipFill>
                  <pic:spPr bwMode="auto">
                    <a:xfrm>
                      <a:off x="0" y="0"/>
                      <a:ext cx="4865042" cy="245231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6C3D883" w14:textId="2A517612" w:rsidR="002C435E" w:rsidRPr="00BE575B" w:rsidRDefault="00BE575B" w:rsidP="00BE575B">
      <w:pPr>
        <w:pStyle w:val="Caption"/>
        <w:jc w:val="center"/>
        <w:rPr>
          <w:rFonts w:ascii="Arial" w:hAnsi="Arial" w:cs="Arial"/>
          <w:color w:val="auto"/>
        </w:rPr>
      </w:pPr>
      <w:r w:rsidRPr="00BE575B">
        <w:rPr>
          <w:rFonts w:ascii="Arial" w:hAnsi="Arial" w:cs="Arial"/>
          <w:color w:val="auto"/>
        </w:rPr>
        <w:t xml:space="preserve">Figure </w:t>
      </w:r>
      <w:r w:rsidRPr="00BE575B">
        <w:rPr>
          <w:rFonts w:ascii="Arial" w:hAnsi="Arial" w:cs="Arial"/>
          <w:color w:val="auto"/>
        </w:rPr>
        <w:fldChar w:fldCharType="begin"/>
      </w:r>
      <w:r w:rsidRPr="00BE575B">
        <w:rPr>
          <w:rFonts w:ascii="Arial" w:hAnsi="Arial" w:cs="Arial"/>
          <w:color w:val="auto"/>
        </w:rPr>
        <w:instrText xml:space="preserve"> SEQ Figure \* ARABIC </w:instrText>
      </w:r>
      <w:r w:rsidRPr="00BE575B">
        <w:rPr>
          <w:rFonts w:ascii="Arial" w:hAnsi="Arial" w:cs="Arial"/>
          <w:color w:val="auto"/>
        </w:rPr>
        <w:fldChar w:fldCharType="separate"/>
      </w:r>
      <w:r w:rsidR="005F7DBF">
        <w:rPr>
          <w:rFonts w:ascii="Arial" w:hAnsi="Arial" w:cs="Arial"/>
          <w:noProof/>
          <w:color w:val="auto"/>
        </w:rPr>
        <w:t>1</w:t>
      </w:r>
      <w:r w:rsidRPr="00BE575B">
        <w:rPr>
          <w:rFonts w:ascii="Arial" w:hAnsi="Arial" w:cs="Arial"/>
          <w:color w:val="auto"/>
        </w:rPr>
        <w:fldChar w:fldCharType="end"/>
      </w:r>
      <w:r w:rsidRPr="00BE575B">
        <w:rPr>
          <w:rFonts w:ascii="Arial" w:hAnsi="Arial" w:cs="Arial"/>
          <w:color w:val="auto"/>
        </w:rPr>
        <w:t>: Average Payment per Transaction by Payment Type</w:t>
      </w:r>
    </w:p>
    <w:p w14:paraId="26426F40" w14:textId="5F3005B6" w:rsidR="002A363C" w:rsidRPr="000A2318" w:rsidRDefault="00DF03A6" w:rsidP="00DF03A6">
      <w:pPr>
        <w:rPr>
          <w:rFonts w:cs="Arial"/>
        </w:rPr>
      </w:pPr>
      <w:r>
        <w:rPr>
          <w:rFonts w:cs="Arial"/>
        </w:rPr>
        <w:tab/>
        <w:t xml:space="preserve">Subsequently, </w:t>
      </w:r>
      <w:r w:rsidR="00FE0212">
        <w:rPr>
          <w:rFonts w:cs="Arial"/>
        </w:rPr>
        <w:t>we</w:t>
      </w:r>
      <w:r w:rsidR="00535C99">
        <w:rPr>
          <w:rFonts w:cs="Arial"/>
        </w:rPr>
        <w:t xml:space="preserve"> </w:t>
      </w:r>
      <w:r w:rsidR="00535C99" w:rsidRPr="00535C99">
        <w:rPr>
          <w:rFonts w:cs="Arial"/>
        </w:rPr>
        <w:t>applie</w:t>
      </w:r>
      <w:r w:rsidR="00535C99">
        <w:rPr>
          <w:rFonts w:cs="Arial"/>
        </w:rPr>
        <w:t>d</w:t>
      </w:r>
      <w:r w:rsidR="00535C99" w:rsidRPr="00535C99">
        <w:rPr>
          <w:rFonts w:cs="Arial"/>
        </w:rPr>
        <w:t xml:space="preserve"> fraud transaction research techniques to the product and manufacturer text fields — tokenizing product names, mapping manufacturer-product dollar flows, and identifying bundling patterns.</w:t>
      </w:r>
      <w:r w:rsidR="00C64F69">
        <w:rPr>
          <w:rFonts w:cs="Arial"/>
        </w:rPr>
        <w:t xml:space="preserve"> The results of this analysis are </w:t>
      </w:r>
      <w:r w:rsidR="000A19AB">
        <w:rPr>
          <w:rFonts w:cs="Arial"/>
        </w:rPr>
        <w:t>visualized in the bar chart below</w:t>
      </w:r>
      <w:r w:rsidR="00C87F96">
        <w:rPr>
          <w:rFonts w:cs="Arial"/>
        </w:rPr>
        <w:t xml:space="preserve"> whereby it is clear that </w:t>
      </w:r>
      <w:r w:rsidR="00AA63AA">
        <w:rPr>
          <w:rFonts w:cs="Arial"/>
        </w:rPr>
        <w:t>“surgical” is the most frequently used term within descriptive text fields from the Open Payments dataset.</w:t>
      </w:r>
    </w:p>
    <w:p w14:paraId="65FCFA25" w14:textId="77777777" w:rsidR="00BD72F3" w:rsidRDefault="00D04704" w:rsidP="00BD72F3">
      <w:pPr>
        <w:keepNext/>
        <w:spacing w:line="278" w:lineRule="auto"/>
      </w:pPr>
      <w:r w:rsidRPr="00D04704">
        <w:rPr>
          <w:rFonts w:cs="Arial"/>
          <w:noProof/>
        </w:rPr>
        <w:drawing>
          <wp:inline distT="0" distB="0" distL="0" distR="0" wp14:anchorId="420130D4" wp14:editId="55262C81">
            <wp:extent cx="6400800" cy="3077210"/>
            <wp:effectExtent l="19050" t="19050" r="19050" b="27940"/>
            <wp:docPr id="67764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40302" name=""/>
                    <pic:cNvPicPr/>
                  </pic:nvPicPr>
                  <pic:blipFill>
                    <a:blip r:embed="rId20"/>
                    <a:stretch>
                      <a:fillRect/>
                    </a:stretch>
                  </pic:blipFill>
                  <pic:spPr>
                    <a:xfrm>
                      <a:off x="0" y="0"/>
                      <a:ext cx="6400800" cy="3077210"/>
                    </a:xfrm>
                    <a:prstGeom prst="rect">
                      <a:avLst/>
                    </a:prstGeom>
                    <a:ln>
                      <a:solidFill>
                        <a:schemeClr val="tx1"/>
                      </a:solidFill>
                    </a:ln>
                  </pic:spPr>
                </pic:pic>
              </a:graphicData>
            </a:graphic>
          </wp:inline>
        </w:drawing>
      </w:r>
    </w:p>
    <w:p w14:paraId="49F1E8A7" w14:textId="49DA7FEB" w:rsidR="002F3F0C" w:rsidRPr="00BD72F3" w:rsidRDefault="00BD72F3" w:rsidP="00BD72F3">
      <w:pPr>
        <w:pStyle w:val="Caption"/>
        <w:jc w:val="center"/>
        <w:rPr>
          <w:rFonts w:ascii="Arial" w:hAnsi="Arial" w:cs="Arial"/>
          <w:color w:val="auto"/>
        </w:rPr>
      </w:pPr>
      <w:r w:rsidRPr="00BD72F3">
        <w:rPr>
          <w:rFonts w:ascii="Arial" w:hAnsi="Arial" w:cs="Arial"/>
          <w:color w:val="auto"/>
        </w:rPr>
        <w:t xml:space="preserve">Figure </w:t>
      </w:r>
      <w:r w:rsidRPr="00BD72F3">
        <w:rPr>
          <w:rFonts w:ascii="Arial" w:hAnsi="Arial" w:cs="Arial"/>
          <w:color w:val="auto"/>
        </w:rPr>
        <w:fldChar w:fldCharType="begin"/>
      </w:r>
      <w:r w:rsidRPr="00BD72F3">
        <w:rPr>
          <w:rFonts w:ascii="Arial" w:hAnsi="Arial" w:cs="Arial"/>
          <w:color w:val="auto"/>
        </w:rPr>
        <w:instrText xml:space="preserve"> SEQ Figure \* ARABIC </w:instrText>
      </w:r>
      <w:r w:rsidRPr="00BD72F3">
        <w:rPr>
          <w:rFonts w:ascii="Arial" w:hAnsi="Arial" w:cs="Arial"/>
          <w:color w:val="auto"/>
        </w:rPr>
        <w:fldChar w:fldCharType="separate"/>
      </w:r>
      <w:r w:rsidR="005F7DBF">
        <w:rPr>
          <w:rFonts w:ascii="Arial" w:hAnsi="Arial" w:cs="Arial"/>
          <w:noProof/>
          <w:color w:val="auto"/>
        </w:rPr>
        <w:t>2</w:t>
      </w:r>
      <w:r w:rsidRPr="00BD72F3">
        <w:rPr>
          <w:rFonts w:ascii="Arial" w:hAnsi="Arial" w:cs="Arial"/>
          <w:color w:val="auto"/>
        </w:rPr>
        <w:fldChar w:fldCharType="end"/>
      </w:r>
      <w:r w:rsidRPr="00BD72F3">
        <w:rPr>
          <w:rFonts w:ascii="Arial" w:hAnsi="Arial" w:cs="Arial"/>
          <w:color w:val="auto"/>
        </w:rPr>
        <w:t>: Top 30 Most Frequently Occurring Product/Device Terms</w:t>
      </w:r>
    </w:p>
    <w:p w14:paraId="7A4F4E8D" w14:textId="6840AF01" w:rsidR="00AA63AA" w:rsidRDefault="006D23DC">
      <w:pPr>
        <w:spacing w:line="278" w:lineRule="auto"/>
        <w:rPr>
          <w:rFonts w:cs="Arial"/>
        </w:rPr>
      </w:pPr>
      <w:r>
        <w:rPr>
          <w:rFonts w:cs="Arial"/>
        </w:rPr>
        <w:tab/>
        <w:t>Following this analysis, we explored which manufacturers</w:t>
      </w:r>
      <w:r w:rsidR="00287843">
        <w:rPr>
          <w:rFonts w:cs="Arial"/>
        </w:rPr>
        <w:t xml:space="preserve"> had the greatest amount of changed payment records by dollar value. This investigation was relevant to our research because changed/new </w:t>
      </w:r>
      <w:r w:rsidR="006F1E6E">
        <w:rPr>
          <w:rFonts w:cs="Arial"/>
        </w:rPr>
        <w:t>records have a higher risk of association with fraudulent conduct than unchanged records.</w:t>
      </w:r>
      <w:r w:rsidR="00551218">
        <w:rPr>
          <w:rFonts w:cs="Arial"/>
        </w:rPr>
        <w:t xml:space="preserve"> </w:t>
      </w:r>
      <w:r w:rsidR="00166EA0">
        <w:rPr>
          <w:rFonts w:cs="Arial"/>
        </w:rPr>
        <w:t xml:space="preserve">The bar </w:t>
      </w:r>
      <w:r w:rsidR="00166EA0">
        <w:rPr>
          <w:rFonts w:cs="Arial"/>
        </w:rPr>
        <w:lastRenderedPageBreak/>
        <w:t>chart below displays the top manufacturers with modified Open Payments records amounting to a total of $87,174.</w:t>
      </w:r>
    </w:p>
    <w:p w14:paraId="490BC818" w14:textId="77777777" w:rsidR="00656174" w:rsidRDefault="00C9722B" w:rsidP="00656174">
      <w:pPr>
        <w:keepNext/>
        <w:spacing w:line="278" w:lineRule="auto"/>
        <w:jc w:val="center"/>
      </w:pPr>
      <w:r w:rsidRPr="00C9722B">
        <w:rPr>
          <w:rFonts w:cs="Arial"/>
          <w:noProof/>
        </w:rPr>
        <w:drawing>
          <wp:inline distT="0" distB="0" distL="0" distR="0" wp14:anchorId="5B96D0DB" wp14:editId="10D78485">
            <wp:extent cx="4315427" cy="3343742"/>
            <wp:effectExtent l="19050" t="19050" r="9525" b="28575"/>
            <wp:docPr id="160517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73347" name=""/>
                    <pic:cNvPicPr/>
                  </pic:nvPicPr>
                  <pic:blipFill>
                    <a:blip r:embed="rId21"/>
                    <a:stretch>
                      <a:fillRect/>
                    </a:stretch>
                  </pic:blipFill>
                  <pic:spPr>
                    <a:xfrm>
                      <a:off x="0" y="0"/>
                      <a:ext cx="4315427" cy="3343742"/>
                    </a:xfrm>
                    <a:prstGeom prst="rect">
                      <a:avLst/>
                    </a:prstGeom>
                    <a:ln>
                      <a:solidFill>
                        <a:schemeClr val="tx1"/>
                      </a:solidFill>
                    </a:ln>
                  </pic:spPr>
                </pic:pic>
              </a:graphicData>
            </a:graphic>
          </wp:inline>
        </w:drawing>
      </w:r>
    </w:p>
    <w:p w14:paraId="0C23A859" w14:textId="76366481" w:rsidR="00C9722B" w:rsidRPr="00365C24" w:rsidRDefault="00656174" w:rsidP="00656174">
      <w:pPr>
        <w:pStyle w:val="Caption"/>
        <w:jc w:val="center"/>
        <w:rPr>
          <w:rFonts w:ascii="Arial" w:hAnsi="Arial" w:cs="Arial"/>
          <w:color w:val="auto"/>
        </w:rPr>
      </w:pPr>
      <w:r w:rsidRPr="00365C24">
        <w:rPr>
          <w:rFonts w:ascii="Arial" w:hAnsi="Arial" w:cs="Arial"/>
          <w:color w:val="auto"/>
        </w:rPr>
        <w:t xml:space="preserve">Figure </w:t>
      </w:r>
      <w:r w:rsidRPr="00365C24">
        <w:rPr>
          <w:rFonts w:ascii="Arial" w:hAnsi="Arial" w:cs="Arial"/>
          <w:color w:val="auto"/>
        </w:rPr>
        <w:fldChar w:fldCharType="begin"/>
      </w:r>
      <w:r w:rsidRPr="00365C24">
        <w:rPr>
          <w:rFonts w:ascii="Arial" w:hAnsi="Arial" w:cs="Arial"/>
          <w:color w:val="auto"/>
        </w:rPr>
        <w:instrText xml:space="preserve"> SEQ Figure \* ARABIC </w:instrText>
      </w:r>
      <w:r w:rsidRPr="00365C24">
        <w:rPr>
          <w:rFonts w:ascii="Arial" w:hAnsi="Arial" w:cs="Arial"/>
          <w:color w:val="auto"/>
        </w:rPr>
        <w:fldChar w:fldCharType="separate"/>
      </w:r>
      <w:r w:rsidR="005F7DBF">
        <w:rPr>
          <w:rFonts w:ascii="Arial" w:hAnsi="Arial" w:cs="Arial"/>
          <w:noProof/>
          <w:color w:val="auto"/>
        </w:rPr>
        <w:t>3</w:t>
      </w:r>
      <w:r w:rsidRPr="00365C24">
        <w:rPr>
          <w:rFonts w:ascii="Arial" w:hAnsi="Arial" w:cs="Arial"/>
          <w:color w:val="auto"/>
        </w:rPr>
        <w:fldChar w:fldCharType="end"/>
      </w:r>
      <w:r w:rsidRPr="00365C24">
        <w:rPr>
          <w:rFonts w:ascii="Arial" w:hAnsi="Arial" w:cs="Arial"/>
          <w:color w:val="auto"/>
        </w:rPr>
        <w:t>: Top 10 Companies by Total Dollar Value in Changed Records</w:t>
      </w:r>
    </w:p>
    <w:p w14:paraId="6B28143E" w14:textId="58780EA9" w:rsidR="00C9722B" w:rsidRDefault="00166EA0">
      <w:pPr>
        <w:spacing w:line="278" w:lineRule="auto"/>
        <w:rPr>
          <w:rFonts w:cs="Arial"/>
        </w:rPr>
      </w:pPr>
      <w:r>
        <w:rPr>
          <w:rFonts w:cs="Arial"/>
        </w:rPr>
        <w:tab/>
      </w:r>
      <w:r w:rsidR="004D16ED">
        <w:rPr>
          <w:rFonts w:cs="Arial"/>
        </w:rPr>
        <w:t xml:space="preserve">We then asked which </w:t>
      </w:r>
      <w:r w:rsidR="00B97BDC">
        <w:rPr>
          <w:rFonts w:cs="Arial"/>
        </w:rPr>
        <w:t xml:space="preserve">DME categories where most closely associated with </w:t>
      </w:r>
      <w:r w:rsidR="002412AD">
        <w:rPr>
          <w:rFonts w:cs="Arial"/>
        </w:rPr>
        <w:t xml:space="preserve">the manufacturers </w:t>
      </w:r>
      <w:r w:rsidR="00CB3428">
        <w:rPr>
          <w:rFonts w:cs="Arial"/>
        </w:rPr>
        <w:t xml:space="preserve">with modified payment records. </w:t>
      </w:r>
      <w:r w:rsidR="005A3D66">
        <w:rPr>
          <w:rFonts w:cs="Arial"/>
        </w:rPr>
        <w:t xml:space="preserve">The charts below </w:t>
      </w:r>
      <w:r w:rsidR="00304F72">
        <w:rPr>
          <w:rFonts w:cs="Arial"/>
        </w:rPr>
        <w:t xml:space="preserve">demonstrate the </w:t>
      </w:r>
      <w:r w:rsidR="0009485F">
        <w:rPr>
          <w:rFonts w:cs="Arial"/>
        </w:rPr>
        <w:t xml:space="preserve">prevalence of </w:t>
      </w:r>
      <w:r w:rsidR="00F2292E">
        <w:rPr>
          <w:rFonts w:cs="Arial"/>
        </w:rPr>
        <w:t xml:space="preserve">changed records by </w:t>
      </w:r>
      <w:r w:rsidR="00CE07FD">
        <w:rPr>
          <w:rFonts w:cs="Arial"/>
        </w:rPr>
        <w:t xml:space="preserve">total dollar value </w:t>
      </w:r>
      <w:r w:rsidR="009E7E98">
        <w:rPr>
          <w:rFonts w:cs="Arial"/>
        </w:rPr>
        <w:t xml:space="preserve">for </w:t>
      </w:r>
      <w:r w:rsidR="00EA4EFE">
        <w:rPr>
          <w:rFonts w:cs="Arial"/>
        </w:rPr>
        <w:t>manufacturers</w:t>
      </w:r>
      <w:r w:rsidR="009E7E98">
        <w:rPr>
          <w:rFonts w:cs="Arial"/>
        </w:rPr>
        <w:t xml:space="preserve"> associated with the specified DME category and </w:t>
      </w:r>
      <w:r w:rsidR="00747F39">
        <w:rPr>
          <w:rFonts w:cs="Arial"/>
        </w:rPr>
        <w:t>the average transaction amount pertaining to said DME category.</w:t>
      </w:r>
    </w:p>
    <w:p w14:paraId="48DCD9DB" w14:textId="77777777" w:rsidR="00F86221" w:rsidRDefault="003C0D9B" w:rsidP="00F86221">
      <w:pPr>
        <w:keepNext/>
        <w:spacing w:line="278" w:lineRule="auto"/>
      </w:pPr>
      <w:r w:rsidRPr="003C0D9B">
        <w:rPr>
          <w:rFonts w:cs="Arial"/>
          <w:noProof/>
        </w:rPr>
        <w:drawing>
          <wp:inline distT="0" distB="0" distL="0" distR="0" wp14:anchorId="3B228777" wp14:editId="17BC6B90">
            <wp:extent cx="6400800" cy="2934970"/>
            <wp:effectExtent l="19050" t="19050" r="19050" b="17780"/>
            <wp:docPr id="130847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72053" name=""/>
                    <pic:cNvPicPr/>
                  </pic:nvPicPr>
                  <pic:blipFill>
                    <a:blip r:embed="rId22"/>
                    <a:stretch>
                      <a:fillRect/>
                    </a:stretch>
                  </pic:blipFill>
                  <pic:spPr>
                    <a:xfrm>
                      <a:off x="0" y="0"/>
                      <a:ext cx="6400800" cy="2934970"/>
                    </a:xfrm>
                    <a:prstGeom prst="rect">
                      <a:avLst/>
                    </a:prstGeom>
                    <a:ln>
                      <a:solidFill>
                        <a:schemeClr val="tx1"/>
                      </a:solidFill>
                    </a:ln>
                  </pic:spPr>
                </pic:pic>
              </a:graphicData>
            </a:graphic>
          </wp:inline>
        </w:drawing>
      </w:r>
    </w:p>
    <w:p w14:paraId="2063A794" w14:textId="0E79C929" w:rsidR="003C0D9B" w:rsidRPr="00F86221" w:rsidRDefault="00F86221" w:rsidP="00F86221">
      <w:pPr>
        <w:pStyle w:val="Caption"/>
        <w:jc w:val="center"/>
        <w:rPr>
          <w:rFonts w:ascii="Arial" w:hAnsi="Arial" w:cs="Arial"/>
          <w:color w:val="auto"/>
        </w:rPr>
      </w:pPr>
      <w:r w:rsidRPr="00F86221">
        <w:rPr>
          <w:rFonts w:ascii="Arial" w:hAnsi="Arial" w:cs="Arial"/>
          <w:color w:val="auto"/>
        </w:rPr>
        <w:t xml:space="preserve">Figure </w:t>
      </w:r>
      <w:r w:rsidRPr="00F86221">
        <w:rPr>
          <w:rFonts w:ascii="Arial" w:hAnsi="Arial" w:cs="Arial"/>
          <w:color w:val="auto"/>
        </w:rPr>
        <w:fldChar w:fldCharType="begin"/>
      </w:r>
      <w:r w:rsidRPr="00F86221">
        <w:rPr>
          <w:rFonts w:ascii="Arial" w:hAnsi="Arial" w:cs="Arial"/>
          <w:color w:val="auto"/>
        </w:rPr>
        <w:instrText xml:space="preserve"> SEQ Figure \* ARABIC </w:instrText>
      </w:r>
      <w:r w:rsidRPr="00F86221">
        <w:rPr>
          <w:rFonts w:ascii="Arial" w:hAnsi="Arial" w:cs="Arial"/>
          <w:color w:val="auto"/>
        </w:rPr>
        <w:fldChar w:fldCharType="separate"/>
      </w:r>
      <w:r w:rsidR="005F7DBF">
        <w:rPr>
          <w:rFonts w:ascii="Arial" w:hAnsi="Arial" w:cs="Arial"/>
          <w:noProof/>
          <w:color w:val="auto"/>
        </w:rPr>
        <w:t>4</w:t>
      </w:r>
      <w:r w:rsidRPr="00F86221">
        <w:rPr>
          <w:rFonts w:ascii="Arial" w:hAnsi="Arial" w:cs="Arial"/>
          <w:color w:val="auto"/>
        </w:rPr>
        <w:fldChar w:fldCharType="end"/>
      </w:r>
      <w:r w:rsidRPr="00F86221">
        <w:rPr>
          <w:rFonts w:ascii="Arial" w:hAnsi="Arial" w:cs="Arial"/>
          <w:color w:val="auto"/>
        </w:rPr>
        <w:t>: DME/Supply Equipment Categories - Total Payment Value and Average Payment per Transaction</w:t>
      </w:r>
    </w:p>
    <w:p w14:paraId="4EBD72BB" w14:textId="03739210" w:rsidR="00EA4EFE" w:rsidRDefault="00BF69B2">
      <w:pPr>
        <w:spacing w:line="278" w:lineRule="auto"/>
        <w:rPr>
          <w:rFonts w:cs="Arial"/>
        </w:rPr>
      </w:pPr>
      <w:r>
        <w:rPr>
          <w:rFonts w:cs="Arial"/>
        </w:rPr>
        <w:lastRenderedPageBreak/>
        <w:tab/>
      </w:r>
      <w:r w:rsidR="00F2681D">
        <w:rPr>
          <w:rFonts w:cs="Arial"/>
        </w:rPr>
        <w:t xml:space="preserve">Finally, we limited </w:t>
      </w:r>
      <w:r w:rsidR="00594DD3">
        <w:rPr>
          <w:rFonts w:cs="Arial"/>
        </w:rPr>
        <w:t>this analysis to the state of Missouri</w:t>
      </w:r>
      <w:r w:rsidR="00791DAC">
        <w:rPr>
          <w:rFonts w:cs="Arial"/>
        </w:rPr>
        <w:t xml:space="preserve"> finding that </w:t>
      </w:r>
      <w:r w:rsidR="009F3CD4">
        <w:rPr>
          <w:rFonts w:cs="Arial"/>
        </w:rPr>
        <w:t xml:space="preserve">providers associated with urological supplies accounted for the greatest </w:t>
      </w:r>
      <w:r w:rsidR="00171FDC">
        <w:rPr>
          <w:rFonts w:cs="Arial"/>
        </w:rPr>
        <w:t xml:space="preserve">dollar amount of changed </w:t>
      </w:r>
      <w:r w:rsidR="00760868">
        <w:rPr>
          <w:rFonts w:cs="Arial"/>
        </w:rPr>
        <w:t>Open Payments transactions with Medtronic Inc</w:t>
      </w:r>
      <w:r w:rsidR="00293355">
        <w:rPr>
          <w:rFonts w:cs="Arial"/>
        </w:rPr>
        <w:t xml:space="preserve">. particularly accounting for $96,648 </w:t>
      </w:r>
      <w:r w:rsidR="002D1A08">
        <w:rPr>
          <w:rFonts w:cs="Arial"/>
        </w:rPr>
        <w:t>of changed Open Payments records associated with urological supplies.</w:t>
      </w:r>
    </w:p>
    <w:p w14:paraId="391A22E3" w14:textId="77777777" w:rsidR="00F86221" w:rsidRDefault="004B5622" w:rsidP="00F86221">
      <w:pPr>
        <w:keepNext/>
        <w:spacing w:line="278" w:lineRule="auto"/>
      </w:pPr>
      <w:r w:rsidRPr="004B5622">
        <w:rPr>
          <w:rFonts w:cs="Arial"/>
          <w:noProof/>
        </w:rPr>
        <w:drawing>
          <wp:inline distT="0" distB="0" distL="0" distR="0" wp14:anchorId="55F92F3D" wp14:editId="743CDDA2">
            <wp:extent cx="6400800" cy="3089275"/>
            <wp:effectExtent l="19050" t="19050" r="19050" b="15875"/>
            <wp:docPr id="84760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06060" name=""/>
                    <pic:cNvPicPr/>
                  </pic:nvPicPr>
                  <pic:blipFill>
                    <a:blip r:embed="rId23"/>
                    <a:stretch>
                      <a:fillRect/>
                    </a:stretch>
                  </pic:blipFill>
                  <pic:spPr>
                    <a:xfrm>
                      <a:off x="0" y="0"/>
                      <a:ext cx="6400800" cy="3089275"/>
                    </a:xfrm>
                    <a:prstGeom prst="rect">
                      <a:avLst/>
                    </a:prstGeom>
                    <a:ln>
                      <a:solidFill>
                        <a:schemeClr val="tx1"/>
                      </a:solidFill>
                    </a:ln>
                  </pic:spPr>
                </pic:pic>
              </a:graphicData>
            </a:graphic>
          </wp:inline>
        </w:drawing>
      </w:r>
    </w:p>
    <w:p w14:paraId="0AAD2E0D" w14:textId="12E49AC6" w:rsidR="00CA778E" w:rsidRPr="00F86221" w:rsidRDefault="00F86221" w:rsidP="00F86221">
      <w:pPr>
        <w:pStyle w:val="Caption"/>
        <w:jc w:val="center"/>
        <w:rPr>
          <w:rFonts w:ascii="Arial" w:hAnsi="Arial" w:cs="Arial"/>
          <w:color w:val="auto"/>
        </w:rPr>
      </w:pPr>
      <w:r w:rsidRPr="00F86221">
        <w:rPr>
          <w:rFonts w:ascii="Arial" w:hAnsi="Arial" w:cs="Arial"/>
          <w:color w:val="auto"/>
        </w:rPr>
        <w:t xml:space="preserve">Figure </w:t>
      </w:r>
      <w:r w:rsidRPr="00F86221">
        <w:rPr>
          <w:rFonts w:ascii="Arial" w:hAnsi="Arial" w:cs="Arial"/>
          <w:color w:val="auto"/>
        </w:rPr>
        <w:fldChar w:fldCharType="begin"/>
      </w:r>
      <w:r w:rsidRPr="00F86221">
        <w:rPr>
          <w:rFonts w:ascii="Arial" w:hAnsi="Arial" w:cs="Arial"/>
          <w:color w:val="auto"/>
        </w:rPr>
        <w:instrText xml:space="preserve"> SEQ Figure \* ARABIC </w:instrText>
      </w:r>
      <w:r w:rsidRPr="00F86221">
        <w:rPr>
          <w:rFonts w:ascii="Arial" w:hAnsi="Arial" w:cs="Arial"/>
          <w:color w:val="auto"/>
        </w:rPr>
        <w:fldChar w:fldCharType="separate"/>
      </w:r>
      <w:r w:rsidR="005F7DBF">
        <w:rPr>
          <w:rFonts w:ascii="Arial" w:hAnsi="Arial" w:cs="Arial"/>
          <w:noProof/>
          <w:color w:val="auto"/>
        </w:rPr>
        <w:t>5</w:t>
      </w:r>
      <w:r w:rsidRPr="00F86221">
        <w:rPr>
          <w:rFonts w:ascii="Arial" w:hAnsi="Arial" w:cs="Arial"/>
          <w:color w:val="auto"/>
        </w:rPr>
        <w:fldChar w:fldCharType="end"/>
      </w:r>
      <w:r w:rsidRPr="00F86221">
        <w:rPr>
          <w:rFonts w:ascii="Arial" w:hAnsi="Arial" w:cs="Arial"/>
          <w:color w:val="auto"/>
        </w:rPr>
        <w:t>: DME/Supply Payments by Equipment Category - Missouri</w:t>
      </w:r>
    </w:p>
    <w:p w14:paraId="175C73F9" w14:textId="4A277BAF" w:rsidR="00D25B03" w:rsidRDefault="00D25B03" w:rsidP="00D25B03">
      <w:pPr>
        <w:pStyle w:val="Heading3"/>
      </w:pPr>
      <w:r>
        <w:t>Manufacturer Payments and Referring Provider Reimbursements</w:t>
      </w:r>
    </w:p>
    <w:p w14:paraId="528DD23C" w14:textId="3B98742F" w:rsidR="00A85803" w:rsidRDefault="00A05BCC" w:rsidP="00CA778E">
      <w:r>
        <w:tab/>
        <w:t xml:space="preserve">We then analyzed the </w:t>
      </w:r>
      <w:r w:rsidR="007A1619">
        <w:t xml:space="preserve">bivariate relationship of </w:t>
      </w:r>
      <w:r w:rsidR="009C588F">
        <w:t xml:space="preserve">manufacturer payments to </w:t>
      </w:r>
      <w:r w:rsidR="00D44032">
        <w:t xml:space="preserve">DMEPOS claims payments for </w:t>
      </w:r>
      <w:r w:rsidR="000B188F">
        <w:t>providers who were covered recipients</w:t>
      </w:r>
      <w:r w:rsidR="00CA72F7">
        <w:t xml:space="preserve"> within each relevant specialty.</w:t>
      </w:r>
      <w:r w:rsidR="006A2934">
        <w:t xml:space="preserve"> </w:t>
      </w:r>
      <w:r w:rsidR="00A85803">
        <w:t xml:space="preserve">To begin with we </w:t>
      </w:r>
      <w:r w:rsidR="004D1AD7">
        <w:t>compared median Medicare DMEP</w:t>
      </w:r>
      <w:r w:rsidR="00B264D4">
        <w:t>OS claims reimbursement amounts received</w:t>
      </w:r>
      <w:r w:rsidR="000A1B47">
        <w:t xml:space="preserve"> by providers </w:t>
      </w:r>
      <w:r w:rsidR="00A6370B">
        <w:t xml:space="preserve">receiving manufacturer payments to providers without </w:t>
      </w:r>
      <w:r w:rsidR="003F1183">
        <w:t>manufacturer</w:t>
      </w:r>
      <w:r w:rsidR="00A6370B">
        <w:t xml:space="preserve"> </w:t>
      </w:r>
      <w:r w:rsidR="00AB52AC">
        <w:t>payments</w:t>
      </w:r>
      <w:r w:rsidR="00A6370B">
        <w:t xml:space="preserve"> within relevant specialties</w:t>
      </w:r>
      <w:r w:rsidR="00AB52AC">
        <w:t>.</w:t>
      </w:r>
    </w:p>
    <w:p w14:paraId="71DF4915" w14:textId="77777777" w:rsidR="002251A6" w:rsidRDefault="00AB52AC" w:rsidP="002251A6">
      <w:pPr>
        <w:keepNext/>
        <w:jc w:val="center"/>
      </w:pPr>
      <w:r w:rsidRPr="001766E4">
        <w:rPr>
          <w:rFonts w:cs="Arial"/>
          <w:noProof/>
        </w:rPr>
        <w:lastRenderedPageBreak/>
        <w:drawing>
          <wp:inline distT="0" distB="0" distL="0" distR="0" wp14:anchorId="5D69E387" wp14:editId="132D6EC6">
            <wp:extent cx="4906060" cy="3620005"/>
            <wp:effectExtent l="19050" t="19050" r="27940" b="19050"/>
            <wp:docPr id="1830130427" name="Picture 1" descr="The image displays a bar chart comparing the median reimbursement amounts for different medical specialties, with no payment categories clearly mark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30427" name="Picture 1" descr="The image displays a bar chart comparing the median reimbursement amounts for different medical specialties, with no payment categories clearly marked.&#10;&#10;AI-generated content may be incorrect."/>
                    <pic:cNvPicPr/>
                  </pic:nvPicPr>
                  <pic:blipFill>
                    <a:blip r:embed="rId24"/>
                    <a:stretch>
                      <a:fillRect/>
                    </a:stretch>
                  </pic:blipFill>
                  <pic:spPr>
                    <a:xfrm>
                      <a:off x="0" y="0"/>
                      <a:ext cx="4906060" cy="3620005"/>
                    </a:xfrm>
                    <a:prstGeom prst="rect">
                      <a:avLst/>
                    </a:prstGeom>
                    <a:ln>
                      <a:solidFill>
                        <a:schemeClr val="tx1"/>
                      </a:solidFill>
                    </a:ln>
                  </pic:spPr>
                </pic:pic>
              </a:graphicData>
            </a:graphic>
          </wp:inline>
        </w:drawing>
      </w:r>
    </w:p>
    <w:p w14:paraId="7A52AFE4" w14:textId="0C045108" w:rsidR="00AB52AC" w:rsidRPr="002251A6" w:rsidRDefault="002251A6" w:rsidP="002251A6">
      <w:pPr>
        <w:pStyle w:val="Caption"/>
        <w:jc w:val="center"/>
        <w:rPr>
          <w:rFonts w:ascii="Arial" w:hAnsi="Arial" w:cs="Arial"/>
          <w:color w:val="auto"/>
        </w:rPr>
      </w:pPr>
      <w:r w:rsidRPr="002251A6">
        <w:rPr>
          <w:rFonts w:ascii="Arial" w:hAnsi="Arial" w:cs="Arial"/>
          <w:color w:val="auto"/>
        </w:rPr>
        <w:t xml:space="preserve">Figure </w:t>
      </w:r>
      <w:r w:rsidRPr="002251A6">
        <w:rPr>
          <w:rFonts w:ascii="Arial" w:hAnsi="Arial" w:cs="Arial"/>
          <w:color w:val="auto"/>
        </w:rPr>
        <w:fldChar w:fldCharType="begin"/>
      </w:r>
      <w:r w:rsidRPr="002251A6">
        <w:rPr>
          <w:rFonts w:ascii="Arial" w:hAnsi="Arial" w:cs="Arial"/>
          <w:color w:val="auto"/>
        </w:rPr>
        <w:instrText xml:space="preserve"> SEQ Figure \* ARABIC </w:instrText>
      </w:r>
      <w:r w:rsidRPr="002251A6">
        <w:rPr>
          <w:rFonts w:ascii="Arial" w:hAnsi="Arial" w:cs="Arial"/>
          <w:color w:val="auto"/>
        </w:rPr>
        <w:fldChar w:fldCharType="separate"/>
      </w:r>
      <w:r w:rsidR="005F7DBF">
        <w:rPr>
          <w:rFonts w:ascii="Arial" w:hAnsi="Arial" w:cs="Arial"/>
          <w:noProof/>
          <w:color w:val="auto"/>
        </w:rPr>
        <w:t>6</w:t>
      </w:r>
      <w:r w:rsidRPr="002251A6">
        <w:rPr>
          <w:rFonts w:ascii="Arial" w:hAnsi="Arial" w:cs="Arial"/>
          <w:color w:val="auto"/>
        </w:rPr>
        <w:fldChar w:fldCharType="end"/>
      </w:r>
      <w:r w:rsidRPr="002251A6">
        <w:rPr>
          <w:rFonts w:ascii="Arial" w:hAnsi="Arial" w:cs="Arial"/>
          <w:color w:val="auto"/>
        </w:rPr>
        <w:t>: Median Medicare Reimbursement by  Specialty Type</w:t>
      </w:r>
    </w:p>
    <w:p w14:paraId="5DACB1E0" w14:textId="39AB1682" w:rsidR="00841BA9" w:rsidRDefault="00A85803" w:rsidP="00CA778E">
      <w:r>
        <w:tab/>
      </w:r>
      <w:r w:rsidR="00AE19DD">
        <w:t xml:space="preserve">We then computed </w:t>
      </w:r>
      <w:r w:rsidR="00F653B7">
        <w:t>Spearman correlation</w:t>
      </w:r>
      <w:r w:rsidR="0083054A">
        <w:t>s</w:t>
      </w:r>
      <w:r w:rsidR="00F653B7">
        <w:t xml:space="preserve"> </w:t>
      </w:r>
      <w:r w:rsidR="00773269">
        <w:t>of manufacturer payment</w:t>
      </w:r>
      <w:r w:rsidR="0083054A">
        <w:t>s</w:t>
      </w:r>
      <w:r w:rsidR="00773269">
        <w:t xml:space="preserve"> to </w:t>
      </w:r>
      <w:r w:rsidR="00D574CB">
        <w:t>DMEPOS claims reimbursement totals</w:t>
      </w:r>
      <w:r w:rsidR="0083054A">
        <w:t xml:space="preserve"> within relevant specialties</w:t>
      </w:r>
      <w:r w:rsidR="00D574CB">
        <w:t>.</w:t>
      </w:r>
      <w:r w:rsidR="00C959C2">
        <w:t xml:space="preserve"> The bar chart below displays the top 10 specialties with the greatest correlation values.</w:t>
      </w:r>
    </w:p>
    <w:p w14:paraId="5958B6D9" w14:textId="77777777" w:rsidR="0019709C" w:rsidRDefault="009E2FF1" w:rsidP="0019709C">
      <w:pPr>
        <w:keepNext/>
      </w:pPr>
      <w:r w:rsidRPr="00D31225">
        <w:rPr>
          <w:noProof/>
        </w:rPr>
        <w:drawing>
          <wp:inline distT="0" distB="0" distL="0" distR="0" wp14:anchorId="23C98E44" wp14:editId="0549EE26">
            <wp:extent cx="6400800" cy="2619241"/>
            <wp:effectExtent l="19050" t="19050" r="19050" b="10160"/>
            <wp:docPr id="2083307200" name="Picture 1" descr="The provided text appears to be a data representation of a scatter plot or a bar chart, showing the correlation (Spearman's rank correlation coefficient) between manufacturer payments and Medicare reimbursement sums across various medical special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07200" name="Picture 1" descr="The provided text appears to be a data representation of a scatter plot or a bar chart, showing the correlation (Spearman's rank correlation coefficient) between manufacturer payments and Medicare reimbursement sums across various medical specialties.&#10;&#10;AI-generated content may be incorrect."/>
                    <pic:cNvPicPr/>
                  </pic:nvPicPr>
                  <pic:blipFill>
                    <a:blip r:embed="rId25"/>
                    <a:stretch>
                      <a:fillRect/>
                    </a:stretch>
                  </pic:blipFill>
                  <pic:spPr>
                    <a:xfrm>
                      <a:off x="0" y="0"/>
                      <a:ext cx="6400800" cy="2619241"/>
                    </a:xfrm>
                    <a:prstGeom prst="rect">
                      <a:avLst/>
                    </a:prstGeom>
                    <a:ln>
                      <a:solidFill>
                        <a:schemeClr val="tx1"/>
                      </a:solidFill>
                    </a:ln>
                  </pic:spPr>
                </pic:pic>
              </a:graphicData>
            </a:graphic>
          </wp:inline>
        </w:drawing>
      </w:r>
    </w:p>
    <w:p w14:paraId="3B6B8091" w14:textId="22E8E87B" w:rsidR="0019709C" w:rsidRPr="00EC7BFD" w:rsidRDefault="0019709C" w:rsidP="0019709C">
      <w:pPr>
        <w:pStyle w:val="Caption"/>
        <w:jc w:val="center"/>
        <w:rPr>
          <w:rFonts w:ascii="Arial" w:hAnsi="Arial" w:cs="Arial"/>
          <w:color w:val="auto"/>
        </w:rPr>
      </w:pPr>
      <w:r w:rsidRPr="00EC7BFD">
        <w:rPr>
          <w:rFonts w:ascii="Arial" w:hAnsi="Arial" w:cs="Arial"/>
          <w:color w:val="auto"/>
        </w:rPr>
        <w:t xml:space="preserve">Figure </w:t>
      </w:r>
      <w:r w:rsidRPr="00EC7BFD">
        <w:rPr>
          <w:rFonts w:ascii="Arial" w:hAnsi="Arial" w:cs="Arial"/>
          <w:color w:val="auto"/>
        </w:rPr>
        <w:fldChar w:fldCharType="begin"/>
      </w:r>
      <w:r w:rsidRPr="00EC7BFD">
        <w:rPr>
          <w:rFonts w:ascii="Arial" w:hAnsi="Arial" w:cs="Arial"/>
          <w:color w:val="auto"/>
        </w:rPr>
        <w:instrText xml:space="preserve"> SEQ Figure \* ARABIC </w:instrText>
      </w:r>
      <w:r w:rsidRPr="00EC7BFD">
        <w:rPr>
          <w:rFonts w:ascii="Arial" w:hAnsi="Arial" w:cs="Arial"/>
          <w:color w:val="auto"/>
        </w:rPr>
        <w:fldChar w:fldCharType="separate"/>
      </w:r>
      <w:r w:rsidR="005F7DBF">
        <w:rPr>
          <w:rFonts w:ascii="Arial" w:hAnsi="Arial" w:cs="Arial"/>
          <w:noProof/>
          <w:color w:val="auto"/>
        </w:rPr>
        <w:t>7</w:t>
      </w:r>
      <w:r w:rsidRPr="00EC7BFD">
        <w:rPr>
          <w:rFonts w:ascii="Arial" w:hAnsi="Arial" w:cs="Arial"/>
          <w:color w:val="auto"/>
        </w:rPr>
        <w:fldChar w:fldCharType="end"/>
      </w:r>
      <w:r w:rsidRPr="00EC7BFD">
        <w:rPr>
          <w:rFonts w:ascii="Arial" w:hAnsi="Arial" w:cs="Arial"/>
          <w:color w:val="auto"/>
        </w:rPr>
        <w:t>: Spearman Correlation Between Manufacturer Payments and Medicare Reimbursement by Specialty</w:t>
      </w:r>
    </w:p>
    <w:p w14:paraId="39F1C1C0" w14:textId="1E87C336" w:rsidR="005A509D" w:rsidRPr="00D31225" w:rsidRDefault="0005506B" w:rsidP="005A509D">
      <w:r>
        <w:tab/>
        <w:t xml:space="preserve">We also compare the </w:t>
      </w:r>
      <w:r w:rsidR="009B2186">
        <w:t xml:space="preserve">Spearman </w:t>
      </w:r>
      <w:r w:rsidR="00BD0214">
        <w:t xml:space="preserve">correlation </w:t>
      </w:r>
      <w:r w:rsidR="007C0F9A">
        <w:t>of manufactu</w:t>
      </w:r>
      <w:r w:rsidR="00E87795">
        <w:t xml:space="preserve">rer payments with total </w:t>
      </w:r>
      <w:r w:rsidR="000A2999">
        <w:t>Medicare DMEPOS reimbursements</w:t>
      </w:r>
      <w:r w:rsidR="004257EA">
        <w:t xml:space="preserve"> to the Spearman correlation of manufacturer payments with total </w:t>
      </w:r>
      <w:r w:rsidR="000511D7">
        <w:t xml:space="preserve">Medicare </w:t>
      </w:r>
      <w:r w:rsidR="000511D7">
        <w:lastRenderedPageBreak/>
        <w:t xml:space="preserve">DMEPOS claims notably finding that the direction of the correlations reverses for the specialties Optometry, </w:t>
      </w:r>
      <w:r w:rsidR="008A1FAA">
        <w:t>Podiatrist</w:t>
      </w:r>
      <w:r w:rsidR="000C0B5F">
        <w:t>, and Interventional Pain Management</w:t>
      </w:r>
      <w:r w:rsidR="008A1FAA">
        <w:t>.</w:t>
      </w:r>
    </w:p>
    <w:p w14:paraId="1DDFE50B" w14:textId="77777777" w:rsidR="00B76663" w:rsidRDefault="005A509D" w:rsidP="00B76663">
      <w:pPr>
        <w:keepNext/>
        <w:jc w:val="center"/>
      </w:pPr>
      <w:r w:rsidRPr="00AB1292">
        <w:rPr>
          <w:noProof/>
        </w:rPr>
        <w:drawing>
          <wp:inline distT="0" distB="0" distL="0" distR="0" wp14:anchorId="20C217AD" wp14:editId="7A83DEED">
            <wp:extent cx="5458587" cy="1857634"/>
            <wp:effectExtent l="19050" t="19050" r="27940" b="28575"/>
            <wp:docPr id="1349868211" name="Picture 1" descr="The image displays a list of various medical specialties with their respective numerical values, likely representing some form of data or rank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68211" name="Picture 1" descr="The image displays a list of various medical specialties with their respective numerical values, likely representing some form of data or rankings.&#10;&#10;AI-generated content may be incorrect."/>
                    <pic:cNvPicPr/>
                  </pic:nvPicPr>
                  <pic:blipFill>
                    <a:blip r:embed="rId26"/>
                    <a:stretch>
                      <a:fillRect/>
                    </a:stretch>
                  </pic:blipFill>
                  <pic:spPr>
                    <a:xfrm>
                      <a:off x="0" y="0"/>
                      <a:ext cx="5458587" cy="1857634"/>
                    </a:xfrm>
                    <a:prstGeom prst="rect">
                      <a:avLst/>
                    </a:prstGeom>
                    <a:ln>
                      <a:solidFill>
                        <a:schemeClr val="tx1"/>
                      </a:solidFill>
                    </a:ln>
                  </pic:spPr>
                </pic:pic>
              </a:graphicData>
            </a:graphic>
          </wp:inline>
        </w:drawing>
      </w:r>
    </w:p>
    <w:p w14:paraId="72D6BF6C" w14:textId="6B246D1C" w:rsidR="009B1D83" w:rsidRPr="00B76663" w:rsidRDefault="00B76663" w:rsidP="00B76663">
      <w:pPr>
        <w:pStyle w:val="Caption"/>
        <w:jc w:val="center"/>
        <w:rPr>
          <w:rFonts w:ascii="Arial" w:hAnsi="Arial" w:cs="Arial"/>
          <w:color w:val="auto"/>
        </w:rPr>
      </w:pPr>
      <w:r w:rsidRPr="00B76663">
        <w:rPr>
          <w:rFonts w:ascii="Arial" w:hAnsi="Arial" w:cs="Arial"/>
          <w:color w:val="auto"/>
        </w:rPr>
        <w:t xml:space="preserve">Figure </w:t>
      </w:r>
      <w:r w:rsidRPr="00B76663">
        <w:rPr>
          <w:rFonts w:ascii="Arial" w:hAnsi="Arial" w:cs="Arial"/>
          <w:color w:val="auto"/>
        </w:rPr>
        <w:fldChar w:fldCharType="begin"/>
      </w:r>
      <w:r w:rsidRPr="00B76663">
        <w:rPr>
          <w:rFonts w:ascii="Arial" w:hAnsi="Arial" w:cs="Arial"/>
          <w:color w:val="auto"/>
        </w:rPr>
        <w:instrText xml:space="preserve"> SEQ Figure \* ARABIC </w:instrText>
      </w:r>
      <w:r w:rsidRPr="00B76663">
        <w:rPr>
          <w:rFonts w:ascii="Arial" w:hAnsi="Arial" w:cs="Arial"/>
          <w:color w:val="auto"/>
        </w:rPr>
        <w:fldChar w:fldCharType="separate"/>
      </w:r>
      <w:r w:rsidR="005F7DBF">
        <w:rPr>
          <w:rFonts w:ascii="Arial" w:hAnsi="Arial" w:cs="Arial"/>
          <w:noProof/>
          <w:color w:val="auto"/>
        </w:rPr>
        <w:t>8</w:t>
      </w:r>
      <w:r w:rsidRPr="00B76663">
        <w:rPr>
          <w:rFonts w:ascii="Arial" w:hAnsi="Arial" w:cs="Arial"/>
          <w:color w:val="auto"/>
        </w:rPr>
        <w:fldChar w:fldCharType="end"/>
      </w:r>
      <w:r w:rsidRPr="00B76663">
        <w:rPr>
          <w:rFonts w:ascii="Arial" w:hAnsi="Arial" w:cs="Arial"/>
          <w:color w:val="auto"/>
        </w:rPr>
        <w:t>: Spearman Correlation Between Manufacturer Payments and DMEPOS Reimbursements by Total Dollar Amount and Total Claims, Among Top Specialties</w:t>
      </w:r>
    </w:p>
    <w:p w14:paraId="102C55B9" w14:textId="7784DF27" w:rsidR="00E60897" w:rsidRPr="00E60897" w:rsidRDefault="0084459B" w:rsidP="00E60897">
      <w:r>
        <w:tab/>
      </w:r>
      <w:r w:rsidR="002F688E">
        <w:t>Across all specialties</w:t>
      </w:r>
      <w:r>
        <w:t xml:space="preserve"> we</w:t>
      </w:r>
      <w:r w:rsidR="00D73E7F">
        <w:t xml:space="preserve"> observed</w:t>
      </w:r>
      <w:r w:rsidR="00407D0E">
        <w:t xml:space="preserve"> a </w:t>
      </w:r>
      <w:r w:rsidR="00407D0E" w:rsidRPr="00E60897">
        <w:t>Spearman ρ</w:t>
      </w:r>
      <w:r w:rsidR="00E55BDE">
        <w:t xml:space="preserve"> of </w:t>
      </w:r>
      <w:r w:rsidR="00407D0E" w:rsidRPr="00E60897">
        <w:t>0.0784</w:t>
      </w:r>
      <w:r w:rsidR="00D335EF">
        <w:t xml:space="preserve"> </w:t>
      </w:r>
      <w:r w:rsidR="00223B06">
        <w:t xml:space="preserve">for </w:t>
      </w:r>
      <w:r w:rsidR="004D6EEB" w:rsidRPr="00E60897">
        <w:t>total_payment vs avg_suplr_mdcr_pymt_amt_sum</w:t>
      </w:r>
      <w:r w:rsidR="004D6EEB">
        <w:t xml:space="preserve"> via b</w:t>
      </w:r>
      <w:r w:rsidR="00CA778E">
        <w:t xml:space="preserve">ootstrap </w:t>
      </w:r>
      <w:r w:rsidR="004D6EEB">
        <w:t>calculation</w:t>
      </w:r>
      <w:r w:rsidR="00DB0BD6">
        <w:t xml:space="preserve">. </w:t>
      </w:r>
      <w:r w:rsidR="00ED3444">
        <w:t>We observed a</w:t>
      </w:r>
      <w:r w:rsidR="00DB0BD6">
        <w:t xml:space="preserve"> </w:t>
      </w:r>
      <w:r w:rsidR="00E60897" w:rsidRPr="00E60897">
        <w:t>Bootstrap 95% C</w:t>
      </w:r>
      <w:r w:rsidR="00E60897">
        <w:t xml:space="preserve">onfidence </w:t>
      </w:r>
      <w:r w:rsidR="00DB0BD6">
        <w:t>Interval</w:t>
      </w:r>
      <w:r w:rsidR="00E60897" w:rsidRPr="00E60897">
        <w:t xml:space="preserve"> S</w:t>
      </w:r>
      <w:r w:rsidR="00E60897">
        <w:t xml:space="preserve">tandard </w:t>
      </w:r>
      <w:r w:rsidR="00E60897" w:rsidRPr="00E60897">
        <w:t>E</w:t>
      </w:r>
      <w:r w:rsidR="00E60897">
        <w:t>rror</w:t>
      </w:r>
      <w:r w:rsidR="00DB0BD6">
        <w:t xml:space="preserve"> </w:t>
      </w:r>
      <w:r w:rsidR="005C771C">
        <w:t>of</w:t>
      </w:r>
      <w:r w:rsidR="00E60897" w:rsidRPr="00E60897">
        <w:t xml:space="preserve"> 0.0028</w:t>
      </w:r>
      <w:r w:rsidR="005C771C">
        <w:t>. The results of our computation are plotted on the histogram below.</w:t>
      </w:r>
      <w:r w:rsidR="00E60897" w:rsidRPr="00E60897">
        <w:t xml:space="preserve"> </w:t>
      </w:r>
    </w:p>
    <w:p w14:paraId="1A6F49CE" w14:textId="77777777" w:rsidR="00A23877" w:rsidRDefault="00CA778E" w:rsidP="00A23877">
      <w:pPr>
        <w:keepNext/>
      </w:pPr>
      <w:r w:rsidRPr="00CA778E">
        <w:rPr>
          <w:noProof/>
        </w:rPr>
        <w:drawing>
          <wp:inline distT="0" distB="0" distL="0" distR="0" wp14:anchorId="2C5D78D1" wp14:editId="1B5E179B">
            <wp:extent cx="6400800" cy="2817495"/>
            <wp:effectExtent l="19050" t="19050" r="19050" b="20955"/>
            <wp:docPr id="108606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68308" name=""/>
                    <pic:cNvPicPr/>
                  </pic:nvPicPr>
                  <pic:blipFill rotWithShape="1">
                    <a:blip r:embed="rId27"/>
                    <a:srcRect t="6095"/>
                    <a:stretch>
                      <a:fillRect/>
                    </a:stretch>
                  </pic:blipFill>
                  <pic:spPr bwMode="auto">
                    <a:xfrm>
                      <a:off x="0" y="0"/>
                      <a:ext cx="6400800" cy="281749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F90098F" w14:textId="0A120D77" w:rsidR="005339F2" w:rsidRPr="00A23877" w:rsidRDefault="00A23877" w:rsidP="00A23877">
      <w:pPr>
        <w:pStyle w:val="Caption"/>
        <w:jc w:val="center"/>
        <w:rPr>
          <w:color w:val="auto"/>
        </w:rPr>
      </w:pPr>
      <w:r w:rsidRPr="00A23877">
        <w:rPr>
          <w:color w:val="auto"/>
        </w:rPr>
        <w:t xml:space="preserve">Figure </w:t>
      </w:r>
      <w:r w:rsidRPr="00A23877">
        <w:rPr>
          <w:color w:val="auto"/>
        </w:rPr>
        <w:fldChar w:fldCharType="begin"/>
      </w:r>
      <w:r w:rsidRPr="00A23877">
        <w:rPr>
          <w:color w:val="auto"/>
        </w:rPr>
        <w:instrText xml:space="preserve"> SEQ Figure \* ARABIC </w:instrText>
      </w:r>
      <w:r w:rsidRPr="00A23877">
        <w:rPr>
          <w:color w:val="auto"/>
        </w:rPr>
        <w:fldChar w:fldCharType="separate"/>
      </w:r>
      <w:r w:rsidR="005F7DBF">
        <w:rPr>
          <w:noProof/>
          <w:color w:val="auto"/>
        </w:rPr>
        <w:t>9</w:t>
      </w:r>
      <w:r w:rsidRPr="00A23877">
        <w:rPr>
          <w:color w:val="auto"/>
        </w:rPr>
        <w:fldChar w:fldCharType="end"/>
      </w:r>
      <w:r w:rsidRPr="00A23877">
        <w:rPr>
          <w:color w:val="auto"/>
        </w:rPr>
        <w:t xml:space="preserve">: Bootstrap Distribution of </w:t>
      </w:r>
      <w:r w:rsidR="0044299B" w:rsidRPr="0044299B">
        <w:rPr>
          <w:color w:val="auto"/>
        </w:rPr>
        <w:t>Spearman Correlation</w:t>
      </w:r>
      <w:r w:rsidRPr="00A23877">
        <w:rPr>
          <w:color w:val="auto"/>
        </w:rPr>
        <w:t xml:space="preserve"> Between Total Manufacturer Payments and Average Medicare Reimbursement</w:t>
      </w:r>
    </w:p>
    <w:p w14:paraId="3154FAC3" w14:textId="158DE321" w:rsidR="006A0F94" w:rsidRDefault="00D25B03" w:rsidP="0084168D">
      <w:pPr>
        <w:pStyle w:val="Heading3"/>
        <w:rPr>
          <w:rFonts w:cs="Arial"/>
        </w:rPr>
      </w:pPr>
      <w:r>
        <w:t>Unified Dataset</w:t>
      </w:r>
    </w:p>
    <w:p w14:paraId="6D9F5FD4" w14:textId="62D14DCC" w:rsidR="002B1F74" w:rsidRDefault="001555BE" w:rsidP="002B1F74">
      <w:r>
        <w:tab/>
        <w:t xml:space="preserve">Our exploratory analysis of the </w:t>
      </w:r>
      <w:r w:rsidR="009C7331">
        <w:t xml:space="preserve">unified dataset centered primarily upon whether </w:t>
      </w:r>
      <w:r w:rsidR="008E7882">
        <w:t>features in the dataset could be reduced and if there were natural clusters apparent in the data.</w:t>
      </w:r>
      <w:r w:rsidR="00825378">
        <w:t xml:space="preserve"> For feature reduction, we looked into the </w:t>
      </w:r>
      <w:r w:rsidR="00F8692D">
        <w:t>presence</w:t>
      </w:r>
      <w:r w:rsidR="00825378">
        <w:t xml:space="preserve"> of </w:t>
      </w:r>
      <w:r w:rsidR="00F8692D">
        <w:t>multicollinearity</w:t>
      </w:r>
      <w:r w:rsidR="00F961E1">
        <w:t xml:space="preserve"> by </w:t>
      </w:r>
      <w:r w:rsidR="00443DC9" w:rsidRPr="00443DC9">
        <w:t>constructing</w:t>
      </w:r>
      <w:r w:rsidR="00F961E1">
        <w:t xml:space="preserve"> a correlation </w:t>
      </w:r>
      <w:r w:rsidR="00F8692D">
        <w:t>heatmap to identify highly correlated features.</w:t>
      </w:r>
      <w:r w:rsidR="00F24FEB">
        <w:t xml:space="preserve"> We found for instance a very high correlation between</w:t>
      </w:r>
      <w:r w:rsidR="00A249C3">
        <w:t xml:space="preserve"> the features </w:t>
      </w:r>
      <w:r w:rsidR="00A249C3">
        <w:lastRenderedPageBreak/>
        <w:t>first_payment_date and last_payment_date</w:t>
      </w:r>
      <w:r w:rsidR="00D5734F">
        <w:t xml:space="preserve"> indicating that the inclusion of both within the final model may be inappropriate.</w:t>
      </w:r>
    </w:p>
    <w:p w14:paraId="076FCDC2" w14:textId="77777777" w:rsidR="00C137CF" w:rsidRDefault="006C4C6F" w:rsidP="00C137CF">
      <w:pPr>
        <w:keepNext/>
      </w:pPr>
      <w:r>
        <w:rPr>
          <w:noProof/>
        </w:rPr>
        <w:drawing>
          <wp:inline distT="0" distB="0" distL="0" distR="0" wp14:anchorId="5D05B7CA" wp14:editId="5478B15F">
            <wp:extent cx="6400800" cy="5334000"/>
            <wp:effectExtent l="19050" t="19050" r="19050" b="19050"/>
            <wp:docPr id="1396550709" name="Picture 2" descr="The image displays a correlation heatmap showcasing the top 40 most complete numeric columns, with values ranging from 1.0 to -0.2, indicating various correlations between different categories such as nature count, total value, and form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50709" name="Picture 2" descr="The image displays a correlation heatmap showcasing the top 40 most complete numeric columns, with values ranging from 1.0 to -0.2, indicating various correlations between different categories such as nature count, total value, and form count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400800" cy="5334000"/>
                    </a:xfrm>
                    <a:prstGeom prst="rect">
                      <a:avLst/>
                    </a:prstGeom>
                    <a:ln>
                      <a:solidFill>
                        <a:schemeClr val="tx1"/>
                      </a:solidFill>
                    </a:ln>
                  </pic:spPr>
                </pic:pic>
              </a:graphicData>
            </a:graphic>
          </wp:inline>
        </w:drawing>
      </w:r>
    </w:p>
    <w:p w14:paraId="5B782AAA" w14:textId="7DBFABF3" w:rsidR="00D5734F" w:rsidRPr="00C137CF" w:rsidRDefault="00C137CF" w:rsidP="00C137CF">
      <w:pPr>
        <w:pStyle w:val="Caption"/>
        <w:jc w:val="center"/>
        <w:rPr>
          <w:rFonts w:ascii="Arial" w:hAnsi="Arial" w:cs="Arial"/>
          <w:color w:val="auto"/>
        </w:rPr>
      </w:pPr>
      <w:r w:rsidRPr="00C137CF">
        <w:rPr>
          <w:rFonts w:ascii="Arial" w:hAnsi="Arial" w:cs="Arial"/>
          <w:color w:val="auto"/>
        </w:rPr>
        <w:t xml:space="preserve">Figure </w:t>
      </w:r>
      <w:r w:rsidRPr="00C137CF">
        <w:rPr>
          <w:rFonts w:ascii="Arial" w:hAnsi="Arial" w:cs="Arial"/>
          <w:color w:val="auto"/>
        </w:rPr>
        <w:fldChar w:fldCharType="begin"/>
      </w:r>
      <w:r w:rsidRPr="00C137CF">
        <w:rPr>
          <w:rFonts w:ascii="Arial" w:hAnsi="Arial" w:cs="Arial"/>
          <w:color w:val="auto"/>
        </w:rPr>
        <w:instrText xml:space="preserve"> SEQ Figure \* ARABIC </w:instrText>
      </w:r>
      <w:r w:rsidRPr="00C137CF">
        <w:rPr>
          <w:rFonts w:ascii="Arial" w:hAnsi="Arial" w:cs="Arial"/>
          <w:color w:val="auto"/>
        </w:rPr>
        <w:fldChar w:fldCharType="separate"/>
      </w:r>
      <w:r w:rsidR="005F7DBF">
        <w:rPr>
          <w:rFonts w:ascii="Arial" w:hAnsi="Arial" w:cs="Arial"/>
          <w:noProof/>
          <w:color w:val="auto"/>
        </w:rPr>
        <w:t>10</w:t>
      </w:r>
      <w:r w:rsidRPr="00C137CF">
        <w:rPr>
          <w:rFonts w:ascii="Arial" w:hAnsi="Arial" w:cs="Arial"/>
          <w:color w:val="auto"/>
        </w:rPr>
        <w:fldChar w:fldCharType="end"/>
      </w:r>
      <w:r w:rsidRPr="00C137CF">
        <w:rPr>
          <w:rFonts w:ascii="Arial" w:hAnsi="Arial" w:cs="Arial"/>
          <w:color w:val="auto"/>
        </w:rPr>
        <w:t>: Correlation Heatmap of Top 40 Most Complete Numeric Features</w:t>
      </w:r>
    </w:p>
    <w:p w14:paraId="01CA5945" w14:textId="72A7F615" w:rsidR="00B07824" w:rsidRPr="002B1F74" w:rsidRDefault="00B07824" w:rsidP="002B1F74">
      <w:r>
        <w:tab/>
        <w:t xml:space="preserve">Subsequently, by t-SNE clustering depicted in the following figure we determined appropriate reduction of the majority class for </w:t>
      </w:r>
      <w:r w:rsidR="00E75C8D">
        <w:t>addressing the issue of class imbalance in our data.</w:t>
      </w:r>
    </w:p>
    <w:p w14:paraId="3DEA6EA6" w14:textId="77777777" w:rsidR="000F4007" w:rsidRDefault="0084168D" w:rsidP="000F4007">
      <w:pPr>
        <w:keepNext/>
        <w:spacing w:line="278" w:lineRule="auto"/>
      </w:pPr>
      <w:r>
        <w:rPr>
          <w:noProof/>
        </w:rPr>
        <w:lastRenderedPageBreak/>
        <w:drawing>
          <wp:inline distT="0" distB="0" distL="0" distR="0" wp14:anchorId="5C2ED34C" wp14:editId="5AC486DD">
            <wp:extent cx="6400800" cy="4263390"/>
            <wp:effectExtent l="19050" t="19050" r="19050" b="22860"/>
            <wp:docPr id="172657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00800" cy="4263390"/>
                    </a:xfrm>
                    <a:prstGeom prst="rect">
                      <a:avLst/>
                    </a:prstGeom>
                    <a:noFill/>
                    <a:ln>
                      <a:solidFill>
                        <a:schemeClr val="tx1"/>
                      </a:solidFill>
                    </a:ln>
                  </pic:spPr>
                </pic:pic>
              </a:graphicData>
            </a:graphic>
          </wp:inline>
        </w:drawing>
      </w:r>
    </w:p>
    <w:p w14:paraId="52EE62F7" w14:textId="606D9D37" w:rsidR="0084168D" w:rsidRPr="000F4007" w:rsidRDefault="000F4007" w:rsidP="000F4007">
      <w:pPr>
        <w:pStyle w:val="Caption"/>
        <w:jc w:val="center"/>
        <w:rPr>
          <w:rFonts w:cs="Arial"/>
          <w:color w:val="auto"/>
        </w:rPr>
      </w:pPr>
      <w:r w:rsidRPr="000F4007">
        <w:rPr>
          <w:color w:val="auto"/>
        </w:rPr>
        <w:t xml:space="preserve">Figure </w:t>
      </w:r>
      <w:r w:rsidRPr="000F4007">
        <w:rPr>
          <w:color w:val="auto"/>
        </w:rPr>
        <w:fldChar w:fldCharType="begin"/>
      </w:r>
      <w:r w:rsidRPr="000F4007">
        <w:rPr>
          <w:color w:val="auto"/>
        </w:rPr>
        <w:instrText xml:space="preserve"> SEQ Figure \* ARABIC </w:instrText>
      </w:r>
      <w:r w:rsidRPr="000F4007">
        <w:rPr>
          <w:color w:val="auto"/>
        </w:rPr>
        <w:fldChar w:fldCharType="separate"/>
      </w:r>
      <w:r w:rsidR="005F7DBF">
        <w:rPr>
          <w:noProof/>
          <w:color w:val="auto"/>
        </w:rPr>
        <w:t>11</w:t>
      </w:r>
      <w:r w:rsidRPr="000F4007">
        <w:rPr>
          <w:color w:val="auto"/>
        </w:rPr>
        <w:fldChar w:fldCharType="end"/>
      </w:r>
      <w:r w:rsidRPr="000F4007">
        <w:rPr>
          <w:color w:val="auto"/>
        </w:rPr>
        <w:t>: t-SNE Visualization of CLEANSE Undersampling</w:t>
      </w:r>
    </w:p>
    <w:p w14:paraId="3174DC4C" w14:textId="77777777" w:rsidR="0084168D" w:rsidRDefault="0084168D">
      <w:pPr>
        <w:spacing w:line="278" w:lineRule="auto"/>
        <w:rPr>
          <w:rFonts w:eastAsiaTheme="majorEastAsia" w:cs="Calibri"/>
          <w:color w:val="000000" w:themeColor="text1"/>
          <w:sz w:val="40"/>
          <w:szCs w:val="40"/>
        </w:rPr>
      </w:pPr>
      <w:r>
        <w:rPr>
          <w:rFonts w:cs="Calibri"/>
        </w:rPr>
        <w:br w:type="page"/>
      </w:r>
    </w:p>
    <w:p w14:paraId="547E029C" w14:textId="727FF207" w:rsidR="00FC287B" w:rsidRPr="00A42E48" w:rsidRDefault="00EF2556" w:rsidP="002E55F8">
      <w:pPr>
        <w:pStyle w:val="Heading1"/>
        <w:rPr>
          <w:rFonts w:cs="Calibri"/>
        </w:rPr>
      </w:pPr>
      <w:r w:rsidRPr="00A42E48">
        <w:rPr>
          <w:rFonts w:cs="Calibri"/>
        </w:rPr>
        <w:lastRenderedPageBreak/>
        <w:t xml:space="preserve">Statistical and Machine Learning Model Planning, Building, and Testing </w:t>
      </w:r>
    </w:p>
    <w:p w14:paraId="03E46F5F" w14:textId="0D5FF880" w:rsidR="00AD6C0A" w:rsidRDefault="00EF2556" w:rsidP="0039138B">
      <w:pPr>
        <w:pStyle w:val="Heading2"/>
      </w:pPr>
      <w:r w:rsidRPr="00A42E48">
        <w:t xml:space="preserve">Research </w:t>
      </w:r>
      <w:r w:rsidR="0039138B">
        <w:t xml:space="preserve">and Analytical </w:t>
      </w:r>
      <w:r w:rsidRPr="00A42E48">
        <w:t>Plan</w:t>
      </w:r>
    </w:p>
    <w:p w14:paraId="3DA6393D" w14:textId="6D134F73" w:rsidR="000766E7" w:rsidRPr="000A2318" w:rsidRDefault="0076506D" w:rsidP="0027349B">
      <w:pPr>
        <w:rPr>
          <w:rFonts w:cs="Arial"/>
        </w:rPr>
      </w:pPr>
      <w:r>
        <w:rPr>
          <w:rFonts w:cs="Arial"/>
        </w:rPr>
        <w:tab/>
      </w:r>
      <w:r w:rsidR="004F58F7" w:rsidRPr="004F58F7">
        <w:rPr>
          <w:rFonts w:cs="Arial"/>
        </w:rPr>
        <w:t>This section describes the step-by-step analytical methodology and reasoning behind each decision made in this project. The plan went through multiple iterations as the team read additional literature, met with subject matter experts, and encountered practical constraints in the data. What follows documents both the final pipeline and the pivots that shaped it.</w:t>
      </w:r>
    </w:p>
    <w:p w14:paraId="4035ABC3" w14:textId="7D1A6EBB" w:rsidR="00B94719" w:rsidRDefault="00B94719" w:rsidP="0076506D">
      <w:pPr>
        <w:pStyle w:val="Heading3"/>
      </w:pPr>
      <w:r w:rsidRPr="000A2318">
        <w:t>Analytical Flowchart</w:t>
      </w:r>
    </w:p>
    <w:p w14:paraId="79EA74D9" w14:textId="77777777" w:rsidR="005F7DBF" w:rsidRDefault="004E4B86" w:rsidP="005F7DBF">
      <w:pPr>
        <w:keepNext/>
        <w:jc w:val="center"/>
      </w:pPr>
      <w:r>
        <w:rPr>
          <w:rFonts w:cs="Arial"/>
          <w:noProof/>
        </w:rPr>
        <w:drawing>
          <wp:inline distT="0" distB="0" distL="0" distR="0" wp14:anchorId="73F310E1" wp14:editId="01C533DC">
            <wp:extent cx="3352800" cy="5031962"/>
            <wp:effectExtent l="0" t="0" r="0" b="0"/>
            <wp:docPr id="337710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59815" cy="5042490"/>
                    </a:xfrm>
                    <a:prstGeom prst="rect">
                      <a:avLst/>
                    </a:prstGeom>
                    <a:noFill/>
                    <a:ln>
                      <a:noFill/>
                    </a:ln>
                  </pic:spPr>
                </pic:pic>
              </a:graphicData>
            </a:graphic>
          </wp:inline>
        </w:drawing>
      </w:r>
    </w:p>
    <w:p w14:paraId="39005BDA" w14:textId="60C87091" w:rsidR="00AA605C" w:rsidRPr="005F7DBF" w:rsidRDefault="005F7DBF" w:rsidP="005F7DBF">
      <w:pPr>
        <w:pStyle w:val="Caption"/>
        <w:jc w:val="center"/>
        <w:rPr>
          <w:rFonts w:ascii="Arial" w:hAnsi="Arial" w:cs="Arial"/>
          <w:color w:val="auto"/>
        </w:rPr>
      </w:pPr>
      <w:r w:rsidRPr="005F7DBF">
        <w:rPr>
          <w:rFonts w:ascii="Arial" w:hAnsi="Arial" w:cs="Arial"/>
          <w:color w:val="auto"/>
        </w:rPr>
        <w:t xml:space="preserve">Figure </w:t>
      </w:r>
      <w:r w:rsidRPr="005F7DBF">
        <w:rPr>
          <w:rFonts w:ascii="Arial" w:hAnsi="Arial" w:cs="Arial"/>
          <w:color w:val="auto"/>
        </w:rPr>
        <w:fldChar w:fldCharType="begin"/>
      </w:r>
      <w:r w:rsidRPr="005F7DBF">
        <w:rPr>
          <w:rFonts w:ascii="Arial" w:hAnsi="Arial" w:cs="Arial"/>
          <w:color w:val="auto"/>
        </w:rPr>
        <w:instrText xml:space="preserve"> SEQ Figure \* ARABIC </w:instrText>
      </w:r>
      <w:r w:rsidRPr="005F7DBF">
        <w:rPr>
          <w:rFonts w:ascii="Arial" w:hAnsi="Arial" w:cs="Arial"/>
          <w:color w:val="auto"/>
        </w:rPr>
        <w:fldChar w:fldCharType="separate"/>
      </w:r>
      <w:r w:rsidRPr="005F7DBF">
        <w:rPr>
          <w:rFonts w:ascii="Arial" w:hAnsi="Arial" w:cs="Arial"/>
          <w:noProof/>
          <w:color w:val="auto"/>
        </w:rPr>
        <w:t>12</w:t>
      </w:r>
      <w:r w:rsidRPr="005F7DBF">
        <w:rPr>
          <w:rFonts w:ascii="Arial" w:hAnsi="Arial" w:cs="Arial"/>
          <w:color w:val="auto"/>
        </w:rPr>
        <w:fldChar w:fldCharType="end"/>
      </w:r>
      <w:r w:rsidRPr="005F7DBF">
        <w:rPr>
          <w:rFonts w:ascii="Arial" w:hAnsi="Arial" w:cs="Arial"/>
          <w:color w:val="auto"/>
        </w:rPr>
        <w:t>: Analytic FlowChart</w:t>
      </w:r>
    </w:p>
    <w:p w14:paraId="3326702E" w14:textId="176F3EEB" w:rsidR="00B94719" w:rsidRPr="003A4AE0" w:rsidRDefault="00B94719" w:rsidP="002E1992">
      <w:pPr>
        <w:jc w:val="center"/>
        <w:rPr>
          <w:i/>
          <w:sz w:val="24"/>
        </w:rPr>
      </w:pPr>
      <w:r w:rsidRPr="003A4AE0">
        <w:rPr>
          <w:i/>
          <w:sz w:val="24"/>
        </w:rPr>
        <w:t xml:space="preserve">Image generated using </w:t>
      </w:r>
      <w:r w:rsidR="001F43BF">
        <w:rPr>
          <w:i/>
          <w:sz w:val="24"/>
        </w:rPr>
        <w:t>ChatGPT (OpenAI)</w:t>
      </w:r>
      <w:r w:rsidRPr="003A4AE0">
        <w:rPr>
          <w:i/>
          <w:sz w:val="24"/>
        </w:rPr>
        <w:t>.</w:t>
      </w:r>
    </w:p>
    <w:p w14:paraId="660B3487" w14:textId="331EA506" w:rsidR="00B94719" w:rsidRDefault="00323D79" w:rsidP="00B94719">
      <w:pPr>
        <w:pStyle w:val="Heading3"/>
        <w:rPr>
          <w:rFonts w:cs="Arial"/>
        </w:rPr>
      </w:pPr>
      <w:r>
        <w:rPr>
          <w:rFonts w:cs="Arial"/>
        </w:rPr>
        <w:lastRenderedPageBreak/>
        <w:t>Step 1: Data Integration and Unit of Analysis</w:t>
      </w:r>
    </w:p>
    <w:p w14:paraId="6ADFEA62" w14:textId="30D75D28" w:rsidR="00A431F6" w:rsidRDefault="001A7C88" w:rsidP="001A7C88">
      <w:pPr>
        <w:ind w:firstLine="720"/>
      </w:pPr>
      <w:r>
        <w:t xml:space="preserve">The first decision was to establish a consistent unit of analysis across all datasets. CMS Medicare DMEPOS claims data, Open Payments manufacturer-to-provider financial transactions, and the OIG LEIE exclusion list each arrive at different levels of granularity. To make these joinable and comparable, all datasets were aggregated or left-joined to a common </w:t>
      </w:r>
      <w:r w:rsidRPr="001A7C88">
        <w:rPr>
          <w:b/>
          <w:bCs/>
        </w:rPr>
        <w:t>provider–year</w:t>
      </w:r>
      <w:r>
        <w:t xml:space="preserve"> unit using the National Provider Identifier (NPI) as the linking key. This choice was essential because fraud labels from the LEIE are issued at the provider level, meaning any finer granularity would require assumptions about which specific claims were fraudulent. Our stakeholders' investigative workflow also operates at the provider level, meaning provider-level risk scores are the actionable output they can use. Within this unified framework, two model-ready datasets were maintained in parallel: a referring provider dataset derived from CMS DMEPOS referring provider records, and a billing supplier dataset derived from DMEPOS supplier utilization records. Keeping them separate allowed for more comparable peer baselines and specialty-specific anomaly detection within each group.</w:t>
      </w:r>
    </w:p>
    <w:p w14:paraId="6BEEF089" w14:textId="25CFFB05" w:rsidR="00D762E8" w:rsidRPr="00756ACB" w:rsidRDefault="00756ACB" w:rsidP="00756ACB">
      <w:pPr>
        <w:keepNext/>
        <w:keepLines/>
        <w:spacing w:before="160" w:after="80"/>
        <w:outlineLvl w:val="2"/>
        <w:rPr>
          <w:rFonts w:eastAsia="Yu Gothic Light" w:cs="Arial"/>
          <w:i/>
          <w:color w:val="000000" w:themeColor="text1"/>
          <w:sz w:val="28"/>
          <w:szCs w:val="28"/>
        </w:rPr>
      </w:pPr>
      <w:r w:rsidRPr="00756ACB">
        <w:rPr>
          <w:rFonts w:eastAsia="Yu Gothic Light" w:cs="Arial"/>
          <w:i/>
          <w:color w:val="000000" w:themeColor="text1"/>
          <w:sz w:val="28"/>
          <w:szCs w:val="28"/>
        </w:rPr>
        <w:t xml:space="preserve">Step </w:t>
      </w:r>
      <w:r w:rsidR="00D762E8">
        <w:rPr>
          <w:rFonts w:eastAsia="Yu Gothic Light" w:cs="Arial"/>
          <w:i/>
          <w:color w:val="000000" w:themeColor="text1"/>
          <w:sz w:val="28"/>
          <w:szCs w:val="28"/>
        </w:rPr>
        <w:t>2: Feature Engineering</w:t>
      </w:r>
    </w:p>
    <w:p w14:paraId="5AB6FBC0" w14:textId="2B8A9DA1" w:rsidR="00756ACB" w:rsidRDefault="00EC5902" w:rsidP="00F82570">
      <w:r>
        <w:tab/>
      </w:r>
      <w:r w:rsidRPr="005E7E51">
        <w:t>Feature engineering was performed to transform raw billing and financial records into variables that capture known fraud patterns. Several categories of features were constructed. Temporal features included year-over-year changes in claim volume and allowed amounts. Billing deviation features included z-scores for allowed amounts, claim counts, and service frequencies computed within specialty groups, as well as ratios of a provider's allowed amounts to national averages for the same HCPCS code capturing providers billing at rates significantly above or below peers, a pattern associated with upcoding and phantom billing. For the Open Payments dataset, AI-assisted text normalization was used to categorize payment records into DME product families, enabling structured features from otherwise unstructured fields. Payment type flags were also constructed to identify categories that domain experts identified as worth further investigative attention.</w:t>
      </w:r>
    </w:p>
    <w:p w14:paraId="4EE234FF" w14:textId="29BBB4DB" w:rsidR="007C5C7B" w:rsidRPr="007C5C7B" w:rsidRDefault="00567684" w:rsidP="007C5C7B">
      <w:pPr>
        <w:keepNext/>
        <w:keepLines/>
        <w:spacing w:before="160" w:after="80"/>
        <w:outlineLvl w:val="2"/>
        <w:rPr>
          <w:rFonts w:eastAsia="Yu Gothic Light" w:cs="Arial"/>
          <w:i/>
          <w:color w:val="000000"/>
          <w:sz w:val="28"/>
          <w:szCs w:val="28"/>
        </w:rPr>
      </w:pPr>
      <w:r w:rsidRPr="00567684">
        <w:rPr>
          <w:rFonts w:eastAsia="Yu Gothic Light" w:cs="Arial"/>
          <w:i/>
          <w:color w:val="000000"/>
          <w:sz w:val="28"/>
          <w:szCs w:val="28"/>
        </w:rPr>
        <w:t xml:space="preserve">Step </w:t>
      </w:r>
      <w:r>
        <w:rPr>
          <w:rFonts w:eastAsia="Yu Gothic Light" w:cs="Arial"/>
          <w:i/>
          <w:color w:val="000000"/>
          <w:sz w:val="28"/>
          <w:szCs w:val="28"/>
        </w:rPr>
        <w:t xml:space="preserve">3: </w:t>
      </w:r>
      <w:r w:rsidR="00E73778">
        <w:rPr>
          <w:rFonts w:eastAsia="Yu Gothic Light" w:cs="Arial"/>
          <w:i/>
          <w:color w:val="000000"/>
          <w:sz w:val="28"/>
          <w:szCs w:val="28"/>
        </w:rPr>
        <w:t>Specialty</w:t>
      </w:r>
      <w:r>
        <w:rPr>
          <w:rFonts w:eastAsia="Yu Gothic Light" w:cs="Arial"/>
          <w:i/>
          <w:color w:val="000000"/>
          <w:sz w:val="28"/>
          <w:szCs w:val="28"/>
        </w:rPr>
        <w:t>-Specific Cohort Creation</w:t>
      </w:r>
    </w:p>
    <w:p w14:paraId="51ED127C" w14:textId="5EA783EE" w:rsidR="006B0CF3" w:rsidRPr="007C5C7B" w:rsidRDefault="0021188C" w:rsidP="006B0CF3">
      <w:pPr>
        <w:ind w:firstLine="720"/>
        <w:rPr>
          <w:rFonts w:cs="Arial"/>
        </w:rPr>
      </w:pPr>
      <w:r w:rsidRPr="0021188C">
        <w:rPr>
          <w:rFonts w:cs="Arial"/>
        </w:rPr>
        <w:t>A key decision was constructing specialty-specific cohorts rather than treating all providers as a single population. Billing behavior varies substantially across specialties, for instance a neurologist's claim volume and allowed amounts are structurally different from those of an ophthalmologist meaning flagging anomalies relative to the entire provider population produces noisy, misleading results. By grouping providers into specialty subsets, z-scores and anomaly scores reflect deviation from a meaningful peer group. This decision was directly informed by the literature, and our feature engineering accordingly computes z-scores within specialty groups rather than globally.</w:t>
      </w:r>
    </w:p>
    <w:p w14:paraId="204AAC89" w14:textId="7042E990" w:rsidR="006B0CF3" w:rsidRPr="006B0CF3" w:rsidRDefault="006B0CF3" w:rsidP="006B0CF3">
      <w:pPr>
        <w:keepNext/>
        <w:keepLines/>
        <w:spacing w:before="160" w:after="80"/>
        <w:outlineLvl w:val="2"/>
        <w:rPr>
          <w:rFonts w:eastAsia="Yu Gothic Light" w:cs="Arial"/>
          <w:i/>
          <w:color w:val="000000"/>
          <w:sz w:val="28"/>
          <w:szCs w:val="28"/>
        </w:rPr>
      </w:pPr>
      <w:r w:rsidRPr="006B0CF3">
        <w:rPr>
          <w:rFonts w:eastAsia="Yu Gothic Light" w:cs="Arial"/>
          <w:i/>
          <w:color w:val="000000"/>
          <w:sz w:val="28"/>
          <w:szCs w:val="28"/>
        </w:rPr>
        <w:lastRenderedPageBreak/>
        <w:t xml:space="preserve">Step </w:t>
      </w:r>
      <w:r>
        <w:rPr>
          <w:rFonts w:eastAsia="Yu Gothic Light" w:cs="Arial"/>
          <w:i/>
          <w:color w:val="000000"/>
          <w:sz w:val="28"/>
          <w:szCs w:val="28"/>
        </w:rPr>
        <w:t>4</w:t>
      </w:r>
      <w:r w:rsidRPr="006B0CF3">
        <w:rPr>
          <w:rFonts w:eastAsia="Yu Gothic Light" w:cs="Arial"/>
          <w:i/>
          <w:color w:val="000000"/>
          <w:sz w:val="28"/>
          <w:szCs w:val="28"/>
        </w:rPr>
        <w:t xml:space="preserve">: </w:t>
      </w:r>
      <w:r>
        <w:rPr>
          <w:rFonts w:eastAsia="Yu Gothic Light" w:cs="Arial"/>
          <w:i/>
          <w:color w:val="000000"/>
          <w:sz w:val="28"/>
          <w:szCs w:val="28"/>
        </w:rPr>
        <w:t>Labeling</w:t>
      </w:r>
    </w:p>
    <w:p w14:paraId="3BB9A701" w14:textId="3B5ED442" w:rsidR="007C5C7B" w:rsidRDefault="00B90EA6" w:rsidP="00B90EA6">
      <w:pPr>
        <w:ind w:firstLine="720"/>
        <w:rPr>
          <w:rFonts w:cs="Arial"/>
        </w:rPr>
      </w:pPr>
      <w:r w:rsidRPr="00B90EA6">
        <w:rPr>
          <w:rFonts w:cs="Arial"/>
        </w:rPr>
        <w:t xml:space="preserve">Providers were labeled as fraudulent or non-fraudulent by joining the unified provider-year dataset to the OIG LEIE exclusion list via NPI. To prevent data leakage, a provider was only assigned a fraud label in a given program year if their LEIE exclusion date fell within or after that year, ensuring the model was never trained on behavior already known to be fraudulent at time of record. This approach follows the methodology established by </w:t>
      </w:r>
      <w:r w:rsidR="00E26B28">
        <w:rPr>
          <w:rFonts w:cs="Arial"/>
        </w:rPr>
        <w:t>in prior work</w:t>
      </w:r>
      <w:r w:rsidR="00BC397E">
        <w:rPr>
          <w:rFonts w:cs="Arial"/>
        </w:rPr>
        <w:t xml:space="preserve"> </w:t>
      </w:r>
      <w:r>
        <w:rPr>
          <w:rFonts w:cs="Arial"/>
        </w:rPr>
        <w:fldChar w:fldCharType="begin"/>
      </w:r>
      <w:r>
        <w:rPr>
          <w:rFonts w:cs="Arial"/>
        </w:rPr>
        <w:instrText xml:space="preserve"> ADDIN ZOTERO_ITEM CSL_CITATION {"citationID":"jLyt6LLy","properties":{"unsorted":false,"formattedCitation":"[38]","plainCitation":"[38]","noteIndex":0},"citationItems":[{"id":58,"uris":["http://zotero.org/groups/6209542/items/K4KM8F32"],"itemData":{"id":58,"type":"article-journal","container-title":"SN Computer Science","DOI":"10.1007/s42979-023-01809-x","ISSN":"2661-8907","issue":"4","journalAbbreviation":"SN COMPUT. SCI.","language":"en","page":"389","source":"DOI.org (Crossref)","title":"Data-Centric AI for Healthcare Fraud Detection","volume":"4","author":[{"family":"Johnson","given":"Justin M."},{"family":"Khoshgoftaar","given":"Taghi M."}],"issued":{"date-parts":[["2023",5,11]]}}}],"schema":"https://github.com/citation-style-language/schema/raw/master/csl-citation.json"} </w:instrText>
      </w:r>
      <w:r>
        <w:rPr>
          <w:rFonts w:cs="Arial"/>
        </w:rPr>
        <w:fldChar w:fldCharType="separate"/>
      </w:r>
      <w:r w:rsidRPr="00B90EA6">
        <w:rPr>
          <w:rFonts w:cs="Arial"/>
        </w:rPr>
        <w:t>[38]</w:t>
      </w:r>
      <w:r>
        <w:rPr>
          <w:rFonts w:cs="Arial"/>
        </w:rPr>
        <w:fldChar w:fldCharType="end"/>
      </w:r>
      <w:r w:rsidRPr="00B90EA6">
        <w:rPr>
          <w:rFonts w:cs="Arial"/>
        </w:rPr>
        <w:t>. It is important to acknowledge that the LEIE captures only providers who were formally prosecuted and excluded, meaning many truly fraudulent providers remain unlabeled in the non-fraud class. The true fraud rate is therefore almost certainly higher than the labels suggest, and the class imbalance is likely more severe than the data alone indicates</w:t>
      </w:r>
      <w:r w:rsidR="00BC397E">
        <w:rPr>
          <w:rFonts w:cs="Arial"/>
        </w:rPr>
        <w:t>.</w:t>
      </w:r>
    </w:p>
    <w:p w14:paraId="2DB4774C" w14:textId="09439E27" w:rsidR="00BC397E" w:rsidRPr="00BC397E" w:rsidRDefault="00BC397E" w:rsidP="00BC397E">
      <w:pPr>
        <w:keepNext/>
        <w:keepLines/>
        <w:spacing w:before="160" w:after="80"/>
        <w:outlineLvl w:val="2"/>
        <w:rPr>
          <w:rFonts w:eastAsia="Yu Gothic Light" w:cs="Arial"/>
          <w:i/>
          <w:color w:val="000000"/>
          <w:sz w:val="28"/>
          <w:szCs w:val="28"/>
        </w:rPr>
      </w:pPr>
      <w:r w:rsidRPr="006B0CF3">
        <w:rPr>
          <w:rFonts w:eastAsia="Yu Gothic Light" w:cs="Arial"/>
          <w:i/>
          <w:color w:val="000000"/>
          <w:sz w:val="28"/>
          <w:szCs w:val="28"/>
        </w:rPr>
        <w:t xml:space="preserve">Step </w:t>
      </w:r>
      <w:r w:rsidR="00CF35D6">
        <w:rPr>
          <w:rFonts w:eastAsia="Yu Gothic Light" w:cs="Arial"/>
          <w:i/>
          <w:color w:val="000000"/>
          <w:sz w:val="28"/>
          <w:szCs w:val="28"/>
        </w:rPr>
        <w:t>5: Class Imbalance</w:t>
      </w:r>
      <w:r w:rsidR="00590022">
        <w:rPr>
          <w:rFonts w:eastAsia="Yu Gothic Light" w:cs="Arial"/>
          <w:i/>
          <w:color w:val="000000"/>
          <w:sz w:val="28"/>
          <w:szCs w:val="28"/>
        </w:rPr>
        <w:t xml:space="preserve"> and Sampling Design </w:t>
      </w:r>
    </w:p>
    <w:p w14:paraId="5EABC7BD" w14:textId="4627D5B9" w:rsidR="007C5C7B" w:rsidRDefault="009E1CF2" w:rsidP="009E1CF2">
      <w:pPr>
        <w:ind w:firstLine="360"/>
        <w:rPr>
          <w:rFonts w:cs="Arial"/>
        </w:rPr>
      </w:pPr>
      <w:r w:rsidRPr="009E1CF2">
        <w:rPr>
          <w:rFonts w:cs="Arial"/>
        </w:rPr>
        <w:t>Across all geographic subsets of the data, confirmed fraud labels represented less than 0.15% of provider-year records, making this an extreme rare-event classification problem. Standard accuracy metrics are meaningless under such conditions. This reality drove all downstream decisions about sampling and evaluation. Random under sampling was selected as the primary strategy, and the team explored a range of class ratios from 99.9:0.1 to 50:50. Cluster-based under sampling using CLEANSE was also evaluated but consistently underperformed compared to random under sampling across iterations and was not included in the final configuration</w:t>
      </w:r>
      <w:r w:rsidR="00E26B28" w:rsidRPr="00E26B28">
        <w:t xml:space="preserve"> </w:t>
      </w:r>
      <w:r w:rsidR="00E26B28" w:rsidRPr="00E26B28">
        <w:rPr>
          <w:rFonts w:cs="Arial"/>
        </w:rPr>
        <w:t>The final pipeline compared configurations both with and without under</w:t>
      </w:r>
      <w:r w:rsidR="00E26B28">
        <w:rPr>
          <w:rFonts w:cs="Arial"/>
        </w:rPr>
        <w:t xml:space="preserve"> </w:t>
      </w:r>
      <w:r w:rsidR="00E26B28" w:rsidRPr="00E26B28">
        <w:rPr>
          <w:rFonts w:cs="Arial"/>
        </w:rPr>
        <w:t>sampling. As documented in the model evaluation section, random under</w:t>
      </w:r>
      <w:r w:rsidR="00E26B28">
        <w:rPr>
          <w:rFonts w:cs="Arial"/>
        </w:rPr>
        <w:t xml:space="preserve"> </w:t>
      </w:r>
      <w:r w:rsidR="00E26B28" w:rsidRPr="00E26B28">
        <w:rPr>
          <w:rFonts w:cs="Arial"/>
        </w:rPr>
        <w:t>sampling was selected as the optimal strategy for the final configuration.</w:t>
      </w:r>
      <w:r w:rsidR="001727DA">
        <w:rPr>
          <w:rFonts w:cs="Arial"/>
        </w:rPr>
        <w:t xml:space="preserve"> </w:t>
      </w:r>
    </w:p>
    <w:p w14:paraId="6B8FE2AE" w14:textId="53432A9A" w:rsidR="00A566F7" w:rsidRPr="00B75F4C" w:rsidRDefault="00B75F4C" w:rsidP="00B75F4C">
      <w:pPr>
        <w:keepNext/>
        <w:keepLines/>
        <w:spacing w:before="160" w:after="80"/>
        <w:outlineLvl w:val="2"/>
        <w:rPr>
          <w:rFonts w:eastAsia="Yu Gothic Light" w:cs="Arial"/>
          <w:i/>
          <w:color w:val="000000"/>
          <w:sz w:val="28"/>
          <w:szCs w:val="28"/>
        </w:rPr>
      </w:pPr>
      <w:r w:rsidRPr="00B75F4C">
        <w:rPr>
          <w:rFonts w:eastAsia="Yu Gothic Light" w:cs="Arial"/>
          <w:i/>
          <w:color w:val="000000"/>
          <w:sz w:val="28"/>
          <w:szCs w:val="28"/>
        </w:rPr>
        <w:t xml:space="preserve">Step </w:t>
      </w:r>
      <w:r>
        <w:rPr>
          <w:rFonts w:eastAsia="Yu Gothic Light" w:cs="Arial"/>
          <w:i/>
          <w:color w:val="000000"/>
          <w:sz w:val="28"/>
          <w:szCs w:val="28"/>
        </w:rPr>
        <w:t>6</w:t>
      </w:r>
      <w:r w:rsidRPr="00B75F4C">
        <w:rPr>
          <w:rFonts w:eastAsia="Yu Gothic Light" w:cs="Arial"/>
          <w:i/>
          <w:color w:val="000000"/>
          <w:sz w:val="28"/>
          <w:szCs w:val="28"/>
        </w:rPr>
        <w:t xml:space="preserve">: </w:t>
      </w:r>
      <w:r>
        <w:rPr>
          <w:rFonts w:eastAsia="Yu Gothic Light" w:cs="Arial"/>
          <w:i/>
          <w:color w:val="000000"/>
          <w:sz w:val="28"/>
          <w:szCs w:val="28"/>
        </w:rPr>
        <w:t>Track A</w:t>
      </w:r>
      <w:r w:rsidR="00810155">
        <w:rPr>
          <w:rFonts w:eastAsia="Yu Gothic Light" w:cs="Arial"/>
          <w:i/>
          <w:color w:val="000000"/>
          <w:sz w:val="28"/>
          <w:szCs w:val="28"/>
        </w:rPr>
        <w:t xml:space="preserve"> (Unsupervised Anomaly Detectio</w:t>
      </w:r>
      <w:r w:rsidR="00A566F7">
        <w:rPr>
          <w:rFonts w:eastAsia="Yu Gothic Light" w:cs="Arial"/>
          <w:i/>
          <w:color w:val="000000"/>
          <w:sz w:val="28"/>
          <w:szCs w:val="28"/>
        </w:rPr>
        <w:t>n)</w:t>
      </w:r>
    </w:p>
    <w:p w14:paraId="233F1222" w14:textId="15B3BBD8" w:rsidR="00FF250F" w:rsidRDefault="00A566F7" w:rsidP="00FF250F">
      <w:pPr>
        <w:rPr>
          <w:rFonts w:cs="Arial"/>
        </w:rPr>
      </w:pPr>
      <w:r>
        <w:rPr>
          <w:rFonts w:cs="Arial"/>
        </w:rPr>
        <w:tab/>
      </w:r>
      <w:r w:rsidR="008B7A12" w:rsidRPr="008B7A12">
        <w:rPr>
          <w:rFonts w:cs="Arial"/>
        </w:rPr>
        <w:t>Alongside the supervised pipeline, unsupervised anomaly detection was conducted on the Open Payments dataset to identify statistically atypical financial relationships between manufacturers and providers. The Isolation using Nearest Neighbor Ensemble (INNE) model was selected for this stage, chosen for its demonstrated effectiveness in payment anomaly detection literature and its computational efficiency on large datasets. INNE achieved an AUPRC of 0.0012 more than double the adjusted lift of the alternative models evaluated. Following model selection, INNE scores were aggregated from the transaction level to the NPI-year level, yielding three engineered features: inne_score_mean, capturing a provider's typical level of payment irregularity across a given year; inne_n_above_p95, the count of transactions exceeding the 95th percentile anomaly threshold; and inne_pct_flagged, the proportion of transactions surpassing that threshold. These features were incorporated into the supervised pipeline as additional predictor variables to test whether anomaly signals from manufacturer payment data could improve fraud classification.</w:t>
      </w:r>
      <w:r w:rsidR="00AD4B6A" w:rsidRPr="00AD4B6A">
        <w:t xml:space="preserve"> </w:t>
      </w:r>
      <w:r w:rsidR="00AD4B6A" w:rsidRPr="00AD4B6A">
        <w:rPr>
          <w:rFonts w:cs="Arial"/>
        </w:rPr>
        <w:t xml:space="preserve">Ultimately, their inclusion </w:t>
      </w:r>
      <w:r w:rsidR="00AD4B6A" w:rsidRPr="00AD4B6A">
        <w:rPr>
          <w:rFonts w:cs="Arial"/>
        </w:rPr>
        <w:lastRenderedPageBreak/>
        <w:t>did not improve cross-validation performance and was therefore excluded from the final model configuration, suggesting that the claims-based features alone captured sufficient discriminative signal for the supervised stage</w:t>
      </w:r>
      <w:r w:rsidR="008B7A12" w:rsidRPr="008B7A12">
        <w:rPr>
          <w:rFonts w:cs="Arial"/>
        </w:rPr>
        <w:t>. A finding that suggests the claims-based features alone captured sufficient discriminative signal for the supervised stage.</w:t>
      </w:r>
    </w:p>
    <w:p w14:paraId="3055D0F4" w14:textId="37EAF959" w:rsidR="00544473" w:rsidRPr="00544473" w:rsidRDefault="00544473" w:rsidP="00544473">
      <w:pPr>
        <w:keepNext/>
        <w:keepLines/>
        <w:spacing w:before="160" w:after="80"/>
        <w:outlineLvl w:val="2"/>
        <w:rPr>
          <w:rFonts w:eastAsia="Yu Gothic Light" w:cs="Arial"/>
          <w:i/>
          <w:color w:val="000000"/>
          <w:sz w:val="28"/>
          <w:szCs w:val="28"/>
        </w:rPr>
      </w:pPr>
      <w:r w:rsidRPr="00544473">
        <w:rPr>
          <w:rFonts w:eastAsia="Yu Gothic Light" w:cs="Arial"/>
          <w:i/>
          <w:color w:val="000000"/>
          <w:sz w:val="28"/>
          <w:szCs w:val="28"/>
        </w:rPr>
        <w:t xml:space="preserve">Step </w:t>
      </w:r>
      <w:r>
        <w:rPr>
          <w:rFonts w:eastAsia="Yu Gothic Light" w:cs="Arial"/>
          <w:i/>
          <w:color w:val="000000"/>
          <w:sz w:val="28"/>
          <w:szCs w:val="28"/>
        </w:rPr>
        <w:t>7</w:t>
      </w:r>
      <w:r w:rsidRPr="00544473">
        <w:rPr>
          <w:rFonts w:eastAsia="Yu Gothic Light" w:cs="Arial"/>
          <w:i/>
          <w:color w:val="000000"/>
          <w:sz w:val="28"/>
          <w:szCs w:val="28"/>
        </w:rPr>
        <w:t>:</w:t>
      </w:r>
      <w:r>
        <w:rPr>
          <w:rFonts w:eastAsia="Yu Gothic Light" w:cs="Arial"/>
          <w:i/>
          <w:color w:val="000000"/>
          <w:sz w:val="28"/>
          <w:szCs w:val="28"/>
        </w:rPr>
        <w:t xml:space="preserve"> Track B: Train/Test Split and Feature Selection</w:t>
      </w:r>
      <w:r w:rsidRPr="00544473">
        <w:rPr>
          <w:rFonts w:eastAsia="Yu Gothic Light" w:cs="Arial"/>
          <w:i/>
          <w:color w:val="000000"/>
          <w:sz w:val="28"/>
          <w:szCs w:val="28"/>
        </w:rPr>
        <w:t xml:space="preserve"> </w:t>
      </w:r>
    </w:p>
    <w:p w14:paraId="5104B64D" w14:textId="28CFC45D" w:rsidR="00FF250F" w:rsidRDefault="00987B00" w:rsidP="00E10053">
      <w:pPr>
        <w:ind w:firstLine="720"/>
        <w:rPr>
          <w:rFonts w:cs="Arial"/>
          <w:color w:val="EE0000"/>
        </w:rPr>
      </w:pPr>
      <w:r w:rsidRPr="00987B00">
        <w:rPr>
          <w:rFonts w:cs="Arial"/>
        </w:rPr>
        <w:t>The claims data was split into a 60% training set and 40% test set using stratified sampling to preserve the fraud class ratio across both partitions. The split was performed at the NPI level using group constraints, meaning all records belonging to a given provider appeared exclusively in either the training set or the test set</w:t>
      </w:r>
      <w:r w:rsidR="00C610E5">
        <w:rPr>
          <w:rFonts w:cs="Arial"/>
        </w:rPr>
        <w:t>,</w:t>
      </w:r>
      <w:r w:rsidRPr="00987B00">
        <w:rPr>
          <w:rFonts w:cs="Arial"/>
        </w:rPr>
        <w:t xml:space="preserve"> eliminating the risk of data leakage across provider-years. Feature selection was then performed using built-in importance metrics from three</w:t>
      </w:r>
      <w:r w:rsidR="006B408D">
        <w:rPr>
          <w:rFonts w:cs="Arial"/>
        </w:rPr>
        <w:t xml:space="preserve"> tree-</w:t>
      </w:r>
      <w:r w:rsidRPr="00987B00">
        <w:rPr>
          <w:rFonts w:cs="Arial"/>
        </w:rPr>
        <w:t>based classifiers: XGBoost, CatBoost, and Decision Tree. Rather than relying on a single ranker, SelectKBest was applied across these independent importance rankings, and model performance was compared across varying values of k to identify the feature count that maximized AUPRC on the validation folds. The final best-performing configuration used 100 selected features.</w:t>
      </w:r>
    </w:p>
    <w:p w14:paraId="30F29C3B" w14:textId="034F01D6" w:rsidR="001B7085" w:rsidRPr="00544473" w:rsidRDefault="001B7085" w:rsidP="001B7085">
      <w:pPr>
        <w:keepNext/>
        <w:keepLines/>
        <w:spacing w:before="160" w:after="80"/>
        <w:outlineLvl w:val="2"/>
        <w:rPr>
          <w:rFonts w:eastAsia="Yu Gothic Light" w:cs="Arial"/>
          <w:i/>
          <w:color w:val="000000"/>
          <w:sz w:val="28"/>
          <w:szCs w:val="28"/>
        </w:rPr>
      </w:pPr>
      <w:r w:rsidRPr="00544473">
        <w:rPr>
          <w:rFonts w:eastAsia="Yu Gothic Light" w:cs="Arial"/>
          <w:i/>
          <w:color w:val="000000"/>
          <w:sz w:val="28"/>
          <w:szCs w:val="28"/>
        </w:rPr>
        <w:t>Step</w:t>
      </w:r>
      <w:r>
        <w:rPr>
          <w:rFonts w:eastAsia="Yu Gothic Light" w:cs="Arial"/>
          <w:i/>
          <w:color w:val="000000"/>
          <w:sz w:val="28"/>
          <w:szCs w:val="28"/>
        </w:rPr>
        <w:t xml:space="preserve"> 8</w:t>
      </w:r>
      <w:r w:rsidRPr="00544473">
        <w:rPr>
          <w:rFonts w:eastAsia="Yu Gothic Light" w:cs="Arial"/>
          <w:i/>
          <w:color w:val="000000"/>
          <w:sz w:val="28"/>
          <w:szCs w:val="28"/>
        </w:rPr>
        <w:t>:</w:t>
      </w:r>
      <w:r>
        <w:rPr>
          <w:rFonts w:eastAsia="Yu Gothic Light" w:cs="Arial"/>
          <w:i/>
          <w:color w:val="000000"/>
          <w:sz w:val="28"/>
          <w:szCs w:val="28"/>
        </w:rPr>
        <w:t xml:space="preserve"> </w:t>
      </w:r>
      <w:r w:rsidR="00CC5144">
        <w:rPr>
          <w:rFonts w:eastAsia="Yu Gothic Light" w:cs="Arial"/>
          <w:i/>
          <w:color w:val="000000"/>
          <w:sz w:val="28"/>
          <w:szCs w:val="28"/>
        </w:rPr>
        <w:t>Cross</w:t>
      </w:r>
      <w:r w:rsidR="00A92368">
        <w:rPr>
          <w:rFonts w:eastAsia="Yu Gothic Light" w:cs="Arial"/>
          <w:i/>
          <w:color w:val="000000"/>
          <w:sz w:val="28"/>
          <w:szCs w:val="28"/>
        </w:rPr>
        <w:t>-Validation and Hyperparameter T</w:t>
      </w:r>
      <w:r w:rsidR="00C610E5">
        <w:rPr>
          <w:rFonts w:eastAsia="Yu Gothic Light" w:cs="Arial"/>
          <w:i/>
          <w:color w:val="000000"/>
          <w:sz w:val="28"/>
          <w:szCs w:val="28"/>
        </w:rPr>
        <w:t>u</w:t>
      </w:r>
      <w:r w:rsidR="00A92368">
        <w:rPr>
          <w:rFonts w:eastAsia="Yu Gothic Light" w:cs="Arial"/>
          <w:i/>
          <w:color w:val="000000"/>
          <w:sz w:val="28"/>
          <w:szCs w:val="28"/>
        </w:rPr>
        <w:t>ning</w:t>
      </w:r>
      <w:r w:rsidRPr="00544473">
        <w:rPr>
          <w:rFonts w:eastAsia="Yu Gothic Light" w:cs="Arial"/>
          <w:i/>
          <w:color w:val="000000"/>
          <w:sz w:val="28"/>
          <w:szCs w:val="28"/>
        </w:rPr>
        <w:t xml:space="preserve"> </w:t>
      </w:r>
    </w:p>
    <w:p w14:paraId="3499869E" w14:textId="108D47BD" w:rsidR="001B7085" w:rsidRDefault="003936DB" w:rsidP="003936DB">
      <w:pPr>
        <w:ind w:firstLine="720"/>
        <w:rPr>
          <w:rFonts w:cs="Arial"/>
        </w:rPr>
      </w:pPr>
      <w:r w:rsidRPr="003936DB">
        <w:rPr>
          <w:rFonts w:cs="Arial"/>
        </w:rPr>
        <w:t>Cross-validation during hyperparameter tuning used StratifiedGroupKFold with 5 folds, simultaneously maintaining class balance within each fold and enforcing NPI-level group separation. Tuning began with a minimal parameter grid to establish a low-cost baseline, then expanded iteratively, stopping when additional grid expansion no longer produced meaningful improvements in AUPRC. Fold stability was assessed by examining the standard deviation of AUPRC scores across folds</w:t>
      </w:r>
      <w:r w:rsidR="00C610E5">
        <w:rPr>
          <w:rFonts w:cs="Arial"/>
        </w:rPr>
        <w:t>, a</w:t>
      </w:r>
      <w:r w:rsidRPr="003936DB">
        <w:rPr>
          <w:rFonts w:cs="Arial"/>
        </w:rPr>
        <w:t xml:space="preserve"> low standard deviation indicated performance was driven by the hyperparameters rather than by which providers happened to fall in each fold.</w:t>
      </w:r>
    </w:p>
    <w:p w14:paraId="74BB6283" w14:textId="3A2C2602" w:rsidR="00917688" w:rsidRPr="00544473" w:rsidRDefault="00917688" w:rsidP="00917688">
      <w:pPr>
        <w:keepNext/>
        <w:keepLines/>
        <w:spacing w:before="160" w:after="80"/>
        <w:outlineLvl w:val="2"/>
        <w:rPr>
          <w:rFonts w:eastAsia="Yu Gothic Light" w:cs="Arial"/>
          <w:i/>
          <w:color w:val="000000"/>
          <w:sz w:val="28"/>
          <w:szCs w:val="28"/>
        </w:rPr>
      </w:pPr>
      <w:r w:rsidRPr="00544473">
        <w:rPr>
          <w:rFonts w:eastAsia="Yu Gothic Light" w:cs="Arial"/>
          <w:i/>
          <w:color w:val="000000"/>
          <w:sz w:val="28"/>
          <w:szCs w:val="28"/>
        </w:rPr>
        <w:t>Step</w:t>
      </w:r>
      <w:r>
        <w:rPr>
          <w:rFonts w:eastAsia="Yu Gothic Light" w:cs="Arial"/>
          <w:i/>
          <w:color w:val="000000"/>
          <w:sz w:val="28"/>
          <w:szCs w:val="28"/>
        </w:rPr>
        <w:t xml:space="preserve"> 9</w:t>
      </w:r>
      <w:r w:rsidRPr="00544473">
        <w:rPr>
          <w:rFonts w:eastAsia="Yu Gothic Light" w:cs="Arial"/>
          <w:i/>
          <w:color w:val="000000"/>
          <w:sz w:val="28"/>
          <w:szCs w:val="28"/>
        </w:rPr>
        <w:t>:</w:t>
      </w:r>
      <w:r>
        <w:rPr>
          <w:rFonts w:eastAsia="Yu Gothic Light" w:cs="Arial"/>
          <w:i/>
          <w:color w:val="000000"/>
          <w:sz w:val="28"/>
          <w:szCs w:val="28"/>
        </w:rPr>
        <w:t xml:space="preserve"> Supervised Model Training and Evaluation</w:t>
      </w:r>
    </w:p>
    <w:p w14:paraId="29190BB7" w14:textId="6A4999F8" w:rsidR="00917688" w:rsidRDefault="00917688" w:rsidP="00917688">
      <w:pPr>
        <w:rPr>
          <w:rFonts w:cs="Arial"/>
        </w:rPr>
      </w:pPr>
      <w:r>
        <w:rPr>
          <w:rFonts w:cs="Arial"/>
        </w:rPr>
        <w:tab/>
      </w:r>
      <w:r w:rsidR="00AC7C1B" w:rsidRPr="00AC7C1B">
        <w:rPr>
          <w:rFonts w:cs="Arial"/>
        </w:rPr>
        <w:t xml:space="preserve">Three supervised models were trained and evaluated: XGBoost, Logistic Regression, and SVM. XGBoost was selected for its well-documented strength on tabular, class-imbalanced data and its native compatibility with SHAP-based interpretability, making it well suited to both detection performance and investigator-facing explainability. Logistic Regression served as a transparent baseline, producing calibrated probability scores that can be communicated directly to non-technical stakeholders without requiring knowledge of the underlying model mechanics. SVM was included given its established presence in the healthcare fraud detection literature, providing a useful point of comparison against the tree-based approach. All three models were evaluated on the held out 40% test set, with AUPRC serving as the primary metric. AUPRC was prioritized over AUC-ROC because under extreme class imbalance, AUC-ROC can remain artificially high even when a model performs poorly on </w:t>
      </w:r>
      <w:r w:rsidR="00AC7C1B" w:rsidRPr="00AC7C1B">
        <w:rPr>
          <w:rFonts w:cs="Arial"/>
        </w:rPr>
        <w:lastRenderedPageBreak/>
        <w:t>the minority class, the fraud class, whereas AUPRC directly measures performance where it matters most: precision and recall among flagged cases. Secondary metrics reported include Macro F1, AUC-ROC, Macro Precision, Macro Recall, and Precision@K, where K equals the top 100 flagged providers. Precision@K was included specifically because our stakeholders operate under fixed investigative capacity a ranked list where a meaningful share of the top-flagged providers is confirmed fraud cases delivers more operational value than any aggregate curve statistic alone.</w:t>
      </w:r>
    </w:p>
    <w:p w14:paraId="71C7C704" w14:textId="33EDA597" w:rsidR="005A6990" w:rsidRPr="00544473" w:rsidRDefault="003B1FC0" w:rsidP="003B1FC0">
      <w:pPr>
        <w:keepNext/>
        <w:keepLines/>
        <w:spacing w:before="160" w:after="80"/>
        <w:outlineLvl w:val="2"/>
        <w:rPr>
          <w:rFonts w:eastAsia="Yu Gothic Light" w:cs="Arial"/>
          <w:i/>
          <w:color w:val="000000"/>
          <w:sz w:val="28"/>
          <w:szCs w:val="28"/>
        </w:rPr>
      </w:pPr>
      <w:r w:rsidRPr="00544473">
        <w:rPr>
          <w:rFonts w:eastAsia="Yu Gothic Light" w:cs="Arial"/>
          <w:i/>
          <w:color w:val="000000"/>
          <w:sz w:val="28"/>
          <w:szCs w:val="28"/>
        </w:rPr>
        <w:t>Step</w:t>
      </w:r>
      <w:r>
        <w:rPr>
          <w:rFonts w:eastAsia="Yu Gothic Light" w:cs="Arial"/>
          <w:i/>
          <w:color w:val="000000"/>
          <w:sz w:val="28"/>
          <w:szCs w:val="28"/>
        </w:rPr>
        <w:t xml:space="preserve"> 10</w:t>
      </w:r>
      <w:r w:rsidRPr="00544473">
        <w:rPr>
          <w:rFonts w:eastAsia="Yu Gothic Light" w:cs="Arial"/>
          <w:i/>
          <w:color w:val="000000"/>
          <w:sz w:val="28"/>
          <w:szCs w:val="28"/>
        </w:rPr>
        <w:t>:</w:t>
      </w:r>
      <w:r>
        <w:rPr>
          <w:rFonts w:eastAsia="Yu Gothic Light" w:cs="Arial"/>
          <w:i/>
          <w:color w:val="000000"/>
          <w:sz w:val="28"/>
          <w:szCs w:val="28"/>
        </w:rPr>
        <w:t xml:space="preserve"> </w:t>
      </w:r>
      <w:r w:rsidR="004151A7">
        <w:rPr>
          <w:rFonts w:eastAsia="Yu Gothic Light" w:cs="Arial"/>
          <w:i/>
          <w:color w:val="000000"/>
          <w:sz w:val="28"/>
          <w:szCs w:val="28"/>
        </w:rPr>
        <w:t>Explainability</w:t>
      </w:r>
      <w:r>
        <w:rPr>
          <w:rFonts w:eastAsia="Yu Gothic Light" w:cs="Arial"/>
          <w:i/>
          <w:color w:val="000000"/>
          <w:sz w:val="28"/>
          <w:szCs w:val="28"/>
        </w:rPr>
        <w:t xml:space="preserve"> and Risk Scoring</w:t>
      </w:r>
    </w:p>
    <w:p w14:paraId="753CB8C8" w14:textId="2672BCBB" w:rsidR="00FF250F" w:rsidRDefault="005A6990" w:rsidP="00D17629">
      <w:pPr>
        <w:rPr>
          <w:rFonts w:cs="Arial"/>
        </w:rPr>
      </w:pPr>
      <w:r>
        <w:rPr>
          <w:rFonts w:cs="Arial"/>
        </w:rPr>
        <w:tab/>
      </w:r>
      <w:r w:rsidR="00D17629" w:rsidRPr="00D17629">
        <w:rPr>
          <w:rFonts w:cs="Arial"/>
        </w:rPr>
        <w:t>SHAP values were computed for the final supervised models to produce both global feature importance rankings and provider-level explanations. At the global level, SHAP identifies which billing and payment features most consistently differentiate fraud from non-fraud across the full dataset. At the provider level, SHAP produces a ranked list of the specific features driving each provider's score enabling an investigator to understand not just that a provider was flagged, but precisely which behaviors triggered the flag. Each provider ultimately receives a composite fraud risk score aggregated across model outputs, scaled to a consistent range, and paired with a top-contributing-factor summary. This score feeds directly into the dashboard triage interface, where investigators can sort providers by risk level, drill into individual evidence summaries, and cross-reference findings with OIG records via the AI assistant.</w:t>
      </w:r>
    </w:p>
    <w:p w14:paraId="08E9E56B" w14:textId="47A6103C" w:rsidR="002A5833" w:rsidRPr="000A2318" w:rsidRDefault="002A5833" w:rsidP="00A74084">
      <w:pPr>
        <w:ind w:firstLine="360"/>
        <w:rPr>
          <w:rFonts w:cs="Arial"/>
        </w:rPr>
      </w:pPr>
      <w:r w:rsidRPr="000A2318">
        <w:rPr>
          <w:rFonts w:cs="Arial"/>
        </w:rPr>
        <w:t xml:space="preserve">Result evaluation is more challenging in this project because unsupervised, explainable machine learning is inherently difficult to validate, particularly with respect to quantifying false positives. In the </w:t>
      </w:r>
      <w:r w:rsidR="009A7F18" w:rsidRPr="000A2318">
        <w:rPr>
          <w:rFonts w:cs="Arial"/>
        </w:rPr>
        <w:t>beginning</w:t>
      </w:r>
      <w:r w:rsidRPr="000A2318">
        <w:rPr>
          <w:rFonts w:cs="Arial"/>
        </w:rPr>
        <w:t>, we planned to rely exclusively on supervised learning approaches since that is the primary methodology used in fraud detection and other similar works. However, as the project evolved, we explored positive–unlabeled (PU) learning as an alternative, but this direction was not supported by our stakeholders or industry subject-matter experts. Industry experts primarily deploy unsupervised models, so we have chosen that direction. We also considered incorporating a geospatial component at one stage, yet stakeholders ultimately did not view this perspective as sufficiently useful for the project’s objectives.</w:t>
      </w:r>
    </w:p>
    <w:p w14:paraId="3734D2D2" w14:textId="67AE58E1" w:rsidR="005B6632" w:rsidRDefault="3250CF2C" w:rsidP="00FA0B85">
      <w:pPr>
        <w:ind w:firstLine="360"/>
        <w:rPr>
          <w:rFonts w:eastAsiaTheme="majorEastAsia" w:cs="Calibri"/>
          <w:color w:val="000000" w:themeColor="text1"/>
          <w:sz w:val="40"/>
          <w:szCs w:val="40"/>
        </w:rPr>
      </w:pPr>
      <w:r w:rsidRPr="000A2318">
        <w:rPr>
          <w:rFonts w:cs="Arial"/>
        </w:rPr>
        <w:t>For an initial test of supervised machine learning</w:t>
      </w:r>
      <w:r w:rsidR="100AE0D0" w:rsidRPr="000A2318">
        <w:rPr>
          <w:rFonts w:cs="Arial"/>
        </w:rPr>
        <w:t>,</w:t>
      </w:r>
      <w:r w:rsidRPr="000A2318">
        <w:rPr>
          <w:rFonts w:cs="Arial"/>
        </w:rPr>
        <w:t xml:space="preserve"> we attempted to implement the extreme gradient boosting algorithm for decision trees in </w:t>
      </w:r>
      <w:r w:rsidR="2425DEFE" w:rsidRPr="000A2318">
        <w:rPr>
          <w:rFonts w:cs="Arial"/>
        </w:rPr>
        <w:t>a similar manner to</w:t>
      </w:r>
      <w:r w:rsidRPr="000A2318">
        <w:rPr>
          <w:rFonts w:cs="Arial"/>
        </w:rPr>
        <w:t xml:space="preserve"> </w:t>
      </w:r>
      <w:r w:rsidR="1B82445D" w:rsidRPr="000A2318">
        <w:rPr>
          <w:rFonts w:cs="Arial"/>
          <w:i/>
        </w:rPr>
        <w:t>Johnson &amp; Khoshgoftaar</w:t>
      </w:r>
      <w:r w:rsidR="002C474B">
        <w:rPr>
          <w:rFonts w:cs="Arial"/>
          <w:i/>
        </w:rPr>
        <w:t xml:space="preserve"> </w:t>
      </w:r>
      <w:r w:rsidR="00B50F2F">
        <w:rPr>
          <w:rFonts w:cs="Arial"/>
          <w:i/>
        </w:rPr>
        <w:fldChar w:fldCharType="begin"/>
      </w:r>
      <w:r w:rsidR="00B50F2F">
        <w:rPr>
          <w:rFonts w:cs="Arial"/>
          <w:i/>
        </w:rPr>
        <w:instrText xml:space="preserve"> ADDIN ZOTERO_ITEM CSL_CITATION {"citationID":"bbIhSQJp","properties":{"unsorted":false,"formattedCitation":"[38]","plainCitation":"[38]","noteIndex":0},"citationItems":[{"id":58,"uris":["http://zotero.org/groups/6209542/items/K4KM8F32"],"itemData":{"id":58,"type":"article-journal","container-title":"SN Computer Science","DOI":"10.1007/s42979-023-01809-x","ISSN":"2661-8907","issue":"4","journalAbbreviation":"SN COMPUT. SCI.","language":"en","page":"389","source":"DOI.org (Crossref)","title":"Data-Centric AI for Healthcare Fraud Detection","volume":"4","author":[{"family":"Johnson","given":"Justin M."},{"family":"Khoshgoftaar","given":"Taghi M."}],"issued":{"date-parts":[["2023",5,11]]}}}],"schema":"https://github.com/citation-style-language/schema/raw/master/csl-citation.json"} </w:instrText>
      </w:r>
      <w:r w:rsidR="00B50F2F">
        <w:rPr>
          <w:rFonts w:cs="Arial"/>
          <w:i/>
        </w:rPr>
        <w:fldChar w:fldCharType="separate"/>
      </w:r>
      <w:r w:rsidR="00B50F2F" w:rsidRPr="00B50F2F">
        <w:rPr>
          <w:rFonts w:cs="Arial"/>
        </w:rPr>
        <w:t>[38]</w:t>
      </w:r>
      <w:r w:rsidR="00B50F2F">
        <w:rPr>
          <w:rFonts w:cs="Arial"/>
          <w:i/>
        </w:rPr>
        <w:fldChar w:fldCharType="end"/>
      </w:r>
      <w:r w:rsidR="1B82445D" w:rsidRPr="000A2318">
        <w:rPr>
          <w:rFonts w:cs="Arial"/>
          <w:i/>
        </w:rPr>
        <w:t>.</w:t>
      </w:r>
      <w:r w:rsidRPr="000A2318">
        <w:rPr>
          <w:rFonts w:cs="Arial"/>
          <w:i/>
        </w:rPr>
        <w:t xml:space="preserve"> </w:t>
      </w:r>
      <w:r w:rsidR="1F5B346B" w:rsidRPr="000A2318">
        <w:rPr>
          <w:rFonts w:cs="Arial"/>
        </w:rPr>
        <w:t xml:space="preserve">We modified to an 80%-20% train-test split compared to their five-fold cross validation and applied the same hyperparameters to the model. This model failed to </w:t>
      </w:r>
      <w:r w:rsidR="24C93294" w:rsidRPr="000A2318">
        <w:rPr>
          <w:rFonts w:cs="Arial"/>
        </w:rPr>
        <w:t xml:space="preserve">predict any fraud in testing. One benefit of </w:t>
      </w:r>
      <w:r w:rsidR="16F3B935" w:rsidRPr="000A2318">
        <w:rPr>
          <w:rFonts w:cs="Arial"/>
        </w:rPr>
        <w:t>applying</w:t>
      </w:r>
      <w:r w:rsidR="24C93294" w:rsidRPr="000A2318">
        <w:rPr>
          <w:rFonts w:cs="Arial"/>
        </w:rPr>
        <w:t xml:space="preserve"> this technique was that we received feature importance scores in the form of information gain. </w:t>
      </w:r>
      <w:r w:rsidR="00B50F2F" w:rsidRPr="00B50F2F">
        <w:rPr>
          <w:rFonts w:cs="Arial"/>
        </w:rPr>
        <w:t>By iterating on a subset of important features, the team was able to recover a more useful model through the feature selection process described above. Oversampling and under</w:t>
      </w:r>
      <w:r w:rsidR="00B50F2F">
        <w:rPr>
          <w:rFonts w:cs="Arial"/>
        </w:rPr>
        <w:t xml:space="preserve"> </w:t>
      </w:r>
      <w:r w:rsidR="00B50F2F" w:rsidRPr="00B50F2F">
        <w:rPr>
          <w:rFonts w:cs="Arial"/>
        </w:rPr>
        <w:t>sampling were both subsequently considered, with random under</w:t>
      </w:r>
      <w:r w:rsidR="00B50F2F">
        <w:rPr>
          <w:rFonts w:cs="Arial"/>
        </w:rPr>
        <w:t xml:space="preserve"> </w:t>
      </w:r>
      <w:r w:rsidR="00B50F2F" w:rsidRPr="00B50F2F">
        <w:rPr>
          <w:rFonts w:cs="Arial"/>
        </w:rPr>
        <w:t>sampling ultimately selected as the primary strategy</w:t>
      </w:r>
      <w:r w:rsidR="00B50F2F">
        <w:rPr>
          <w:rFonts w:cs="Arial"/>
        </w:rPr>
        <w:t>.</w:t>
      </w:r>
      <w:r w:rsidR="005B6632">
        <w:rPr>
          <w:rFonts w:cs="Calibri"/>
        </w:rPr>
        <w:br w:type="page"/>
      </w:r>
    </w:p>
    <w:p w14:paraId="45C6B29E" w14:textId="19FF1916" w:rsidR="00FC287B" w:rsidRPr="00A42E48" w:rsidRDefault="00EF2556" w:rsidP="002E55F8">
      <w:pPr>
        <w:pStyle w:val="Heading1"/>
        <w:rPr>
          <w:rFonts w:cs="Calibri"/>
        </w:rPr>
      </w:pPr>
      <w:r w:rsidRPr="00A42E48">
        <w:rPr>
          <w:rFonts w:cs="Calibri"/>
        </w:rPr>
        <w:lastRenderedPageBreak/>
        <w:t xml:space="preserve">Statistical and Machine Learning Model Validation, Visualization, and Interpretation </w:t>
      </w:r>
    </w:p>
    <w:p w14:paraId="6B9CC1B7" w14:textId="7AFC0537" w:rsidR="00F27414" w:rsidRPr="00A42E48" w:rsidRDefault="00EF2556" w:rsidP="009F5369">
      <w:pPr>
        <w:pStyle w:val="Heading2"/>
      </w:pPr>
      <w:r w:rsidRPr="00A42E48">
        <w:t xml:space="preserve">Final Model Selection </w:t>
      </w:r>
      <w:r w:rsidR="006D5FCC">
        <w:t>and Evaluation</w:t>
      </w:r>
    </w:p>
    <w:p w14:paraId="46D8D394" w14:textId="1061DC43" w:rsidR="004F2520" w:rsidRPr="00680873" w:rsidRDefault="004F2520" w:rsidP="004F2520">
      <w:pPr>
        <w:keepNext/>
        <w:keepLines/>
        <w:spacing w:before="160" w:after="80"/>
        <w:outlineLvl w:val="2"/>
        <w:rPr>
          <w:rFonts w:eastAsia="Yu Gothic Light" w:cs="Arial"/>
          <w:i/>
          <w:color w:val="000000"/>
          <w:sz w:val="28"/>
          <w:szCs w:val="28"/>
        </w:rPr>
      </w:pPr>
      <w:r w:rsidRPr="00680873">
        <w:rPr>
          <w:rFonts w:eastAsia="Yu Gothic Light" w:cs="Arial"/>
          <w:i/>
          <w:color w:val="000000"/>
          <w:sz w:val="28"/>
          <w:szCs w:val="28"/>
        </w:rPr>
        <w:t xml:space="preserve">Project goal and how it links to </w:t>
      </w:r>
      <w:r w:rsidR="00C5218A">
        <w:rPr>
          <w:rFonts w:eastAsia="Yu Gothic Light" w:cs="Arial"/>
          <w:i/>
          <w:color w:val="000000"/>
          <w:sz w:val="28"/>
          <w:szCs w:val="28"/>
        </w:rPr>
        <w:t>the</w:t>
      </w:r>
      <w:r w:rsidRPr="00680873">
        <w:rPr>
          <w:rFonts w:eastAsia="Yu Gothic Light" w:cs="Arial"/>
          <w:i/>
          <w:color w:val="000000"/>
          <w:sz w:val="28"/>
          <w:szCs w:val="28"/>
        </w:rPr>
        <w:t xml:space="preserve"> model outcomes:</w:t>
      </w:r>
    </w:p>
    <w:p w14:paraId="0739B667" w14:textId="77777777" w:rsidR="004F2520" w:rsidRPr="00680873" w:rsidRDefault="004F2520" w:rsidP="0004572E">
      <w:pPr>
        <w:ind w:firstLine="720"/>
        <w:rPr>
          <w:rFonts w:cs="Arial"/>
          <w:i/>
          <w:szCs w:val="22"/>
        </w:rPr>
      </w:pPr>
      <w:r w:rsidRPr="00680873">
        <w:rPr>
          <w:rFonts w:cs="Arial"/>
          <w:szCs w:val="22"/>
        </w:rPr>
        <w:t>The central research question of this capstone was: How well can machine learning detect healthcare fraud risk from public data, and can the integration of anomaly detection approaches improve current methods</w:t>
      </w:r>
      <w:r w:rsidRPr="00680873">
        <w:rPr>
          <w:rFonts w:cs="Arial"/>
          <w:i/>
          <w:szCs w:val="22"/>
        </w:rPr>
        <w:t>?</w:t>
      </w:r>
    </w:p>
    <w:p w14:paraId="4C173488" w14:textId="77777777" w:rsidR="004F2520" w:rsidRPr="00680873" w:rsidRDefault="004F2520" w:rsidP="0004572E">
      <w:pPr>
        <w:ind w:firstLine="720"/>
        <w:rPr>
          <w:rFonts w:cs="Arial"/>
          <w:szCs w:val="22"/>
        </w:rPr>
      </w:pPr>
      <w:r w:rsidRPr="00680873">
        <w:rPr>
          <w:rFonts w:cs="Arial"/>
          <w:szCs w:val="22"/>
        </w:rPr>
        <w:t xml:space="preserve">To address these questions, we have gotten valuable guidance and feedback from two primary stakeholders: the Missouri Medicaid Audit and Compliance (MMAC) and the Missouri Fraud Control Unit (MFCU). Both agencies heavily rely on human referrals, federal networks, and purchased software to produce investigative cases. Their core challenge is that of scale - the provider population being too large for manual review, flagged cases turning out to be legitimate, and limited investigative resources being funneled towards high-dollar or legally straightforward cases, leaving more nuanced signals being unexamined. </w:t>
      </w:r>
    </w:p>
    <w:p w14:paraId="31471834" w14:textId="77777777" w:rsidR="004F2520" w:rsidRPr="00680873" w:rsidRDefault="004F2520" w:rsidP="0004572E">
      <w:pPr>
        <w:ind w:firstLine="720"/>
        <w:rPr>
          <w:rFonts w:cs="Arial"/>
          <w:szCs w:val="22"/>
        </w:rPr>
      </w:pPr>
      <w:r w:rsidRPr="00680873">
        <w:rPr>
          <w:rFonts w:cs="Arial"/>
          <w:szCs w:val="22"/>
        </w:rPr>
        <w:t xml:space="preserve">The system developed in this capstone project addresses these limitations while keeping the investigators and their judgments at the center of the process. By generating a manageable, prioritized list of high-risk providers, with transparent and citable evidence in the form of contributing features, the system gives the investigators a data-driven starting point, which allows them to focus their resources on cases that are most likely to warrant further review. </w:t>
      </w:r>
    </w:p>
    <w:p w14:paraId="0F7851B8" w14:textId="77777777" w:rsidR="004F2520" w:rsidRPr="00680873" w:rsidRDefault="004F2520" w:rsidP="0004572E">
      <w:pPr>
        <w:ind w:firstLine="720"/>
        <w:rPr>
          <w:rFonts w:cs="Arial"/>
          <w:szCs w:val="22"/>
        </w:rPr>
      </w:pPr>
      <w:r w:rsidRPr="00680873">
        <w:rPr>
          <w:rFonts w:cs="Arial"/>
          <w:szCs w:val="22"/>
        </w:rPr>
        <w:t>Given the extreme class imbalance in the data, traditional classification accuracy is not a meaningful measure, as a model that flags no one as fraudulent would still achieve a high accuracy. Therefore, the project prioritizes AUPRC, Macro Precision, and Precision@K as the primary evaluation metrics.</w:t>
      </w:r>
    </w:p>
    <w:p w14:paraId="15E3B69F" w14:textId="27CC9799" w:rsidR="004F2520" w:rsidRPr="00680873" w:rsidRDefault="004F2520" w:rsidP="004F2520">
      <w:pPr>
        <w:keepNext/>
        <w:keepLines/>
        <w:spacing w:before="160" w:after="80"/>
        <w:outlineLvl w:val="2"/>
        <w:rPr>
          <w:rFonts w:eastAsia="Yu Gothic Light" w:cs="Arial"/>
          <w:i/>
          <w:color w:val="000000"/>
          <w:sz w:val="28"/>
          <w:szCs w:val="28"/>
        </w:rPr>
      </w:pPr>
      <w:r w:rsidRPr="00680873">
        <w:rPr>
          <w:rFonts w:eastAsia="Yu Gothic Light" w:cs="Arial"/>
          <w:i/>
          <w:color w:val="000000"/>
          <w:sz w:val="28"/>
          <w:szCs w:val="28"/>
        </w:rPr>
        <w:t>Class Imbalance Challenge</w:t>
      </w:r>
    </w:p>
    <w:p w14:paraId="5BE19CC5" w14:textId="77777777" w:rsidR="004F2520" w:rsidRPr="00680873" w:rsidRDefault="004F2520" w:rsidP="0004572E">
      <w:pPr>
        <w:ind w:firstLine="720"/>
        <w:rPr>
          <w:rFonts w:cs="Arial"/>
          <w:szCs w:val="22"/>
        </w:rPr>
      </w:pPr>
      <w:r w:rsidRPr="00680873">
        <w:rPr>
          <w:rFonts w:cs="Arial"/>
          <w:szCs w:val="22"/>
        </w:rPr>
        <w:t xml:space="preserve">Before covering the model results, it is important to establish the scale of the challenge. The below table summarizes the prevalence of fraud across different geographical subsets of the data. It shows that the true fraud labels represent less than 0.15% of any subset, confirming that fraud is an extremely rare event and that even detecting a small number of confirmed cases is a meaningful outcome. </w:t>
      </w:r>
    </w:p>
    <w:p w14:paraId="79481571" w14:textId="77777777" w:rsidR="004F2520" w:rsidRPr="00680873" w:rsidRDefault="004F2520" w:rsidP="004F2520">
      <w:pPr>
        <w:rPr>
          <w:rFonts w:cs="Arial"/>
          <w:szCs w:val="22"/>
        </w:rPr>
      </w:pPr>
    </w:p>
    <w:tbl>
      <w:tblPr>
        <w:tblStyle w:val="TableGrid"/>
        <w:tblW w:w="11384" w:type="dxa"/>
        <w:tblInd w:w="-635" w:type="dxa"/>
        <w:tblLook w:val="04A0" w:firstRow="1" w:lastRow="0" w:firstColumn="1" w:lastColumn="0" w:noHBand="0" w:noVBand="1"/>
      </w:tblPr>
      <w:tblGrid>
        <w:gridCol w:w="1991"/>
        <w:gridCol w:w="1835"/>
        <w:gridCol w:w="1801"/>
        <w:gridCol w:w="1128"/>
        <w:gridCol w:w="1780"/>
        <w:gridCol w:w="1591"/>
        <w:gridCol w:w="1258"/>
      </w:tblGrid>
      <w:tr w:rsidR="004F2520" w:rsidRPr="00D623CE" w14:paraId="308C91E1" w14:textId="77777777" w:rsidTr="008D4D98">
        <w:trPr>
          <w:trHeight w:val="296"/>
        </w:trPr>
        <w:tc>
          <w:tcPr>
            <w:tcW w:w="1991" w:type="dxa"/>
            <w:shd w:val="clear" w:color="auto" w:fill="83CAEB" w:themeFill="accent1" w:themeFillTint="66"/>
            <w:noWrap/>
            <w:hideMark/>
          </w:tcPr>
          <w:p w14:paraId="5D6B951F" w14:textId="77777777" w:rsidR="004F2520" w:rsidRPr="00680873" w:rsidRDefault="004F2520">
            <w:pPr>
              <w:jc w:val="center"/>
              <w:rPr>
                <w:rFonts w:cs="Arial"/>
                <w:szCs w:val="22"/>
              </w:rPr>
            </w:pPr>
            <w:r w:rsidRPr="00680873">
              <w:rPr>
                <w:rFonts w:cs="Arial"/>
                <w:szCs w:val="22"/>
              </w:rPr>
              <w:t>Subset</w:t>
            </w:r>
          </w:p>
        </w:tc>
        <w:tc>
          <w:tcPr>
            <w:tcW w:w="1835" w:type="dxa"/>
            <w:shd w:val="clear" w:color="auto" w:fill="83CAEB" w:themeFill="accent1" w:themeFillTint="66"/>
            <w:noWrap/>
            <w:hideMark/>
          </w:tcPr>
          <w:p w14:paraId="0344B6E2" w14:textId="77777777" w:rsidR="004F2520" w:rsidRPr="00680873" w:rsidRDefault="004F2520">
            <w:pPr>
              <w:jc w:val="center"/>
              <w:rPr>
                <w:rFonts w:cs="Arial"/>
                <w:szCs w:val="22"/>
              </w:rPr>
            </w:pPr>
            <w:r w:rsidRPr="00680873">
              <w:rPr>
                <w:rFonts w:cs="Arial"/>
                <w:szCs w:val="22"/>
              </w:rPr>
              <w:t>Fraud Provider-Year Services</w:t>
            </w:r>
          </w:p>
        </w:tc>
        <w:tc>
          <w:tcPr>
            <w:tcW w:w="1801" w:type="dxa"/>
            <w:shd w:val="clear" w:color="auto" w:fill="83CAEB" w:themeFill="accent1" w:themeFillTint="66"/>
            <w:noWrap/>
            <w:hideMark/>
          </w:tcPr>
          <w:p w14:paraId="7E28AFCC" w14:textId="77777777" w:rsidR="004F2520" w:rsidRPr="00680873" w:rsidRDefault="004F2520">
            <w:pPr>
              <w:jc w:val="center"/>
              <w:rPr>
                <w:rFonts w:cs="Arial"/>
                <w:szCs w:val="22"/>
              </w:rPr>
            </w:pPr>
            <w:r w:rsidRPr="00680873">
              <w:rPr>
                <w:rFonts w:cs="Arial"/>
                <w:szCs w:val="22"/>
              </w:rPr>
              <w:t>Total Provider-Year Services</w:t>
            </w:r>
          </w:p>
        </w:tc>
        <w:tc>
          <w:tcPr>
            <w:tcW w:w="1128" w:type="dxa"/>
            <w:shd w:val="clear" w:color="auto" w:fill="83CAEB" w:themeFill="accent1" w:themeFillTint="66"/>
            <w:noWrap/>
            <w:hideMark/>
          </w:tcPr>
          <w:p w14:paraId="79ED320C" w14:textId="77777777" w:rsidR="004F2520" w:rsidRPr="00680873" w:rsidRDefault="004F2520">
            <w:pPr>
              <w:jc w:val="center"/>
              <w:rPr>
                <w:rFonts w:cs="Arial"/>
                <w:szCs w:val="22"/>
              </w:rPr>
            </w:pPr>
            <w:r w:rsidRPr="00680873">
              <w:rPr>
                <w:rFonts w:cs="Arial"/>
                <w:szCs w:val="22"/>
              </w:rPr>
              <w:t>Fraud %</w:t>
            </w:r>
          </w:p>
        </w:tc>
        <w:tc>
          <w:tcPr>
            <w:tcW w:w="1780" w:type="dxa"/>
            <w:shd w:val="clear" w:color="auto" w:fill="83CAEB" w:themeFill="accent1" w:themeFillTint="66"/>
            <w:noWrap/>
            <w:hideMark/>
          </w:tcPr>
          <w:p w14:paraId="1BA600C1" w14:textId="77777777" w:rsidR="004F2520" w:rsidRPr="00680873" w:rsidRDefault="004F2520">
            <w:pPr>
              <w:jc w:val="center"/>
              <w:rPr>
                <w:rFonts w:cs="Arial"/>
                <w:szCs w:val="22"/>
              </w:rPr>
            </w:pPr>
            <w:r w:rsidRPr="00680873">
              <w:rPr>
                <w:rFonts w:cs="Arial"/>
                <w:szCs w:val="22"/>
              </w:rPr>
              <w:t>Fraud Provider-Years</w:t>
            </w:r>
          </w:p>
        </w:tc>
        <w:tc>
          <w:tcPr>
            <w:tcW w:w="1591" w:type="dxa"/>
            <w:shd w:val="clear" w:color="auto" w:fill="83CAEB" w:themeFill="accent1" w:themeFillTint="66"/>
            <w:noWrap/>
            <w:hideMark/>
          </w:tcPr>
          <w:p w14:paraId="4A77B278" w14:textId="77777777" w:rsidR="004F2520" w:rsidRPr="00680873" w:rsidRDefault="004F2520">
            <w:pPr>
              <w:jc w:val="center"/>
              <w:rPr>
                <w:rFonts w:cs="Arial"/>
                <w:szCs w:val="22"/>
              </w:rPr>
            </w:pPr>
            <w:r w:rsidRPr="00680873">
              <w:rPr>
                <w:rFonts w:cs="Arial"/>
                <w:szCs w:val="22"/>
              </w:rPr>
              <w:t>Total Provider-Years</w:t>
            </w:r>
          </w:p>
        </w:tc>
        <w:tc>
          <w:tcPr>
            <w:tcW w:w="1258" w:type="dxa"/>
            <w:shd w:val="clear" w:color="auto" w:fill="83CAEB" w:themeFill="accent1" w:themeFillTint="66"/>
            <w:noWrap/>
            <w:hideMark/>
          </w:tcPr>
          <w:p w14:paraId="6D0694EF" w14:textId="77777777" w:rsidR="004F2520" w:rsidRPr="00680873" w:rsidRDefault="004F2520">
            <w:pPr>
              <w:jc w:val="center"/>
              <w:rPr>
                <w:rFonts w:cs="Arial"/>
                <w:szCs w:val="22"/>
              </w:rPr>
            </w:pPr>
            <w:r w:rsidRPr="00680873">
              <w:rPr>
                <w:rFonts w:cs="Arial"/>
                <w:szCs w:val="22"/>
              </w:rPr>
              <w:t>Fraud %</w:t>
            </w:r>
          </w:p>
        </w:tc>
      </w:tr>
      <w:tr w:rsidR="004F2520" w:rsidRPr="00D623CE" w14:paraId="0F14369D" w14:textId="77777777" w:rsidTr="008D4D98">
        <w:trPr>
          <w:trHeight w:val="296"/>
        </w:trPr>
        <w:tc>
          <w:tcPr>
            <w:tcW w:w="1991" w:type="dxa"/>
            <w:noWrap/>
            <w:hideMark/>
          </w:tcPr>
          <w:p w14:paraId="1BC544B9" w14:textId="77777777" w:rsidR="004F2520" w:rsidRPr="00680873" w:rsidRDefault="004F2520">
            <w:pPr>
              <w:jc w:val="center"/>
              <w:rPr>
                <w:rFonts w:cs="Arial"/>
                <w:szCs w:val="22"/>
              </w:rPr>
            </w:pPr>
            <w:r w:rsidRPr="00680873">
              <w:rPr>
                <w:rFonts w:cs="Arial"/>
                <w:szCs w:val="22"/>
              </w:rPr>
              <w:t>Missouri</w:t>
            </w:r>
          </w:p>
        </w:tc>
        <w:tc>
          <w:tcPr>
            <w:tcW w:w="1835" w:type="dxa"/>
            <w:noWrap/>
            <w:hideMark/>
          </w:tcPr>
          <w:p w14:paraId="79EA3AD4" w14:textId="77777777" w:rsidR="004F2520" w:rsidRPr="00680873" w:rsidRDefault="004F2520">
            <w:pPr>
              <w:jc w:val="center"/>
              <w:rPr>
                <w:rFonts w:cs="Arial"/>
                <w:szCs w:val="22"/>
              </w:rPr>
            </w:pPr>
            <w:r w:rsidRPr="00680873">
              <w:rPr>
                <w:rFonts w:cs="Arial"/>
                <w:szCs w:val="22"/>
              </w:rPr>
              <w:t>47</w:t>
            </w:r>
          </w:p>
        </w:tc>
        <w:tc>
          <w:tcPr>
            <w:tcW w:w="1801" w:type="dxa"/>
            <w:noWrap/>
            <w:hideMark/>
          </w:tcPr>
          <w:p w14:paraId="29DFDE1D" w14:textId="77777777" w:rsidR="004F2520" w:rsidRPr="00680873" w:rsidRDefault="004F2520">
            <w:pPr>
              <w:jc w:val="center"/>
              <w:rPr>
                <w:rFonts w:cs="Arial"/>
                <w:szCs w:val="22"/>
              </w:rPr>
            </w:pPr>
            <w:r w:rsidRPr="00680873">
              <w:rPr>
                <w:rFonts w:cs="Arial"/>
                <w:szCs w:val="22"/>
              </w:rPr>
              <w:t>110,181</w:t>
            </w:r>
          </w:p>
        </w:tc>
        <w:tc>
          <w:tcPr>
            <w:tcW w:w="1128" w:type="dxa"/>
            <w:noWrap/>
            <w:hideMark/>
          </w:tcPr>
          <w:p w14:paraId="0C58C532" w14:textId="77777777" w:rsidR="004F2520" w:rsidRPr="00680873" w:rsidRDefault="004F2520">
            <w:pPr>
              <w:jc w:val="center"/>
              <w:rPr>
                <w:rFonts w:cs="Arial"/>
                <w:szCs w:val="22"/>
              </w:rPr>
            </w:pPr>
            <w:r w:rsidRPr="00680873">
              <w:rPr>
                <w:rFonts w:cs="Arial"/>
                <w:szCs w:val="22"/>
              </w:rPr>
              <w:t>0.1334%</w:t>
            </w:r>
          </w:p>
        </w:tc>
        <w:tc>
          <w:tcPr>
            <w:tcW w:w="1780" w:type="dxa"/>
            <w:noWrap/>
            <w:hideMark/>
          </w:tcPr>
          <w:p w14:paraId="4491CDA8" w14:textId="77777777" w:rsidR="004F2520" w:rsidRPr="00680873" w:rsidRDefault="004F2520">
            <w:pPr>
              <w:jc w:val="center"/>
              <w:rPr>
                <w:rFonts w:cs="Arial"/>
                <w:szCs w:val="22"/>
              </w:rPr>
            </w:pPr>
            <w:r w:rsidRPr="00680873">
              <w:rPr>
                <w:rFonts w:cs="Arial"/>
                <w:szCs w:val="22"/>
              </w:rPr>
              <w:t>23</w:t>
            </w:r>
          </w:p>
        </w:tc>
        <w:tc>
          <w:tcPr>
            <w:tcW w:w="1591" w:type="dxa"/>
            <w:noWrap/>
            <w:hideMark/>
          </w:tcPr>
          <w:p w14:paraId="288B6C3E" w14:textId="77777777" w:rsidR="004F2520" w:rsidRPr="00680873" w:rsidRDefault="004F2520">
            <w:pPr>
              <w:jc w:val="center"/>
              <w:rPr>
                <w:rFonts w:cs="Arial"/>
                <w:szCs w:val="22"/>
              </w:rPr>
            </w:pPr>
            <w:r w:rsidRPr="00680873">
              <w:rPr>
                <w:rFonts w:cs="Arial"/>
                <w:szCs w:val="22"/>
              </w:rPr>
              <w:t>23,649</w:t>
            </w:r>
          </w:p>
        </w:tc>
        <w:tc>
          <w:tcPr>
            <w:tcW w:w="1258" w:type="dxa"/>
            <w:noWrap/>
            <w:hideMark/>
          </w:tcPr>
          <w:p w14:paraId="07C44192" w14:textId="77777777" w:rsidR="004F2520" w:rsidRPr="00680873" w:rsidRDefault="004F2520">
            <w:pPr>
              <w:jc w:val="center"/>
              <w:rPr>
                <w:rFonts w:cs="Arial"/>
                <w:szCs w:val="22"/>
              </w:rPr>
            </w:pPr>
            <w:r w:rsidRPr="00680873">
              <w:rPr>
                <w:rFonts w:cs="Arial"/>
                <w:szCs w:val="22"/>
              </w:rPr>
              <w:t>0.0973%</w:t>
            </w:r>
          </w:p>
        </w:tc>
      </w:tr>
      <w:tr w:rsidR="004F2520" w:rsidRPr="00D623CE" w14:paraId="1F1652B2" w14:textId="77777777" w:rsidTr="008D4D98">
        <w:trPr>
          <w:trHeight w:val="296"/>
        </w:trPr>
        <w:tc>
          <w:tcPr>
            <w:tcW w:w="1991" w:type="dxa"/>
            <w:noWrap/>
            <w:hideMark/>
          </w:tcPr>
          <w:p w14:paraId="157FDDD5" w14:textId="77777777" w:rsidR="004F2520" w:rsidRPr="00680873" w:rsidRDefault="004F2520">
            <w:pPr>
              <w:jc w:val="center"/>
              <w:rPr>
                <w:rFonts w:cs="Arial"/>
                <w:szCs w:val="22"/>
              </w:rPr>
            </w:pPr>
            <w:r w:rsidRPr="00680873">
              <w:rPr>
                <w:rFonts w:cs="Arial"/>
                <w:szCs w:val="22"/>
              </w:rPr>
              <w:t>MO + Bordering States</w:t>
            </w:r>
          </w:p>
        </w:tc>
        <w:tc>
          <w:tcPr>
            <w:tcW w:w="1835" w:type="dxa"/>
            <w:noWrap/>
            <w:hideMark/>
          </w:tcPr>
          <w:p w14:paraId="656E0214" w14:textId="77777777" w:rsidR="004F2520" w:rsidRPr="00680873" w:rsidRDefault="004F2520">
            <w:pPr>
              <w:jc w:val="center"/>
              <w:rPr>
                <w:rFonts w:cs="Arial"/>
                <w:szCs w:val="22"/>
              </w:rPr>
            </w:pPr>
            <w:r w:rsidRPr="00680873">
              <w:rPr>
                <w:rFonts w:cs="Arial"/>
                <w:szCs w:val="22"/>
              </w:rPr>
              <w:t>543</w:t>
            </w:r>
          </w:p>
        </w:tc>
        <w:tc>
          <w:tcPr>
            <w:tcW w:w="1801" w:type="dxa"/>
            <w:noWrap/>
            <w:hideMark/>
          </w:tcPr>
          <w:p w14:paraId="4852A0F7" w14:textId="77777777" w:rsidR="004F2520" w:rsidRPr="00680873" w:rsidRDefault="004F2520">
            <w:pPr>
              <w:jc w:val="center"/>
              <w:rPr>
                <w:rFonts w:cs="Arial"/>
                <w:szCs w:val="22"/>
              </w:rPr>
            </w:pPr>
            <w:r w:rsidRPr="00680873">
              <w:rPr>
                <w:rFonts w:cs="Arial"/>
                <w:szCs w:val="22"/>
              </w:rPr>
              <w:t>817,496</w:t>
            </w:r>
          </w:p>
        </w:tc>
        <w:tc>
          <w:tcPr>
            <w:tcW w:w="1128" w:type="dxa"/>
            <w:noWrap/>
            <w:hideMark/>
          </w:tcPr>
          <w:p w14:paraId="24F60C8F" w14:textId="77777777" w:rsidR="004F2520" w:rsidRPr="00680873" w:rsidRDefault="004F2520">
            <w:pPr>
              <w:jc w:val="center"/>
              <w:rPr>
                <w:rFonts w:cs="Arial"/>
                <w:szCs w:val="22"/>
              </w:rPr>
            </w:pPr>
            <w:r w:rsidRPr="00680873">
              <w:rPr>
                <w:rFonts w:cs="Arial"/>
                <w:szCs w:val="22"/>
              </w:rPr>
              <w:t>0.0664%</w:t>
            </w:r>
          </w:p>
        </w:tc>
        <w:tc>
          <w:tcPr>
            <w:tcW w:w="1780" w:type="dxa"/>
            <w:noWrap/>
            <w:hideMark/>
          </w:tcPr>
          <w:p w14:paraId="0E4C81D9" w14:textId="77777777" w:rsidR="004F2520" w:rsidRPr="00680873" w:rsidRDefault="004F2520">
            <w:pPr>
              <w:jc w:val="center"/>
              <w:rPr>
                <w:rFonts w:cs="Arial"/>
                <w:szCs w:val="22"/>
              </w:rPr>
            </w:pPr>
            <w:r w:rsidRPr="00680873">
              <w:rPr>
                <w:rFonts w:cs="Arial"/>
                <w:szCs w:val="22"/>
              </w:rPr>
              <w:t>72</w:t>
            </w:r>
          </w:p>
        </w:tc>
        <w:tc>
          <w:tcPr>
            <w:tcW w:w="1591" w:type="dxa"/>
            <w:noWrap/>
            <w:hideMark/>
          </w:tcPr>
          <w:p w14:paraId="281E28A4" w14:textId="77777777" w:rsidR="004F2520" w:rsidRPr="00680873" w:rsidRDefault="004F2520">
            <w:pPr>
              <w:jc w:val="center"/>
              <w:rPr>
                <w:rFonts w:cs="Arial"/>
                <w:szCs w:val="22"/>
              </w:rPr>
            </w:pPr>
            <w:r w:rsidRPr="00680873">
              <w:rPr>
                <w:rFonts w:cs="Arial"/>
                <w:szCs w:val="22"/>
              </w:rPr>
              <w:t>179,322</w:t>
            </w:r>
          </w:p>
        </w:tc>
        <w:tc>
          <w:tcPr>
            <w:tcW w:w="1258" w:type="dxa"/>
            <w:noWrap/>
            <w:hideMark/>
          </w:tcPr>
          <w:p w14:paraId="2809E802" w14:textId="77777777" w:rsidR="004F2520" w:rsidRPr="00680873" w:rsidRDefault="004F2520">
            <w:pPr>
              <w:jc w:val="center"/>
              <w:rPr>
                <w:rFonts w:cs="Arial"/>
                <w:szCs w:val="22"/>
              </w:rPr>
            </w:pPr>
            <w:r w:rsidRPr="00680873">
              <w:rPr>
                <w:rFonts w:cs="Arial"/>
                <w:szCs w:val="22"/>
              </w:rPr>
              <w:t>0.0402%</w:t>
            </w:r>
          </w:p>
        </w:tc>
      </w:tr>
      <w:tr w:rsidR="004F2520" w:rsidRPr="00D623CE" w14:paraId="00DBB8D4" w14:textId="77777777" w:rsidTr="008D4D98">
        <w:trPr>
          <w:trHeight w:val="296"/>
        </w:trPr>
        <w:tc>
          <w:tcPr>
            <w:tcW w:w="1991" w:type="dxa"/>
            <w:noWrap/>
            <w:hideMark/>
          </w:tcPr>
          <w:p w14:paraId="366F3275" w14:textId="77777777" w:rsidR="004F2520" w:rsidRPr="00680873" w:rsidRDefault="004F2520">
            <w:pPr>
              <w:jc w:val="center"/>
              <w:rPr>
                <w:rFonts w:cs="Arial"/>
                <w:szCs w:val="22"/>
              </w:rPr>
            </w:pPr>
            <w:r w:rsidRPr="00680873">
              <w:rPr>
                <w:rFonts w:cs="Arial"/>
                <w:szCs w:val="22"/>
              </w:rPr>
              <w:t>Full Dataset</w:t>
            </w:r>
          </w:p>
        </w:tc>
        <w:tc>
          <w:tcPr>
            <w:tcW w:w="1835" w:type="dxa"/>
            <w:noWrap/>
            <w:hideMark/>
          </w:tcPr>
          <w:p w14:paraId="62EF8A65" w14:textId="77777777" w:rsidR="004F2520" w:rsidRPr="00680873" w:rsidRDefault="004F2520">
            <w:pPr>
              <w:jc w:val="center"/>
              <w:rPr>
                <w:rFonts w:cs="Arial"/>
                <w:szCs w:val="22"/>
              </w:rPr>
            </w:pPr>
            <w:r w:rsidRPr="00680873">
              <w:rPr>
                <w:rFonts w:cs="Arial"/>
                <w:szCs w:val="22"/>
              </w:rPr>
              <w:t>1629</w:t>
            </w:r>
          </w:p>
        </w:tc>
        <w:tc>
          <w:tcPr>
            <w:tcW w:w="1801" w:type="dxa"/>
            <w:noWrap/>
            <w:hideMark/>
          </w:tcPr>
          <w:p w14:paraId="1A9D2101" w14:textId="77777777" w:rsidR="004F2520" w:rsidRPr="00680873" w:rsidRDefault="004F2520">
            <w:pPr>
              <w:jc w:val="center"/>
              <w:rPr>
                <w:rFonts w:cs="Arial"/>
                <w:szCs w:val="22"/>
              </w:rPr>
            </w:pPr>
            <w:r w:rsidRPr="00680873">
              <w:rPr>
                <w:rFonts w:cs="Arial"/>
                <w:szCs w:val="22"/>
              </w:rPr>
              <w:t>4,413,118</w:t>
            </w:r>
          </w:p>
        </w:tc>
        <w:tc>
          <w:tcPr>
            <w:tcW w:w="1128" w:type="dxa"/>
            <w:noWrap/>
            <w:hideMark/>
          </w:tcPr>
          <w:p w14:paraId="1907F4D0" w14:textId="77777777" w:rsidR="004F2520" w:rsidRPr="00680873" w:rsidRDefault="004F2520">
            <w:pPr>
              <w:jc w:val="center"/>
              <w:rPr>
                <w:rFonts w:cs="Arial"/>
                <w:szCs w:val="22"/>
              </w:rPr>
            </w:pPr>
            <w:r w:rsidRPr="00680873">
              <w:rPr>
                <w:rFonts w:cs="Arial"/>
                <w:szCs w:val="22"/>
              </w:rPr>
              <w:t>0.0369%</w:t>
            </w:r>
          </w:p>
        </w:tc>
        <w:tc>
          <w:tcPr>
            <w:tcW w:w="1780" w:type="dxa"/>
            <w:noWrap/>
            <w:hideMark/>
          </w:tcPr>
          <w:p w14:paraId="6147940C" w14:textId="77777777" w:rsidR="004F2520" w:rsidRPr="00680873" w:rsidRDefault="004F2520">
            <w:pPr>
              <w:jc w:val="center"/>
              <w:rPr>
                <w:rFonts w:cs="Arial"/>
                <w:szCs w:val="22"/>
              </w:rPr>
            </w:pPr>
            <w:r w:rsidRPr="00680873">
              <w:rPr>
                <w:rFonts w:cs="Arial"/>
                <w:szCs w:val="22"/>
              </w:rPr>
              <w:t>321</w:t>
            </w:r>
          </w:p>
        </w:tc>
        <w:tc>
          <w:tcPr>
            <w:tcW w:w="1591" w:type="dxa"/>
            <w:noWrap/>
            <w:hideMark/>
          </w:tcPr>
          <w:p w14:paraId="12076AF3" w14:textId="77777777" w:rsidR="004F2520" w:rsidRPr="00680873" w:rsidRDefault="004F2520">
            <w:pPr>
              <w:jc w:val="center"/>
              <w:rPr>
                <w:rFonts w:cs="Arial"/>
                <w:szCs w:val="22"/>
              </w:rPr>
            </w:pPr>
            <w:r w:rsidRPr="00680873">
              <w:rPr>
                <w:rFonts w:cs="Arial"/>
                <w:szCs w:val="22"/>
              </w:rPr>
              <w:t>1,157,253</w:t>
            </w:r>
          </w:p>
        </w:tc>
        <w:tc>
          <w:tcPr>
            <w:tcW w:w="1258" w:type="dxa"/>
            <w:noWrap/>
            <w:hideMark/>
          </w:tcPr>
          <w:p w14:paraId="419EB6E8" w14:textId="77777777" w:rsidR="004F2520" w:rsidRPr="00680873" w:rsidRDefault="004F2520">
            <w:pPr>
              <w:keepNext/>
              <w:jc w:val="center"/>
              <w:rPr>
                <w:rFonts w:cs="Arial"/>
                <w:szCs w:val="22"/>
              </w:rPr>
            </w:pPr>
            <w:r w:rsidRPr="00680873">
              <w:rPr>
                <w:rFonts w:cs="Arial"/>
                <w:szCs w:val="22"/>
              </w:rPr>
              <w:t>0.0277%</w:t>
            </w:r>
          </w:p>
        </w:tc>
      </w:tr>
    </w:tbl>
    <w:p w14:paraId="084E48A1" w14:textId="4DB6D4AD" w:rsidR="004F2520" w:rsidRPr="00680873" w:rsidRDefault="004F2520" w:rsidP="004F2520">
      <w:pPr>
        <w:pStyle w:val="Caption"/>
        <w:spacing w:line="360" w:lineRule="auto"/>
        <w:jc w:val="center"/>
        <w:rPr>
          <w:rFonts w:ascii="Arial" w:hAnsi="Arial" w:cs="Arial"/>
          <w:color w:val="auto"/>
          <w:sz w:val="22"/>
          <w:szCs w:val="22"/>
        </w:rPr>
      </w:pPr>
      <w:r w:rsidRPr="00680873">
        <w:rPr>
          <w:rFonts w:ascii="Arial" w:hAnsi="Arial" w:cs="Arial"/>
          <w:color w:val="auto"/>
        </w:rPr>
        <w:t xml:space="preserve">Table </w:t>
      </w:r>
      <w:r w:rsidR="0067321C">
        <w:rPr>
          <w:rFonts w:ascii="Arial" w:hAnsi="Arial" w:cs="Arial"/>
          <w:color w:val="auto"/>
        </w:rPr>
        <w:fldChar w:fldCharType="begin"/>
      </w:r>
      <w:r w:rsidR="0067321C">
        <w:rPr>
          <w:rFonts w:ascii="Arial" w:hAnsi="Arial" w:cs="Arial"/>
          <w:color w:val="auto"/>
        </w:rPr>
        <w:instrText xml:space="preserve"> SEQ Table \* ARABIC </w:instrText>
      </w:r>
      <w:r w:rsidR="0067321C">
        <w:rPr>
          <w:rFonts w:ascii="Arial" w:hAnsi="Arial" w:cs="Arial"/>
          <w:color w:val="auto"/>
        </w:rPr>
        <w:fldChar w:fldCharType="separate"/>
      </w:r>
      <w:r w:rsidR="0067321C">
        <w:rPr>
          <w:rFonts w:ascii="Arial" w:hAnsi="Arial" w:cs="Arial"/>
          <w:noProof/>
          <w:color w:val="auto"/>
        </w:rPr>
        <w:t>4</w:t>
      </w:r>
      <w:r w:rsidR="0067321C">
        <w:rPr>
          <w:rFonts w:ascii="Arial" w:hAnsi="Arial" w:cs="Arial"/>
          <w:color w:val="auto"/>
        </w:rPr>
        <w:fldChar w:fldCharType="end"/>
      </w:r>
      <w:r w:rsidRPr="00680873">
        <w:rPr>
          <w:rFonts w:ascii="Arial" w:hAnsi="Arial" w:cs="Arial"/>
          <w:color w:val="auto"/>
        </w:rPr>
        <w:t>: Fraud Prevalence by Geographic Subset</w:t>
      </w:r>
    </w:p>
    <w:p w14:paraId="3E44F107" w14:textId="50CECB82" w:rsidR="004F2520" w:rsidRPr="00680873" w:rsidRDefault="004F2520" w:rsidP="0004572E">
      <w:pPr>
        <w:ind w:firstLine="720"/>
        <w:rPr>
          <w:rFonts w:cs="Arial"/>
          <w:szCs w:val="22"/>
        </w:rPr>
      </w:pPr>
      <w:r w:rsidRPr="00680873">
        <w:rPr>
          <w:rFonts w:cs="Arial"/>
          <w:szCs w:val="22"/>
        </w:rPr>
        <w:t xml:space="preserve">It is also worth mentioning that both MMAC and MFCU have emphasized that capturing all the fraud is neither a realistic nor expected goal. Fraud is inherently difficult to confirm, evidence is often incomplete, and many cases that initially appear suspicious are more often </w:t>
      </w:r>
      <w:r w:rsidR="00257D1C" w:rsidRPr="00680873">
        <w:rPr>
          <w:rFonts w:cs="Arial"/>
          <w:szCs w:val="22"/>
        </w:rPr>
        <w:t>than</w:t>
      </w:r>
      <w:r w:rsidR="00711979">
        <w:rPr>
          <w:rFonts w:cs="Arial"/>
          <w:szCs w:val="22"/>
        </w:rPr>
        <w:t xml:space="preserve"> not</w:t>
      </w:r>
      <w:r w:rsidR="00257D1C" w:rsidRPr="00680873">
        <w:rPr>
          <w:rFonts w:cs="Arial"/>
          <w:szCs w:val="22"/>
        </w:rPr>
        <w:t xml:space="preserve"> </w:t>
      </w:r>
      <w:r w:rsidRPr="00680873">
        <w:rPr>
          <w:rFonts w:cs="Arial"/>
          <w:szCs w:val="22"/>
        </w:rPr>
        <w:t xml:space="preserve">found to be legitimate. Therefore, capturing even a handful of confirmed cases from millions of records can be considered a significant operational win, as each confirmed case represents a direct benefit to the public by protecting Medicare/Medicaid funds and vulnerable beneficiaries. </w:t>
      </w:r>
    </w:p>
    <w:p w14:paraId="75DF62C8" w14:textId="739A87D5" w:rsidR="004F2520" w:rsidRPr="00680873" w:rsidRDefault="004F2520" w:rsidP="004F2520">
      <w:pPr>
        <w:keepNext/>
        <w:keepLines/>
        <w:spacing w:before="160" w:after="80"/>
        <w:outlineLvl w:val="2"/>
        <w:rPr>
          <w:rFonts w:eastAsia="Yu Gothic Light" w:cs="Arial"/>
          <w:i/>
          <w:color w:val="000000"/>
          <w:sz w:val="28"/>
          <w:szCs w:val="28"/>
        </w:rPr>
      </w:pPr>
      <w:r w:rsidRPr="00680873">
        <w:rPr>
          <w:rFonts w:eastAsia="Yu Gothic Light" w:cs="Arial"/>
          <w:i/>
          <w:color w:val="000000"/>
          <w:sz w:val="28"/>
          <w:szCs w:val="28"/>
        </w:rPr>
        <w:t>Final Model Configuration</w:t>
      </w:r>
    </w:p>
    <w:p w14:paraId="15DD94E2" w14:textId="77777777" w:rsidR="004F2520" w:rsidRPr="00680873" w:rsidRDefault="004F2520" w:rsidP="0004572E">
      <w:pPr>
        <w:ind w:firstLine="720"/>
        <w:rPr>
          <w:rFonts w:cs="Arial"/>
          <w:szCs w:val="22"/>
        </w:rPr>
      </w:pPr>
      <w:r w:rsidRPr="00680873">
        <w:rPr>
          <w:rFonts w:cs="Arial"/>
          <w:szCs w:val="22"/>
        </w:rPr>
        <w:t>After continuous and iterative experimentation across multiple models, undersampling strategies, and feature selection methods, all of which have been documented and discussed in the preceding section,  the final model configuration selected was:</w:t>
      </w:r>
    </w:p>
    <w:tbl>
      <w:tblPr>
        <w:tblStyle w:val="TableGrid"/>
        <w:tblW w:w="0" w:type="auto"/>
        <w:tblInd w:w="445" w:type="dxa"/>
        <w:tblLook w:val="04A0" w:firstRow="1" w:lastRow="0" w:firstColumn="1" w:lastColumn="0" w:noHBand="0" w:noVBand="1"/>
      </w:tblPr>
      <w:tblGrid>
        <w:gridCol w:w="4623"/>
        <w:gridCol w:w="4721"/>
      </w:tblGrid>
      <w:tr w:rsidR="004F2520" w14:paraId="6F2A434D" w14:textId="77777777" w:rsidTr="008D4D98">
        <w:trPr>
          <w:trHeight w:val="380"/>
        </w:trPr>
        <w:tc>
          <w:tcPr>
            <w:tcW w:w="4623" w:type="dxa"/>
            <w:shd w:val="clear" w:color="auto" w:fill="83CAEB" w:themeFill="accent1" w:themeFillTint="66"/>
          </w:tcPr>
          <w:p w14:paraId="70A57040" w14:textId="77777777" w:rsidR="004F2520" w:rsidRPr="00680873" w:rsidRDefault="004F2520">
            <w:pPr>
              <w:tabs>
                <w:tab w:val="left" w:pos="780"/>
                <w:tab w:val="center" w:pos="2229"/>
              </w:tabs>
              <w:jc w:val="center"/>
              <w:rPr>
                <w:rFonts w:cs="Arial"/>
                <w:szCs w:val="22"/>
              </w:rPr>
            </w:pPr>
            <w:r w:rsidRPr="00680873">
              <w:rPr>
                <w:rFonts w:cs="Arial"/>
                <w:szCs w:val="22"/>
              </w:rPr>
              <w:t>Component</w:t>
            </w:r>
          </w:p>
        </w:tc>
        <w:tc>
          <w:tcPr>
            <w:tcW w:w="4721" w:type="dxa"/>
            <w:shd w:val="clear" w:color="auto" w:fill="83CAEB" w:themeFill="accent1" w:themeFillTint="66"/>
          </w:tcPr>
          <w:p w14:paraId="15D03266" w14:textId="77777777" w:rsidR="004F2520" w:rsidRPr="00680873" w:rsidRDefault="004F2520">
            <w:pPr>
              <w:jc w:val="center"/>
              <w:rPr>
                <w:rFonts w:cs="Arial"/>
                <w:szCs w:val="22"/>
              </w:rPr>
            </w:pPr>
            <w:r w:rsidRPr="00680873">
              <w:rPr>
                <w:rFonts w:cs="Arial"/>
                <w:szCs w:val="22"/>
              </w:rPr>
              <w:t>Selection</w:t>
            </w:r>
          </w:p>
        </w:tc>
      </w:tr>
      <w:tr w:rsidR="004F2520" w14:paraId="04B049DD" w14:textId="77777777" w:rsidTr="008D4D98">
        <w:trPr>
          <w:trHeight w:val="380"/>
        </w:trPr>
        <w:tc>
          <w:tcPr>
            <w:tcW w:w="4623" w:type="dxa"/>
          </w:tcPr>
          <w:p w14:paraId="4364CF6B" w14:textId="77777777" w:rsidR="004F2520" w:rsidRPr="00680873" w:rsidRDefault="004F2520">
            <w:pPr>
              <w:jc w:val="center"/>
              <w:rPr>
                <w:rFonts w:cs="Arial"/>
                <w:szCs w:val="22"/>
              </w:rPr>
            </w:pPr>
            <w:r w:rsidRPr="00680873">
              <w:rPr>
                <w:rFonts w:cs="Arial"/>
                <w:szCs w:val="22"/>
              </w:rPr>
              <w:t>Model</w:t>
            </w:r>
          </w:p>
        </w:tc>
        <w:tc>
          <w:tcPr>
            <w:tcW w:w="4721" w:type="dxa"/>
          </w:tcPr>
          <w:p w14:paraId="0D760BD3" w14:textId="77777777" w:rsidR="004F2520" w:rsidRPr="00680873" w:rsidRDefault="004F2520">
            <w:pPr>
              <w:jc w:val="center"/>
              <w:rPr>
                <w:rFonts w:cs="Arial"/>
                <w:szCs w:val="22"/>
              </w:rPr>
            </w:pPr>
            <w:r w:rsidRPr="00680873">
              <w:rPr>
                <w:rFonts w:cs="Arial"/>
                <w:szCs w:val="22"/>
              </w:rPr>
              <w:t>XGBoost</w:t>
            </w:r>
          </w:p>
        </w:tc>
      </w:tr>
      <w:tr w:rsidR="004F2520" w14:paraId="57493593" w14:textId="77777777" w:rsidTr="008D4D98">
        <w:trPr>
          <w:trHeight w:val="380"/>
        </w:trPr>
        <w:tc>
          <w:tcPr>
            <w:tcW w:w="4623" w:type="dxa"/>
          </w:tcPr>
          <w:p w14:paraId="7A0E5D34" w14:textId="77777777" w:rsidR="004F2520" w:rsidRPr="00680873" w:rsidRDefault="004F2520">
            <w:pPr>
              <w:jc w:val="center"/>
              <w:rPr>
                <w:rFonts w:cs="Arial"/>
                <w:szCs w:val="22"/>
              </w:rPr>
            </w:pPr>
            <w:r w:rsidRPr="00680873">
              <w:rPr>
                <w:rFonts w:cs="Arial"/>
                <w:szCs w:val="22"/>
              </w:rPr>
              <w:t>Feature Selection</w:t>
            </w:r>
          </w:p>
        </w:tc>
        <w:tc>
          <w:tcPr>
            <w:tcW w:w="4721" w:type="dxa"/>
          </w:tcPr>
          <w:p w14:paraId="141A7D65" w14:textId="77777777" w:rsidR="004F2520" w:rsidRPr="00680873" w:rsidRDefault="004F2520">
            <w:pPr>
              <w:jc w:val="center"/>
              <w:rPr>
                <w:rFonts w:cs="Arial"/>
                <w:szCs w:val="22"/>
              </w:rPr>
            </w:pPr>
            <w:r w:rsidRPr="00680873">
              <w:rPr>
                <w:rFonts w:cs="Arial"/>
                <w:szCs w:val="22"/>
              </w:rPr>
              <w:t xml:space="preserve">SelectKBest LightGBM </w:t>
            </w:r>
          </w:p>
        </w:tc>
      </w:tr>
      <w:tr w:rsidR="004F2520" w14:paraId="323DF57D" w14:textId="77777777" w:rsidTr="008D4D98">
        <w:trPr>
          <w:trHeight w:val="380"/>
        </w:trPr>
        <w:tc>
          <w:tcPr>
            <w:tcW w:w="4623" w:type="dxa"/>
          </w:tcPr>
          <w:p w14:paraId="2E9936D9" w14:textId="77777777" w:rsidR="004F2520" w:rsidRPr="00680873" w:rsidRDefault="004F2520">
            <w:pPr>
              <w:jc w:val="center"/>
              <w:rPr>
                <w:rFonts w:cs="Arial"/>
                <w:szCs w:val="22"/>
              </w:rPr>
            </w:pPr>
            <w:r w:rsidRPr="00680873">
              <w:rPr>
                <w:rFonts w:cs="Arial"/>
                <w:szCs w:val="22"/>
              </w:rPr>
              <w:t>Undersampling</w:t>
            </w:r>
          </w:p>
        </w:tc>
        <w:tc>
          <w:tcPr>
            <w:tcW w:w="4721" w:type="dxa"/>
          </w:tcPr>
          <w:p w14:paraId="46D9F2A1" w14:textId="77777777" w:rsidR="004F2520" w:rsidRPr="00680873" w:rsidRDefault="004F2520">
            <w:pPr>
              <w:jc w:val="center"/>
              <w:rPr>
                <w:rFonts w:cs="Arial"/>
                <w:szCs w:val="22"/>
              </w:rPr>
            </w:pPr>
            <w:r w:rsidRPr="00680873">
              <w:rPr>
                <w:rFonts w:cs="Arial"/>
                <w:szCs w:val="22"/>
              </w:rPr>
              <w:t>Random Undersampling</w:t>
            </w:r>
          </w:p>
        </w:tc>
      </w:tr>
      <w:tr w:rsidR="004F2520" w14:paraId="40440FAD" w14:textId="77777777" w:rsidTr="008D4D98">
        <w:trPr>
          <w:trHeight w:val="365"/>
        </w:trPr>
        <w:tc>
          <w:tcPr>
            <w:tcW w:w="4623" w:type="dxa"/>
          </w:tcPr>
          <w:p w14:paraId="0DFF7E93" w14:textId="77777777" w:rsidR="004F2520" w:rsidRPr="00680873" w:rsidRDefault="004F2520">
            <w:pPr>
              <w:jc w:val="center"/>
              <w:rPr>
                <w:rFonts w:cs="Arial"/>
                <w:szCs w:val="22"/>
              </w:rPr>
            </w:pPr>
            <w:r w:rsidRPr="00680873">
              <w:rPr>
                <w:rFonts w:cs="Arial"/>
                <w:szCs w:val="22"/>
              </w:rPr>
              <w:t>Anomaly Detection</w:t>
            </w:r>
          </w:p>
        </w:tc>
        <w:tc>
          <w:tcPr>
            <w:tcW w:w="4721" w:type="dxa"/>
          </w:tcPr>
          <w:p w14:paraId="1DA78FCB" w14:textId="77777777" w:rsidR="004F2520" w:rsidRPr="00680873" w:rsidRDefault="004F2520">
            <w:pPr>
              <w:keepNext/>
              <w:jc w:val="center"/>
              <w:rPr>
                <w:rFonts w:cs="Arial"/>
                <w:szCs w:val="22"/>
              </w:rPr>
            </w:pPr>
            <w:r w:rsidRPr="00680873">
              <w:rPr>
                <w:rFonts w:cs="Arial"/>
                <w:szCs w:val="22"/>
              </w:rPr>
              <w:t>None</w:t>
            </w:r>
          </w:p>
        </w:tc>
      </w:tr>
    </w:tbl>
    <w:p w14:paraId="0E1A2AC8" w14:textId="1B1306FA" w:rsidR="004F2520" w:rsidRPr="00680873" w:rsidRDefault="004F2520" w:rsidP="004F2520">
      <w:pPr>
        <w:pStyle w:val="Caption"/>
        <w:spacing w:line="360" w:lineRule="auto"/>
        <w:jc w:val="center"/>
        <w:rPr>
          <w:rFonts w:ascii="Arial" w:hAnsi="Arial" w:cs="Arial"/>
          <w:color w:val="auto"/>
          <w:sz w:val="22"/>
          <w:szCs w:val="22"/>
        </w:rPr>
      </w:pPr>
      <w:r w:rsidRPr="00680873">
        <w:rPr>
          <w:rFonts w:ascii="Arial" w:hAnsi="Arial" w:cs="Arial"/>
          <w:color w:val="auto"/>
        </w:rPr>
        <w:t xml:space="preserve">Table </w:t>
      </w:r>
      <w:r w:rsidR="0067321C">
        <w:rPr>
          <w:rFonts w:ascii="Arial" w:hAnsi="Arial" w:cs="Arial"/>
          <w:color w:val="auto"/>
        </w:rPr>
        <w:fldChar w:fldCharType="begin"/>
      </w:r>
      <w:r w:rsidR="0067321C">
        <w:rPr>
          <w:rFonts w:ascii="Arial" w:hAnsi="Arial" w:cs="Arial"/>
          <w:color w:val="auto"/>
        </w:rPr>
        <w:instrText xml:space="preserve"> SEQ Table \* ARABIC </w:instrText>
      </w:r>
      <w:r w:rsidR="0067321C">
        <w:rPr>
          <w:rFonts w:ascii="Arial" w:hAnsi="Arial" w:cs="Arial"/>
          <w:color w:val="auto"/>
        </w:rPr>
        <w:fldChar w:fldCharType="separate"/>
      </w:r>
      <w:r w:rsidR="0067321C">
        <w:rPr>
          <w:rFonts w:ascii="Arial" w:hAnsi="Arial" w:cs="Arial"/>
          <w:noProof/>
          <w:color w:val="auto"/>
        </w:rPr>
        <w:t>5</w:t>
      </w:r>
      <w:r w:rsidR="0067321C">
        <w:rPr>
          <w:rFonts w:ascii="Arial" w:hAnsi="Arial" w:cs="Arial"/>
          <w:color w:val="auto"/>
        </w:rPr>
        <w:fldChar w:fldCharType="end"/>
      </w:r>
      <w:r w:rsidRPr="00680873">
        <w:rPr>
          <w:rFonts w:ascii="Arial" w:hAnsi="Arial" w:cs="Arial"/>
          <w:color w:val="auto"/>
        </w:rPr>
        <w:t>: Final Model Configuration</w:t>
      </w:r>
    </w:p>
    <w:p w14:paraId="1CE7E059" w14:textId="4A7C1B53" w:rsidR="004F2520" w:rsidRPr="00680873" w:rsidRDefault="004F2520" w:rsidP="0004572E">
      <w:pPr>
        <w:ind w:firstLine="720"/>
        <w:rPr>
          <w:rFonts w:cs="Arial"/>
          <w:szCs w:val="22"/>
        </w:rPr>
      </w:pPr>
      <w:r w:rsidRPr="00680873">
        <w:rPr>
          <w:rFonts w:cs="Arial"/>
          <w:szCs w:val="22"/>
        </w:rPr>
        <w:t>The integration of INNE-derived anomaly detection features into the supervised pipeline did not yield any improvements in cross-validation scores and was therefore not included in the final configuration.</w:t>
      </w:r>
    </w:p>
    <w:p w14:paraId="6BA0E71F" w14:textId="77777777" w:rsidR="004F2520" w:rsidRPr="00680873" w:rsidRDefault="004F2520" w:rsidP="0004572E">
      <w:pPr>
        <w:ind w:firstLine="720"/>
        <w:rPr>
          <w:rFonts w:cs="Arial"/>
          <w:szCs w:val="22"/>
        </w:rPr>
      </w:pPr>
      <w:r w:rsidRPr="00680873">
        <w:rPr>
          <w:rFonts w:cs="Arial"/>
          <w:szCs w:val="22"/>
        </w:rPr>
        <w:t>Through multiple iterations, cluster-based undersampling consistently underperformed when compared to random undersampling, resulting in significant performance dips. Therefore, random undersampling was considered to be the ideal choice.</w:t>
      </w:r>
    </w:p>
    <w:p w14:paraId="16CF8D78" w14:textId="71B4BD5A" w:rsidR="004F2520" w:rsidRPr="00680873" w:rsidRDefault="004F2520" w:rsidP="004F2520">
      <w:pPr>
        <w:keepNext/>
        <w:keepLines/>
        <w:spacing w:before="160" w:after="80"/>
        <w:outlineLvl w:val="2"/>
        <w:rPr>
          <w:rFonts w:eastAsia="Yu Gothic Light" w:cs="Arial"/>
          <w:i/>
          <w:color w:val="000000"/>
          <w:sz w:val="28"/>
          <w:szCs w:val="28"/>
        </w:rPr>
      </w:pPr>
      <w:r w:rsidRPr="00680873">
        <w:rPr>
          <w:rFonts w:eastAsia="Yu Gothic Light" w:cs="Arial"/>
          <w:i/>
          <w:color w:val="000000"/>
          <w:sz w:val="28"/>
          <w:szCs w:val="28"/>
        </w:rPr>
        <w:lastRenderedPageBreak/>
        <w:t>Unsupervised Model - Anomaly Detection</w:t>
      </w:r>
    </w:p>
    <w:p w14:paraId="3372FC27" w14:textId="77777777" w:rsidR="004F2520" w:rsidRPr="00680873" w:rsidRDefault="004F2520" w:rsidP="0004572E">
      <w:pPr>
        <w:ind w:firstLine="720"/>
        <w:rPr>
          <w:rFonts w:cs="Arial"/>
          <w:szCs w:val="22"/>
        </w:rPr>
      </w:pPr>
      <w:r w:rsidRPr="00680873">
        <w:rPr>
          <w:rFonts w:cs="Arial"/>
          <w:szCs w:val="22"/>
        </w:rPr>
        <w:t>Prior to the supervised pipeline, an unsupervised anomaly detection stage was conducted on a custom feature engineered CMS Open Payments (General Payments) dataset. Three models were evaluated:  Empirical Cumulative Distribution-based Outlier Detection (ECOD), Isolation Forest, and Isolation using Nearest Neighbor Ensemble (INNE).</w:t>
      </w:r>
    </w:p>
    <w:p w14:paraId="5D40298D" w14:textId="77777777" w:rsidR="004F2520" w:rsidRPr="00680873" w:rsidRDefault="004F2520" w:rsidP="00EB4419">
      <w:pPr>
        <w:ind w:firstLine="720"/>
        <w:rPr>
          <w:rFonts w:cs="Arial"/>
          <w:szCs w:val="22"/>
        </w:rPr>
      </w:pPr>
      <w:r w:rsidRPr="00680873">
        <w:rPr>
          <w:rFonts w:cs="Arial"/>
          <w:szCs w:val="22"/>
        </w:rPr>
        <w:t>These three models were chosen for their algorithmic diversity, their demonstrated use in health fraud and payment anomaly detection literature and for their computational efficiency on large datasets. The performance of each model was evaluated using AUPRC as the primary metric, along with the Mann-Whitney test to assess whether anomaly scores were higher for known fraud providers than legitimate providers. The dataset used was split into a train-test split, with all metrics evaluated on the test set.</w:t>
      </w:r>
    </w:p>
    <w:p w14:paraId="0186E7B5" w14:textId="77777777" w:rsidR="004F2520" w:rsidRPr="00680873" w:rsidRDefault="004F2520" w:rsidP="00EB4419">
      <w:pPr>
        <w:ind w:firstLine="720"/>
        <w:rPr>
          <w:rFonts w:cs="Arial"/>
          <w:szCs w:val="22"/>
        </w:rPr>
      </w:pPr>
      <w:r w:rsidRPr="00680873">
        <w:rPr>
          <w:rFonts w:cs="Arial"/>
          <w:szCs w:val="22"/>
        </w:rPr>
        <w:t xml:space="preserve">Isolation forest and INNE were tested across multiple parameter combinations and varying top feature counts to identify the best combinations. ECOD on the other hand was a deterministic approach and as such, required no hyperparameter tuning. </w:t>
      </w:r>
    </w:p>
    <w:tbl>
      <w:tblPr>
        <w:tblStyle w:val="TableGrid"/>
        <w:tblW w:w="11216" w:type="dxa"/>
        <w:tblInd w:w="-545" w:type="dxa"/>
        <w:tblLook w:val="04A0" w:firstRow="1" w:lastRow="0" w:firstColumn="1" w:lastColumn="0" w:noHBand="0" w:noVBand="1"/>
      </w:tblPr>
      <w:tblGrid>
        <w:gridCol w:w="1544"/>
        <w:gridCol w:w="1436"/>
        <w:gridCol w:w="1915"/>
        <w:gridCol w:w="1820"/>
        <w:gridCol w:w="2394"/>
        <w:gridCol w:w="2107"/>
      </w:tblGrid>
      <w:tr w:rsidR="004F2520" w:rsidRPr="00A51FFD" w14:paraId="383F26DA" w14:textId="77777777" w:rsidTr="008D4D98">
        <w:trPr>
          <w:trHeight w:val="609"/>
        </w:trPr>
        <w:tc>
          <w:tcPr>
            <w:tcW w:w="1544" w:type="dxa"/>
            <w:shd w:val="clear" w:color="auto" w:fill="83CAEB" w:themeFill="accent1" w:themeFillTint="66"/>
            <w:hideMark/>
          </w:tcPr>
          <w:p w14:paraId="2F73CA4B" w14:textId="77777777" w:rsidR="004F2520" w:rsidRPr="00680873" w:rsidRDefault="004F2520">
            <w:pPr>
              <w:jc w:val="center"/>
              <w:rPr>
                <w:rFonts w:cs="Arial"/>
                <w:b/>
                <w:szCs w:val="22"/>
              </w:rPr>
            </w:pPr>
            <w:r w:rsidRPr="00680873">
              <w:rPr>
                <w:rFonts w:cs="Arial"/>
                <w:b/>
                <w:szCs w:val="22"/>
              </w:rPr>
              <w:t>Model</w:t>
            </w:r>
          </w:p>
        </w:tc>
        <w:tc>
          <w:tcPr>
            <w:tcW w:w="1436" w:type="dxa"/>
            <w:shd w:val="clear" w:color="auto" w:fill="83CAEB" w:themeFill="accent1" w:themeFillTint="66"/>
            <w:hideMark/>
          </w:tcPr>
          <w:p w14:paraId="08247A4A" w14:textId="77777777" w:rsidR="004F2520" w:rsidRPr="00680873" w:rsidRDefault="004F2520">
            <w:pPr>
              <w:jc w:val="center"/>
              <w:rPr>
                <w:rFonts w:cs="Arial"/>
                <w:b/>
                <w:szCs w:val="22"/>
              </w:rPr>
            </w:pPr>
            <w:r w:rsidRPr="00680873">
              <w:rPr>
                <w:rFonts w:cs="Arial"/>
                <w:b/>
                <w:szCs w:val="22"/>
              </w:rPr>
              <w:t>AUPRC</w:t>
            </w:r>
          </w:p>
        </w:tc>
        <w:tc>
          <w:tcPr>
            <w:tcW w:w="1915" w:type="dxa"/>
            <w:shd w:val="clear" w:color="auto" w:fill="83CAEB" w:themeFill="accent1" w:themeFillTint="66"/>
            <w:hideMark/>
          </w:tcPr>
          <w:p w14:paraId="7A741C18" w14:textId="77777777" w:rsidR="004F2520" w:rsidRPr="00680873" w:rsidRDefault="004F2520">
            <w:pPr>
              <w:jc w:val="center"/>
              <w:rPr>
                <w:rFonts w:cs="Arial"/>
                <w:b/>
                <w:szCs w:val="22"/>
              </w:rPr>
            </w:pPr>
            <w:r w:rsidRPr="00680873">
              <w:rPr>
                <w:rFonts w:cs="Arial"/>
                <w:b/>
                <w:szCs w:val="22"/>
              </w:rPr>
              <w:t>Baseline AUPRC</w:t>
            </w:r>
          </w:p>
        </w:tc>
        <w:tc>
          <w:tcPr>
            <w:tcW w:w="1820" w:type="dxa"/>
            <w:shd w:val="clear" w:color="auto" w:fill="83CAEB" w:themeFill="accent1" w:themeFillTint="66"/>
            <w:hideMark/>
          </w:tcPr>
          <w:p w14:paraId="5366B78C" w14:textId="77777777" w:rsidR="004F2520" w:rsidRPr="00680873" w:rsidRDefault="004F2520">
            <w:pPr>
              <w:jc w:val="center"/>
              <w:rPr>
                <w:rFonts w:cs="Arial"/>
                <w:b/>
                <w:szCs w:val="22"/>
              </w:rPr>
            </w:pPr>
            <w:r w:rsidRPr="00680873">
              <w:rPr>
                <w:rFonts w:cs="Arial"/>
                <w:b/>
                <w:szCs w:val="22"/>
              </w:rPr>
              <w:t>Adjusted AUPRC</w:t>
            </w:r>
          </w:p>
        </w:tc>
        <w:tc>
          <w:tcPr>
            <w:tcW w:w="2394" w:type="dxa"/>
            <w:shd w:val="clear" w:color="auto" w:fill="83CAEB" w:themeFill="accent1" w:themeFillTint="66"/>
            <w:hideMark/>
          </w:tcPr>
          <w:p w14:paraId="269C4A9B" w14:textId="77777777" w:rsidR="004F2520" w:rsidRPr="00680873" w:rsidRDefault="004F2520">
            <w:pPr>
              <w:jc w:val="center"/>
              <w:rPr>
                <w:rFonts w:cs="Arial"/>
                <w:b/>
                <w:szCs w:val="22"/>
              </w:rPr>
            </w:pPr>
            <w:r w:rsidRPr="00680873">
              <w:rPr>
                <w:rFonts w:cs="Arial"/>
                <w:b/>
                <w:szCs w:val="22"/>
              </w:rPr>
              <w:t>Mann-Whitney U</w:t>
            </w:r>
          </w:p>
        </w:tc>
        <w:tc>
          <w:tcPr>
            <w:tcW w:w="2107" w:type="dxa"/>
            <w:shd w:val="clear" w:color="auto" w:fill="83CAEB" w:themeFill="accent1" w:themeFillTint="66"/>
            <w:hideMark/>
          </w:tcPr>
          <w:p w14:paraId="54E6E07E" w14:textId="77777777" w:rsidR="004F2520" w:rsidRPr="00680873" w:rsidRDefault="004F2520">
            <w:pPr>
              <w:jc w:val="center"/>
              <w:rPr>
                <w:rFonts w:cs="Arial"/>
                <w:b/>
                <w:szCs w:val="22"/>
              </w:rPr>
            </w:pPr>
            <w:r w:rsidRPr="00680873">
              <w:rPr>
                <w:rFonts w:cs="Arial"/>
                <w:b/>
                <w:szCs w:val="22"/>
              </w:rPr>
              <w:t>Mann-Whitney p</w:t>
            </w:r>
          </w:p>
        </w:tc>
      </w:tr>
      <w:tr w:rsidR="004F2520" w:rsidRPr="00A51FFD" w14:paraId="5F5236C0" w14:textId="77777777" w:rsidTr="008D4D98">
        <w:trPr>
          <w:trHeight w:val="304"/>
        </w:trPr>
        <w:tc>
          <w:tcPr>
            <w:tcW w:w="1544" w:type="dxa"/>
            <w:hideMark/>
          </w:tcPr>
          <w:p w14:paraId="69C2544E" w14:textId="77777777" w:rsidR="004F2520" w:rsidRPr="00680873" w:rsidRDefault="004F2520">
            <w:pPr>
              <w:jc w:val="center"/>
              <w:rPr>
                <w:rFonts w:cs="Arial"/>
                <w:szCs w:val="22"/>
              </w:rPr>
            </w:pPr>
            <w:r w:rsidRPr="00680873">
              <w:rPr>
                <w:rFonts w:cs="Arial"/>
                <w:szCs w:val="22"/>
              </w:rPr>
              <w:t>ECOD</w:t>
            </w:r>
          </w:p>
        </w:tc>
        <w:tc>
          <w:tcPr>
            <w:tcW w:w="1436" w:type="dxa"/>
            <w:hideMark/>
          </w:tcPr>
          <w:p w14:paraId="5F292FBE" w14:textId="77777777" w:rsidR="004F2520" w:rsidRPr="00680873" w:rsidRDefault="004F2520">
            <w:pPr>
              <w:jc w:val="center"/>
              <w:rPr>
                <w:rFonts w:cs="Arial"/>
                <w:szCs w:val="22"/>
              </w:rPr>
            </w:pPr>
            <w:r w:rsidRPr="00680873">
              <w:rPr>
                <w:rFonts w:cs="Arial"/>
                <w:szCs w:val="22"/>
              </w:rPr>
              <w:t>0.0007</w:t>
            </w:r>
          </w:p>
        </w:tc>
        <w:tc>
          <w:tcPr>
            <w:tcW w:w="1915" w:type="dxa"/>
            <w:hideMark/>
          </w:tcPr>
          <w:p w14:paraId="4A196C15" w14:textId="77777777" w:rsidR="004F2520" w:rsidRPr="00680873" w:rsidRDefault="004F2520">
            <w:pPr>
              <w:jc w:val="center"/>
              <w:rPr>
                <w:rFonts w:cs="Arial"/>
                <w:szCs w:val="22"/>
              </w:rPr>
            </w:pPr>
            <w:r w:rsidRPr="00680873">
              <w:rPr>
                <w:rFonts w:cs="Arial"/>
                <w:szCs w:val="22"/>
              </w:rPr>
              <w:t>0.0005</w:t>
            </w:r>
          </w:p>
        </w:tc>
        <w:tc>
          <w:tcPr>
            <w:tcW w:w="1820" w:type="dxa"/>
            <w:hideMark/>
          </w:tcPr>
          <w:p w14:paraId="4C543639" w14:textId="77777777" w:rsidR="004F2520" w:rsidRPr="00680873" w:rsidRDefault="004F2520">
            <w:pPr>
              <w:jc w:val="center"/>
              <w:rPr>
                <w:rFonts w:cs="Arial"/>
                <w:szCs w:val="22"/>
              </w:rPr>
            </w:pPr>
            <w:r w:rsidRPr="00680873">
              <w:rPr>
                <w:rFonts w:cs="Arial"/>
                <w:szCs w:val="22"/>
              </w:rPr>
              <w:t>0.0002</w:t>
            </w:r>
          </w:p>
        </w:tc>
        <w:tc>
          <w:tcPr>
            <w:tcW w:w="2394" w:type="dxa"/>
            <w:hideMark/>
          </w:tcPr>
          <w:p w14:paraId="55B10551" w14:textId="77777777" w:rsidR="004F2520" w:rsidRPr="00680873" w:rsidRDefault="004F2520">
            <w:pPr>
              <w:jc w:val="center"/>
              <w:rPr>
                <w:rFonts w:cs="Arial"/>
                <w:szCs w:val="22"/>
              </w:rPr>
            </w:pPr>
            <w:r w:rsidRPr="00680873">
              <w:rPr>
                <w:rFonts w:cs="Arial"/>
                <w:szCs w:val="22"/>
              </w:rPr>
              <w:t>43995093</w:t>
            </w:r>
          </w:p>
        </w:tc>
        <w:tc>
          <w:tcPr>
            <w:tcW w:w="2107" w:type="dxa"/>
            <w:hideMark/>
          </w:tcPr>
          <w:p w14:paraId="0325E1C0" w14:textId="77777777" w:rsidR="004F2520" w:rsidRPr="00680873" w:rsidRDefault="004F2520">
            <w:pPr>
              <w:jc w:val="center"/>
              <w:rPr>
                <w:rFonts w:cs="Arial"/>
                <w:szCs w:val="22"/>
              </w:rPr>
            </w:pPr>
            <w:r w:rsidRPr="00680873">
              <w:rPr>
                <w:rFonts w:cs="Arial"/>
                <w:szCs w:val="22"/>
              </w:rPr>
              <w:t>2.937E-10</w:t>
            </w:r>
          </w:p>
        </w:tc>
      </w:tr>
      <w:tr w:rsidR="004F2520" w:rsidRPr="00A51FFD" w14:paraId="49AE0E84" w14:textId="77777777" w:rsidTr="008D4D98">
        <w:trPr>
          <w:trHeight w:val="304"/>
        </w:trPr>
        <w:tc>
          <w:tcPr>
            <w:tcW w:w="1544" w:type="dxa"/>
            <w:hideMark/>
          </w:tcPr>
          <w:p w14:paraId="700B3FD6" w14:textId="77777777" w:rsidR="004F2520" w:rsidRPr="00680873" w:rsidRDefault="004F2520">
            <w:pPr>
              <w:jc w:val="center"/>
              <w:rPr>
                <w:rFonts w:cs="Arial"/>
                <w:szCs w:val="22"/>
              </w:rPr>
            </w:pPr>
            <w:r w:rsidRPr="00680873">
              <w:rPr>
                <w:rFonts w:cs="Arial"/>
                <w:szCs w:val="22"/>
              </w:rPr>
              <w:t>Isolation Forest</w:t>
            </w:r>
          </w:p>
        </w:tc>
        <w:tc>
          <w:tcPr>
            <w:tcW w:w="1436" w:type="dxa"/>
            <w:hideMark/>
          </w:tcPr>
          <w:p w14:paraId="7A9CEEA6" w14:textId="77777777" w:rsidR="004F2520" w:rsidRPr="00680873" w:rsidRDefault="004F2520">
            <w:pPr>
              <w:jc w:val="center"/>
              <w:rPr>
                <w:rFonts w:cs="Arial"/>
                <w:szCs w:val="22"/>
              </w:rPr>
            </w:pPr>
            <w:r w:rsidRPr="00680873">
              <w:rPr>
                <w:rFonts w:cs="Arial"/>
                <w:szCs w:val="22"/>
              </w:rPr>
              <w:t>0.0008</w:t>
            </w:r>
          </w:p>
        </w:tc>
        <w:tc>
          <w:tcPr>
            <w:tcW w:w="1915" w:type="dxa"/>
            <w:hideMark/>
          </w:tcPr>
          <w:p w14:paraId="717C4486" w14:textId="77777777" w:rsidR="004F2520" w:rsidRPr="00680873" w:rsidRDefault="004F2520">
            <w:pPr>
              <w:jc w:val="center"/>
              <w:rPr>
                <w:rFonts w:cs="Arial"/>
                <w:szCs w:val="22"/>
              </w:rPr>
            </w:pPr>
            <w:r w:rsidRPr="00680873">
              <w:rPr>
                <w:rFonts w:cs="Arial"/>
                <w:szCs w:val="22"/>
              </w:rPr>
              <w:t>0.0005</w:t>
            </w:r>
          </w:p>
        </w:tc>
        <w:tc>
          <w:tcPr>
            <w:tcW w:w="1820" w:type="dxa"/>
            <w:hideMark/>
          </w:tcPr>
          <w:p w14:paraId="475DAA03" w14:textId="77777777" w:rsidR="004F2520" w:rsidRPr="00680873" w:rsidRDefault="004F2520">
            <w:pPr>
              <w:jc w:val="center"/>
              <w:rPr>
                <w:rFonts w:cs="Arial"/>
                <w:szCs w:val="22"/>
              </w:rPr>
            </w:pPr>
            <w:r w:rsidRPr="00680873">
              <w:rPr>
                <w:rFonts w:cs="Arial"/>
                <w:szCs w:val="22"/>
              </w:rPr>
              <w:t>0.0003</w:t>
            </w:r>
          </w:p>
        </w:tc>
        <w:tc>
          <w:tcPr>
            <w:tcW w:w="2394" w:type="dxa"/>
            <w:hideMark/>
          </w:tcPr>
          <w:p w14:paraId="6F500D21" w14:textId="77777777" w:rsidR="004F2520" w:rsidRPr="00680873" w:rsidRDefault="004F2520">
            <w:pPr>
              <w:jc w:val="center"/>
              <w:rPr>
                <w:rFonts w:cs="Arial"/>
                <w:szCs w:val="22"/>
              </w:rPr>
            </w:pPr>
            <w:r w:rsidRPr="00680873">
              <w:rPr>
                <w:rFonts w:cs="Arial"/>
                <w:szCs w:val="22"/>
              </w:rPr>
              <w:t>45850325</w:t>
            </w:r>
          </w:p>
        </w:tc>
        <w:tc>
          <w:tcPr>
            <w:tcW w:w="2107" w:type="dxa"/>
            <w:hideMark/>
          </w:tcPr>
          <w:p w14:paraId="6D14953C" w14:textId="77777777" w:rsidR="004F2520" w:rsidRPr="00680873" w:rsidRDefault="004F2520">
            <w:pPr>
              <w:jc w:val="center"/>
              <w:rPr>
                <w:rFonts w:cs="Arial"/>
                <w:szCs w:val="22"/>
              </w:rPr>
            </w:pPr>
            <w:r w:rsidRPr="00680873">
              <w:rPr>
                <w:rFonts w:cs="Arial"/>
                <w:szCs w:val="22"/>
              </w:rPr>
              <w:t>4.544E-14</w:t>
            </w:r>
          </w:p>
        </w:tc>
      </w:tr>
      <w:tr w:rsidR="004F2520" w:rsidRPr="00A51FFD" w14:paraId="1A65DD7B" w14:textId="77777777" w:rsidTr="008D4D98">
        <w:trPr>
          <w:trHeight w:val="304"/>
        </w:trPr>
        <w:tc>
          <w:tcPr>
            <w:tcW w:w="1544" w:type="dxa"/>
            <w:hideMark/>
          </w:tcPr>
          <w:p w14:paraId="356FB133" w14:textId="77777777" w:rsidR="004F2520" w:rsidRPr="00680873" w:rsidRDefault="004F2520">
            <w:pPr>
              <w:jc w:val="center"/>
              <w:rPr>
                <w:rFonts w:cs="Arial"/>
                <w:szCs w:val="22"/>
              </w:rPr>
            </w:pPr>
            <w:r w:rsidRPr="00680873">
              <w:rPr>
                <w:rFonts w:cs="Arial"/>
                <w:szCs w:val="22"/>
              </w:rPr>
              <w:t>INNE</w:t>
            </w:r>
          </w:p>
        </w:tc>
        <w:tc>
          <w:tcPr>
            <w:tcW w:w="1436" w:type="dxa"/>
            <w:hideMark/>
          </w:tcPr>
          <w:p w14:paraId="18EDC3CD" w14:textId="77777777" w:rsidR="004F2520" w:rsidRPr="00680873" w:rsidRDefault="004F2520">
            <w:pPr>
              <w:jc w:val="center"/>
              <w:rPr>
                <w:rFonts w:cs="Arial"/>
                <w:szCs w:val="22"/>
              </w:rPr>
            </w:pPr>
            <w:r w:rsidRPr="00680873">
              <w:rPr>
                <w:rFonts w:cs="Arial"/>
                <w:szCs w:val="22"/>
              </w:rPr>
              <w:t>0.0012</w:t>
            </w:r>
          </w:p>
        </w:tc>
        <w:tc>
          <w:tcPr>
            <w:tcW w:w="1915" w:type="dxa"/>
            <w:hideMark/>
          </w:tcPr>
          <w:p w14:paraId="747D53E1" w14:textId="77777777" w:rsidR="004F2520" w:rsidRPr="00680873" w:rsidRDefault="004F2520">
            <w:pPr>
              <w:jc w:val="center"/>
              <w:rPr>
                <w:rFonts w:cs="Arial"/>
                <w:szCs w:val="22"/>
              </w:rPr>
            </w:pPr>
            <w:r w:rsidRPr="00680873">
              <w:rPr>
                <w:rFonts w:cs="Arial"/>
                <w:szCs w:val="22"/>
              </w:rPr>
              <w:t>0.0005</w:t>
            </w:r>
          </w:p>
        </w:tc>
        <w:tc>
          <w:tcPr>
            <w:tcW w:w="1820" w:type="dxa"/>
            <w:hideMark/>
          </w:tcPr>
          <w:p w14:paraId="0707D8BA" w14:textId="77777777" w:rsidR="004F2520" w:rsidRPr="00680873" w:rsidRDefault="004F2520">
            <w:pPr>
              <w:jc w:val="center"/>
              <w:rPr>
                <w:rFonts w:cs="Arial"/>
                <w:szCs w:val="22"/>
              </w:rPr>
            </w:pPr>
            <w:r w:rsidRPr="00680873">
              <w:rPr>
                <w:rFonts w:cs="Arial"/>
                <w:szCs w:val="22"/>
              </w:rPr>
              <w:t>0.0007</w:t>
            </w:r>
          </w:p>
        </w:tc>
        <w:tc>
          <w:tcPr>
            <w:tcW w:w="2394" w:type="dxa"/>
            <w:hideMark/>
          </w:tcPr>
          <w:p w14:paraId="5311FFF5" w14:textId="77777777" w:rsidR="004F2520" w:rsidRPr="00680873" w:rsidRDefault="004F2520">
            <w:pPr>
              <w:jc w:val="center"/>
              <w:rPr>
                <w:rFonts w:cs="Arial"/>
                <w:szCs w:val="22"/>
              </w:rPr>
            </w:pPr>
            <w:r w:rsidRPr="00680873">
              <w:rPr>
                <w:rFonts w:cs="Arial"/>
                <w:szCs w:val="22"/>
              </w:rPr>
              <w:t>50359065.5</w:t>
            </w:r>
          </w:p>
        </w:tc>
        <w:tc>
          <w:tcPr>
            <w:tcW w:w="2107" w:type="dxa"/>
            <w:hideMark/>
          </w:tcPr>
          <w:p w14:paraId="7495302B" w14:textId="77777777" w:rsidR="004F2520" w:rsidRPr="00680873" w:rsidRDefault="004F2520">
            <w:pPr>
              <w:keepNext/>
              <w:jc w:val="center"/>
              <w:rPr>
                <w:rFonts w:cs="Arial"/>
                <w:szCs w:val="22"/>
              </w:rPr>
            </w:pPr>
            <w:r w:rsidRPr="00680873">
              <w:rPr>
                <w:rFonts w:cs="Arial"/>
                <w:szCs w:val="22"/>
              </w:rPr>
              <w:t>3.681E-26</w:t>
            </w:r>
          </w:p>
        </w:tc>
      </w:tr>
    </w:tbl>
    <w:p w14:paraId="50EE74E6" w14:textId="6893CB63" w:rsidR="004F2520" w:rsidRPr="00680873" w:rsidRDefault="004F2520" w:rsidP="004F2520">
      <w:pPr>
        <w:pStyle w:val="Caption"/>
        <w:spacing w:line="360" w:lineRule="auto"/>
        <w:jc w:val="center"/>
        <w:rPr>
          <w:rFonts w:ascii="Arial" w:hAnsi="Arial" w:cs="Arial"/>
          <w:color w:val="auto"/>
        </w:rPr>
      </w:pPr>
      <w:r w:rsidRPr="00680873">
        <w:rPr>
          <w:rFonts w:ascii="Arial" w:hAnsi="Arial" w:cs="Arial"/>
          <w:color w:val="auto"/>
        </w:rPr>
        <w:t xml:space="preserve">Table </w:t>
      </w:r>
      <w:r w:rsidR="0067321C">
        <w:rPr>
          <w:rFonts w:ascii="Arial" w:hAnsi="Arial" w:cs="Arial"/>
          <w:color w:val="auto"/>
        </w:rPr>
        <w:fldChar w:fldCharType="begin"/>
      </w:r>
      <w:r w:rsidR="0067321C">
        <w:rPr>
          <w:rFonts w:ascii="Arial" w:hAnsi="Arial" w:cs="Arial"/>
          <w:color w:val="auto"/>
        </w:rPr>
        <w:instrText xml:space="preserve"> SEQ Table \* ARABIC </w:instrText>
      </w:r>
      <w:r w:rsidR="0067321C">
        <w:rPr>
          <w:rFonts w:ascii="Arial" w:hAnsi="Arial" w:cs="Arial"/>
          <w:color w:val="auto"/>
        </w:rPr>
        <w:fldChar w:fldCharType="separate"/>
      </w:r>
      <w:r w:rsidR="0067321C">
        <w:rPr>
          <w:rFonts w:ascii="Arial" w:hAnsi="Arial" w:cs="Arial"/>
          <w:noProof/>
          <w:color w:val="auto"/>
        </w:rPr>
        <w:t>6</w:t>
      </w:r>
      <w:r w:rsidR="0067321C">
        <w:rPr>
          <w:rFonts w:ascii="Arial" w:hAnsi="Arial" w:cs="Arial"/>
          <w:color w:val="auto"/>
        </w:rPr>
        <w:fldChar w:fldCharType="end"/>
      </w:r>
      <w:r w:rsidRPr="00680873">
        <w:rPr>
          <w:rFonts w:ascii="Arial" w:hAnsi="Arial" w:cs="Arial"/>
          <w:color w:val="auto"/>
        </w:rPr>
        <w:t>: Unsupervised Model Comparison</w:t>
      </w:r>
    </w:p>
    <w:p w14:paraId="267CBADA" w14:textId="5BB41D7C" w:rsidR="004F2520" w:rsidRPr="00680873" w:rsidRDefault="004F2520" w:rsidP="00705286">
      <w:pPr>
        <w:ind w:firstLine="720"/>
        <w:rPr>
          <w:rFonts w:cs="Arial"/>
          <w:szCs w:val="22"/>
        </w:rPr>
      </w:pPr>
      <w:r w:rsidRPr="00680873">
        <w:rPr>
          <w:rFonts w:cs="Arial"/>
          <w:szCs w:val="22"/>
        </w:rPr>
        <w:t>INNE outperforms the alternative models across every metric, achieving the highest AUPRC score of 0.0012. Its adjusted AUPRC score, representing the lift above the baseline was more than double that of ECOD and Isolation Forest, and also demonstrated significant statistical separation between fraud and non-fraud anomaly scores.</w:t>
      </w:r>
      <w:r w:rsidR="00705286">
        <w:rPr>
          <w:rFonts w:cs="Arial"/>
          <w:szCs w:val="22"/>
        </w:rPr>
        <w:t xml:space="preserve"> </w:t>
      </w:r>
      <w:r w:rsidRPr="00680873">
        <w:rPr>
          <w:rFonts w:cs="Arial"/>
          <w:szCs w:val="22"/>
        </w:rPr>
        <w:t xml:space="preserve">All three models produced statistically significant results, highlighting that each approach was capturing actual signals rather than noise, but INNE’s consistency across every metric made it the clear choice. </w:t>
      </w:r>
    </w:p>
    <w:tbl>
      <w:tblPr>
        <w:tblStyle w:val="TableGrid"/>
        <w:tblW w:w="10218" w:type="dxa"/>
        <w:tblLook w:val="04A0" w:firstRow="1" w:lastRow="0" w:firstColumn="1" w:lastColumn="0" w:noHBand="0" w:noVBand="1"/>
      </w:tblPr>
      <w:tblGrid>
        <w:gridCol w:w="5109"/>
        <w:gridCol w:w="5109"/>
      </w:tblGrid>
      <w:tr w:rsidR="004F2520" w:rsidRPr="00A51FFD" w14:paraId="63933FCC" w14:textId="77777777" w:rsidTr="00CD0BD5">
        <w:trPr>
          <w:trHeight w:val="386"/>
        </w:trPr>
        <w:tc>
          <w:tcPr>
            <w:tcW w:w="5109" w:type="dxa"/>
            <w:shd w:val="clear" w:color="auto" w:fill="83CAEB" w:themeFill="accent1" w:themeFillTint="66"/>
          </w:tcPr>
          <w:p w14:paraId="1A1915C3" w14:textId="77777777" w:rsidR="004F2520" w:rsidRPr="00680873" w:rsidRDefault="004F2520">
            <w:pPr>
              <w:jc w:val="center"/>
              <w:rPr>
                <w:rFonts w:cs="Arial"/>
                <w:szCs w:val="22"/>
              </w:rPr>
            </w:pPr>
            <w:r w:rsidRPr="00680873">
              <w:rPr>
                <w:rFonts w:cs="Arial"/>
                <w:szCs w:val="22"/>
              </w:rPr>
              <w:t>Parameter</w:t>
            </w:r>
          </w:p>
        </w:tc>
        <w:tc>
          <w:tcPr>
            <w:tcW w:w="5109" w:type="dxa"/>
            <w:shd w:val="clear" w:color="auto" w:fill="83CAEB" w:themeFill="accent1" w:themeFillTint="66"/>
          </w:tcPr>
          <w:p w14:paraId="4F64A824" w14:textId="77777777" w:rsidR="004F2520" w:rsidRPr="00680873" w:rsidRDefault="004F2520">
            <w:pPr>
              <w:jc w:val="center"/>
              <w:rPr>
                <w:rFonts w:cs="Arial"/>
                <w:szCs w:val="22"/>
              </w:rPr>
            </w:pPr>
            <w:r w:rsidRPr="00680873">
              <w:rPr>
                <w:rFonts w:cs="Arial"/>
                <w:szCs w:val="22"/>
              </w:rPr>
              <w:t>Value</w:t>
            </w:r>
          </w:p>
        </w:tc>
      </w:tr>
      <w:tr w:rsidR="004F2520" w:rsidRPr="00A51FFD" w14:paraId="15D472EE" w14:textId="77777777" w:rsidTr="00CD0BD5">
        <w:trPr>
          <w:trHeight w:val="386"/>
        </w:trPr>
        <w:tc>
          <w:tcPr>
            <w:tcW w:w="5109" w:type="dxa"/>
          </w:tcPr>
          <w:p w14:paraId="23036355" w14:textId="77777777" w:rsidR="004F2520" w:rsidRPr="00680873" w:rsidRDefault="004F2520">
            <w:pPr>
              <w:jc w:val="center"/>
              <w:rPr>
                <w:rFonts w:cs="Arial"/>
                <w:szCs w:val="22"/>
              </w:rPr>
            </w:pPr>
            <w:r w:rsidRPr="00680873">
              <w:rPr>
                <w:rFonts w:cs="Arial"/>
                <w:szCs w:val="22"/>
              </w:rPr>
              <w:t>Top K features</w:t>
            </w:r>
          </w:p>
        </w:tc>
        <w:tc>
          <w:tcPr>
            <w:tcW w:w="5109" w:type="dxa"/>
          </w:tcPr>
          <w:p w14:paraId="54066EC6" w14:textId="77777777" w:rsidR="004F2520" w:rsidRPr="00680873" w:rsidRDefault="004F2520">
            <w:pPr>
              <w:jc w:val="center"/>
              <w:rPr>
                <w:rFonts w:cs="Arial"/>
                <w:szCs w:val="22"/>
              </w:rPr>
            </w:pPr>
            <w:r w:rsidRPr="00680873">
              <w:rPr>
                <w:rFonts w:cs="Arial"/>
                <w:szCs w:val="22"/>
              </w:rPr>
              <w:t>15</w:t>
            </w:r>
          </w:p>
        </w:tc>
      </w:tr>
      <w:tr w:rsidR="004F2520" w:rsidRPr="00A51FFD" w14:paraId="7E379685" w14:textId="77777777" w:rsidTr="00CD0BD5">
        <w:trPr>
          <w:trHeight w:val="386"/>
        </w:trPr>
        <w:tc>
          <w:tcPr>
            <w:tcW w:w="5109" w:type="dxa"/>
          </w:tcPr>
          <w:p w14:paraId="1249D580" w14:textId="77777777" w:rsidR="004F2520" w:rsidRPr="00680873" w:rsidRDefault="004F2520">
            <w:pPr>
              <w:jc w:val="center"/>
              <w:rPr>
                <w:rFonts w:cs="Arial"/>
                <w:szCs w:val="22"/>
              </w:rPr>
            </w:pPr>
            <w:r w:rsidRPr="00680873">
              <w:rPr>
                <w:rFonts w:cs="Arial"/>
                <w:szCs w:val="22"/>
              </w:rPr>
              <w:t>contamination</w:t>
            </w:r>
          </w:p>
        </w:tc>
        <w:tc>
          <w:tcPr>
            <w:tcW w:w="5109" w:type="dxa"/>
          </w:tcPr>
          <w:p w14:paraId="35905C74" w14:textId="77777777" w:rsidR="004F2520" w:rsidRPr="00680873" w:rsidRDefault="004F2520">
            <w:pPr>
              <w:jc w:val="center"/>
              <w:rPr>
                <w:rFonts w:cs="Arial"/>
                <w:szCs w:val="22"/>
              </w:rPr>
            </w:pPr>
            <w:r w:rsidRPr="00680873">
              <w:rPr>
                <w:rFonts w:cs="Arial"/>
                <w:szCs w:val="22"/>
              </w:rPr>
              <w:t>0.0005</w:t>
            </w:r>
          </w:p>
        </w:tc>
      </w:tr>
      <w:tr w:rsidR="004F2520" w:rsidRPr="00A51FFD" w14:paraId="7FEE7C20" w14:textId="77777777" w:rsidTr="00CD0BD5">
        <w:trPr>
          <w:trHeight w:val="386"/>
        </w:trPr>
        <w:tc>
          <w:tcPr>
            <w:tcW w:w="5109" w:type="dxa"/>
          </w:tcPr>
          <w:p w14:paraId="359657FD" w14:textId="77777777" w:rsidR="004F2520" w:rsidRPr="00680873" w:rsidRDefault="004F2520">
            <w:pPr>
              <w:jc w:val="center"/>
              <w:rPr>
                <w:rFonts w:cs="Arial"/>
                <w:szCs w:val="22"/>
              </w:rPr>
            </w:pPr>
            <w:r w:rsidRPr="00680873">
              <w:rPr>
                <w:rFonts w:cs="Arial"/>
                <w:szCs w:val="22"/>
              </w:rPr>
              <w:t>max_samples</w:t>
            </w:r>
          </w:p>
        </w:tc>
        <w:tc>
          <w:tcPr>
            <w:tcW w:w="5109" w:type="dxa"/>
          </w:tcPr>
          <w:p w14:paraId="63BA5F7F" w14:textId="77777777" w:rsidR="004F2520" w:rsidRPr="00680873" w:rsidRDefault="004F2520">
            <w:pPr>
              <w:jc w:val="center"/>
              <w:rPr>
                <w:rFonts w:cs="Arial"/>
                <w:szCs w:val="22"/>
              </w:rPr>
            </w:pPr>
            <w:r w:rsidRPr="00680873">
              <w:rPr>
                <w:rFonts w:cs="Arial"/>
                <w:szCs w:val="22"/>
              </w:rPr>
              <w:t>8</w:t>
            </w:r>
          </w:p>
        </w:tc>
      </w:tr>
      <w:tr w:rsidR="004F2520" w:rsidRPr="00A51FFD" w14:paraId="01E63316" w14:textId="77777777" w:rsidTr="00CD0BD5">
        <w:trPr>
          <w:trHeight w:val="371"/>
        </w:trPr>
        <w:tc>
          <w:tcPr>
            <w:tcW w:w="5109" w:type="dxa"/>
          </w:tcPr>
          <w:p w14:paraId="7B1CD487" w14:textId="77777777" w:rsidR="004F2520" w:rsidRPr="00680873" w:rsidRDefault="004F2520">
            <w:pPr>
              <w:jc w:val="center"/>
              <w:rPr>
                <w:rFonts w:cs="Arial"/>
                <w:szCs w:val="22"/>
              </w:rPr>
            </w:pPr>
            <w:r w:rsidRPr="00680873">
              <w:rPr>
                <w:rFonts w:cs="Arial"/>
                <w:szCs w:val="22"/>
              </w:rPr>
              <w:t>n_estimators</w:t>
            </w:r>
          </w:p>
        </w:tc>
        <w:tc>
          <w:tcPr>
            <w:tcW w:w="5109" w:type="dxa"/>
          </w:tcPr>
          <w:p w14:paraId="1C123775" w14:textId="77777777" w:rsidR="004F2520" w:rsidRPr="00680873" w:rsidRDefault="004F2520">
            <w:pPr>
              <w:keepNext/>
              <w:jc w:val="center"/>
              <w:rPr>
                <w:rFonts w:cs="Arial"/>
                <w:szCs w:val="22"/>
              </w:rPr>
            </w:pPr>
            <w:r w:rsidRPr="00680873">
              <w:rPr>
                <w:rFonts w:cs="Arial"/>
                <w:szCs w:val="22"/>
              </w:rPr>
              <w:t>100</w:t>
            </w:r>
          </w:p>
        </w:tc>
      </w:tr>
    </w:tbl>
    <w:p w14:paraId="77429394" w14:textId="5376CD96" w:rsidR="004F2520" w:rsidRPr="00680873" w:rsidRDefault="004F2520" w:rsidP="004F2520">
      <w:pPr>
        <w:pStyle w:val="Caption"/>
        <w:spacing w:line="360" w:lineRule="auto"/>
        <w:jc w:val="center"/>
        <w:rPr>
          <w:rFonts w:ascii="Arial" w:hAnsi="Arial" w:cs="Arial"/>
          <w:color w:val="auto"/>
          <w:sz w:val="22"/>
          <w:szCs w:val="22"/>
        </w:rPr>
      </w:pPr>
      <w:r w:rsidRPr="00680873">
        <w:rPr>
          <w:rFonts w:ascii="Arial" w:hAnsi="Arial" w:cs="Arial"/>
          <w:color w:val="auto"/>
        </w:rPr>
        <w:t xml:space="preserve">Table </w:t>
      </w:r>
      <w:r w:rsidR="0067321C">
        <w:rPr>
          <w:rFonts w:ascii="Arial" w:hAnsi="Arial" w:cs="Arial"/>
          <w:color w:val="auto"/>
        </w:rPr>
        <w:fldChar w:fldCharType="begin"/>
      </w:r>
      <w:r w:rsidR="0067321C">
        <w:rPr>
          <w:rFonts w:ascii="Arial" w:hAnsi="Arial" w:cs="Arial"/>
          <w:color w:val="auto"/>
        </w:rPr>
        <w:instrText xml:space="preserve"> SEQ Table \* ARABIC </w:instrText>
      </w:r>
      <w:r w:rsidR="0067321C">
        <w:rPr>
          <w:rFonts w:ascii="Arial" w:hAnsi="Arial" w:cs="Arial"/>
          <w:color w:val="auto"/>
        </w:rPr>
        <w:fldChar w:fldCharType="separate"/>
      </w:r>
      <w:r w:rsidR="0067321C">
        <w:rPr>
          <w:rFonts w:ascii="Arial" w:hAnsi="Arial" w:cs="Arial"/>
          <w:noProof/>
          <w:color w:val="auto"/>
        </w:rPr>
        <w:t>7</w:t>
      </w:r>
      <w:r w:rsidR="0067321C">
        <w:rPr>
          <w:rFonts w:ascii="Arial" w:hAnsi="Arial" w:cs="Arial"/>
          <w:color w:val="auto"/>
        </w:rPr>
        <w:fldChar w:fldCharType="end"/>
      </w:r>
      <w:r w:rsidRPr="00680873">
        <w:rPr>
          <w:rFonts w:ascii="Arial" w:hAnsi="Arial" w:cs="Arial"/>
          <w:color w:val="auto"/>
        </w:rPr>
        <w:t>: Best Parameters - INNE</w:t>
      </w:r>
    </w:p>
    <w:p w14:paraId="502484A3" w14:textId="77777777" w:rsidR="004F2520" w:rsidRPr="00680873" w:rsidRDefault="004F2520" w:rsidP="00EB4419">
      <w:pPr>
        <w:ind w:firstLine="720"/>
        <w:rPr>
          <w:rFonts w:cs="Arial"/>
          <w:szCs w:val="22"/>
        </w:rPr>
      </w:pPr>
      <w:r w:rsidRPr="00680873">
        <w:rPr>
          <w:rFonts w:cs="Arial"/>
          <w:szCs w:val="22"/>
        </w:rPr>
        <w:lastRenderedPageBreak/>
        <w:t>Diving deeper into INNE’s performance, the below figure shows the distribution of anomaly scores by label. Fraud providers tend to score higher than those considered legitimate, which indicates INNE can meaningfully separate the groups with the signals it captures. However, there are providers with very low scores - acting as outliers – highlighting the inherent difficulties in identifying fraud.</w:t>
      </w:r>
    </w:p>
    <w:p w14:paraId="240132F7" w14:textId="77777777" w:rsidR="004F2520" w:rsidRPr="00680873" w:rsidRDefault="004F2520" w:rsidP="004F2520">
      <w:pPr>
        <w:keepNext/>
        <w:jc w:val="center"/>
        <w:rPr>
          <w:rFonts w:cs="Arial"/>
        </w:rPr>
      </w:pPr>
      <w:r w:rsidRPr="00680873">
        <w:rPr>
          <w:rFonts w:cs="Arial"/>
          <w:noProof/>
          <w:szCs w:val="22"/>
        </w:rPr>
        <w:drawing>
          <wp:inline distT="0" distB="0" distL="0" distR="0" wp14:anchorId="6D31D114" wp14:editId="2B2ED564">
            <wp:extent cx="3921287" cy="3257550"/>
            <wp:effectExtent l="19050" t="19050" r="22225" b="19050"/>
            <wp:docPr id="193909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30222" cy="3264973"/>
                    </a:xfrm>
                    <a:prstGeom prst="rect">
                      <a:avLst/>
                    </a:prstGeom>
                    <a:noFill/>
                    <a:ln>
                      <a:solidFill>
                        <a:schemeClr val="tx1"/>
                      </a:solidFill>
                    </a:ln>
                  </pic:spPr>
                </pic:pic>
              </a:graphicData>
            </a:graphic>
          </wp:inline>
        </w:drawing>
      </w:r>
    </w:p>
    <w:p w14:paraId="5D0CE7B9" w14:textId="002E771B" w:rsidR="004F2520" w:rsidRPr="00680873" w:rsidRDefault="004F2520" w:rsidP="004F2520">
      <w:pPr>
        <w:pStyle w:val="Caption"/>
        <w:spacing w:line="360" w:lineRule="auto"/>
        <w:jc w:val="center"/>
        <w:rPr>
          <w:rFonts w:ascii="Arial" w:hAnsi="Arial" w:cs="Arial"/>
          <w:color w:val="auto"/>
        </w:rPr>
      </w:pPr>
      <w:r w:rsidRPr="00680873">
        <w:rPr>
          <w:rFonts w:ascii="Arial" w:hAnsi="Arial" w:cs="Arial"/>
          <w:color w:val="auto"/>
        </w:rPr>
        <w:t xml:space="preserve">Figure </w:t>
      </w:r>
      <w:r w:rsidRPr="00680873">
        <w:rPr>
          <w:rFonts w:ascii="Arial" w:hAnsi="Arial" w:cs="Arial"/>
          <w:color w:val="auto"/>
        </w:rPr>
        <w:fldChar w:fldCharType="begin"/>
      </w:r>
      <w:r w:rsidRPr="00680873">
        <w:rPr>
          <w:rFonts w:ascii="Arial" w:hAnsi="Arial" w:cs="Arial"/>
          <w:color w:val="auto"/>
        </w:rPr>
        <w:instrText xml:space="preserve"> SEQ Figure \* ARABIC </w:instrText>
      </w:r>
      <w:r w:rsidRPr="00680873">
        <w:rPr>
          <w:rFonts w:ascii="Arial" w:hAnsi="Arial" w:cs="Arial"/>
          <w:color w:val="auto"/>
        </w:rPr>
        <w:fldChar w:fldCharType="separate"/>
      </w:r>
      <w:r w:rsidR="005F7DBF">
        <w:rPr>
          <w:rFonts w:ascii="Arial" w:hAnsi="Arial" w:cs="Arial"/>
          <w:noProof/>
          <w:color w:val="auto"/>
        </w:rPr>
        <w:t>13</w:t>
      </w:r>
      <w:r w:rsidRPr="00680873">
        <w:rPr>
          <w:rFonts w:ascii="Arial" w:hAnsi="Arial" w:cs="Arial"/>
          <w:color w:val="auto"/>
        </w:rPr>
        <w:fldChar w:fldCharType="end"/>
      </w:r>
      <w:r w:rsidRPr="00680873">
        <w:rPr>
          <w:rFonts w:ascii="Arial" w:hAnsi="Arial" w:cs="Arial"/>
          <w:color w:val="auto"/>
        </w:rPr>
        <w:t>: Score by Label - INNE</w:t>
      </w:r>
    </w:p>
    <w:p w14:paraId="532294AC" w14:textId="1D3E15F1" w:rsidR="004F2520" w:rsidRPr="00680873" w:rsidRDefault="00BD639F" w:rsidP="00BD639F">
      <w:pPr>
        <w:rPr>
          <w:rFonts w:cs="Arial"/>
          <w:szCs w:val="22"/>
        </w:rPr>
      </w:pPr>
      <w:r>
        <w:rPr>
          <w:rFonts w:cs="Arial"/>
          <w:szCs w:val="22"/>
        </w:rPr>
        <w:tab/>
      </w:r>
      <w:r w:rsidR="004F2520" w:rsidRPr="00680873">
        <w:rPr>
          <w:rFonts w:cs="Arial"/>
          <w:szCs w:val="22"/>
        </w:rPr>
        <w:t>Following the model selection, INNE scores were aggregated from the transaction level to the NPI-year level to create a rollup table. From this table, three features were extracted and joined into the main supervised modeling dataset - if and when anomaly detection is to be used - as additional predictor variables.</w:t>
      </w:r>
    </w:p>
    <w:p w14:paraId="70AE7CF9" w14:textId="77777777" w:rsidR="004F2520" w:rsidRPr="00680873" w:rsidRDefault="004F2520" w:rsidP="004F2520">
      <w:pPr>
        <w:pStyle w:val="ListParagraph"/>
        <w:numPr>
          <w:ilvl w:val="0"/>
          <w:numId w:val="31"/>
        </w:numPr>
        <w:rPr>
          <w:rFonts w:cs="Arial"/>
          <w:szCs w:val="22"/>
        </w:rPr>
      </w:pPr>
      <w:r w:rsidRPr="00680873">
        <w:rPr>
          <w:rFonts w:cs="Arial"/>
          <w:szCs w:val="22"/>
        </w:rPr>
        <w:t>inne_score_mean: The average INNE anomaly score across all the transactions of a provider at a given year to capture their typical level of payment irregularity</w:t>
      </w:r>
    </w:p>
    <w:p w14:paraId="70FD4B46" w14:textId="77777777" w:rsidR="004F2520" w:rsidRPr="00680873" w:rsidRDefault="004F2520" w:rsidP="004F2520">
      <w:pPr>
        <w:pStyle w:val="ListParagraph"/>
        <w:numPr>
          <w:ilvl w:val="0"/>
          <w:numId w:val="31"/>
        </w:numPr>
        <w:rPr>
          <w:rFonts w:cs="Arial"/>
          <w:szCs w:val="22"/>
        </w:rPr>
      </w:pPr>
      <w:r w:rsidRPr="00680873">
        <w:rPr>
          <w:rFonts w:cs="Arial"/>
          <w:szCs w:val="22"/>
        </w:rPr>
        <w:t>inne_n_above_p95: The count of transactions scoring above or at the 95</w:t>
      </w:r>
      <w:r w:rsidRPr="00680873">
        <w:rPr>
          <w:rFonts w:cs="Arial"/>
          <w:szCs w:val="22"/>
          <w:vertAlign w:val="superscript"/>
        </w:rPr>
        <w:t>th</w:t>
      </w:r>
      <w:r w:rsidRPr="00680873">
        <w:rPr>
          <w:rFonts w:cs="Arial"/>
          <w:szCs w:val="22"/>
        </w:rPr>
        <w:t xml:space="preserve"> percentile anomaly threshold</w:t>
      </w:r>
    </w:p>
    <w:p w14:paraId="403DAF25" w14:textId="77777777" w:rsidR="004F2520" w:rsidRPr="00680873" w:rsidRDefault="004F2520" w:rsidP="004F2520">
      <w:pPr>
        <w:pStyle w:val="ListParagraph"/>
        <w:numPr>
          <w:ilvl w:val="0"/>
          <w:numId w:val="31"/>
        </w:numPr>
        <w:rPr>
          <w:rFonts w:cs="Arial"/>
          <w:szCs w:val="22"/>
        </w:rPr>
      </w:pPr>
      <w:r w:rsidRPr="00680873">
        <w:rPr>
          <w:rFonts w:cs="Arial"/>
          <w:szCs w:val="22"/>
        </w:rPr>
        <w:t>inne_pct_flagged: The percentage of transactions that exceeded the 95th percentile threshold</w:t>
      </w:r>
    </w:p>
    <w:p w14:paraId="37EFAD9F" w14:textId="615D13A3" w:rsidR="004F2520" w:rsidRPr="00680873" w:rsidRDefault="004F2520" w:rsidP="00EB171A">
      <w:pPr>
        <w:ind w:firstLine="360"/>
        <w:rPr>
          <w:rFonts w:cs="Arial"/>
          <w:szCs w:val="22"/>
        </w:rPr>
      </w:pPr>
      <w:r w:rsidRPr="00680873">
        <w:rPr>
          <w:rFonts w:cs="Arial"/>
          <w:szCs w:val="22"/>
        </w:rPr>
        <w:t>These three features add additional context on anomalies in manufacturer payments, dimensions that are absent from the referral provider dataset used by the supervised model.  A provider may bill within normal ranges in the CMS claims data while simultaneously receiving unusually structured payments from manufacturers, a pattern that would not be detected by the supervised model alone.</w:t>
      </w:r>
      <w:r w:rsidR="00EB171A">
        <w:rPr>
          <w:rFonts w:cs="Arial"/>
          <w:szCs w:val="22"/>
        </w:rPr>
        <w:t xml:space="preserve"> </w:t>
      </w:r>
      <w:r w:rsidRPr="00680873">
        <w:rPr>
          <w:rFonts w:cs="Arial"/>
          <w:szCs w:val="22"/>
        </w:rPr>
        <w:t xml:space="preserve">By combining these two datasets, the INNE-derived features should, on paper, strengthen the supervised </w:t>
      </w:r>
      <w:r w:rsidRPr="00680873">
        <w:rPr>
          <w:rFonts w:cs="Arial"/>
          <w:szCs w:val="22"/>
        </w:rPr>
        <w:lastRenderedPageBreak/>
        <w:t xml:space="preserve">model with additional fraud signals.  However, as noted in the previous subsection, their inclusion did not yield improvements in performance and as a result, were excluded from the final model configuration. </w:t>
      </w:r>
    </w:p>
    <w:p w14:paraId="069677D3" w14:textId="731BDA0C" w:rsidR="004F2520" w:rsidRPr="00680873" w:rsidRDefault="004F2520" w:rsidP="004F2520">
      <w:pPr>
        <w:keepNext/>
        <w:keepLines/>
        <w:spacing w:before="160" w:after="80"/>
        <w:outlineLvl w:val="2"/>
        <w:rPr>
          <w:rFonts w:eastAsia="Yu Gothic Light" w:cs="Arial"/>
          <w:i/>
          <w:color w:val="000000"/>
          <w:sz w:val="28"/>
          <w:szCs w:val="28"/>
        </w:rPr>
      </w:pPr>
      <w:r w:rsidRPr="00680873">
        <w:rPr>
          <w:rFonts w:eastAsia="Yu Gothic Light" w:cs="Arial"/>
          <w:i/>
          <w:color w:val="000000"/>
          <w:sz w:val="28"/>
          <w:szCs w:val="28"/>
        </w:rPr>
        <w:t>Supervised Model Performance</w:t>
      </w:r>
    </w:p>
    <w:p w14:paraId="557F83B0" w14:textId="77777777" w:rsidR="004F2520" w:rsidRPr="00680873" w:rsidRDefault="004F2520" w:rsidP="00591879">
      <w:pPr>
        <w:ind w:firstLine="720"/>
        <w:rPr>
          <w:rFonts w:cs="Arial"/>
          <w:szCs w:val="22"/>
        </w:rPr>
      </w:pPr>
      <w:r w:rsidRPr="00680873">
        <w:rPr>
          <w:rFonts w:cs="Arial"/>
          <w:szCs w:val="22"/>
        </w:rPr>
        <w:t>XGBoost model was tuned across multiple runs with progressively refined hyperparameter grids using Stratified Group K-Fold cross-validation (5 folds and grouped by NPI) with AUPRC as the scoring metric. The table below summarizes some of the notable runs and their respective results and configurations.</w:t>
      </w:r>
    </w:p>
    <w:tbl>
      <w:tblPr>
        <w:tblStyle w:val="TableGrid"/>
        <w:tblW w:w="11340" w:type="dxa"/>
        <w:tblInd w:w="-545" w:type="dxa"/>
        <w:tblLook w:val="04A0" w:firstRow="1" w:lastRow="0" w:firstColumn="1" w:lastColumn="0" w:noHBand="0" w:noVBand="1"/>
      </w:tblPr>
      <w:tblGrid>
        <w:gridCol w:w="1598"/>
        <w:gridCol w:w="1085"/>
        <w:gridCol w:w="992"/>
        <w:gridCol w:w="1091"/>
        <w:gridCol w:w="1211"/>
        <w:gridCol w:w="2466"/>
        <w:gridCol w:w="2897"/>
      </w:tblGrid>
      <w:tr w:rsidR="004F2520" w:rsidRPr="00A51FFD" w14:paraId="648F535B" w14:textId="77777777" w:rsidTr="00CD0BD5">
        <w:trPr>
          <w:trHeight w:val="532"/>
        </w:trPr>
        <w:tc>
          <w:tcPr>
            <w:tcW w:w="1418" w:type="dxa"/>
            <w:shd w:val="clear" w:color="auto" w:fill="83CAEB" w:themeFill="accent1" w:themeFillTint="66"/>
          </w:tcPr>
          <w:p w14:paraId="23E05B32" w14:textId="77777777" w:rsidR="004F2520" w:rsidRPr="00680873" w:rsidRDefault="004F2520">
            <w:pPr>
              <w:jc w:val="center"/>
              <w:rPr>
                <w:rFonts w:cs="Arial"/>
                <w:szCs w:val="22"/>
              </w:rPr>
            </w:pPr>
            <w:r w:rsidRPr="00680873">
              <w:rPr>
                <w:rFonts w:cs="Arial"/>
                <w:szCs w:val="22"/>
              </w:rPr>
              <w:t>Runs</w:t>
            </w:r>
          </w:p>
        </w:tc>
        <w:tc>
          <w:tcPr>
            <w:tcW w:w="1085" w:type="dxa"/>
            <w:shd w:val="clear" w:color="auto" w:fill="83CAEB" w:themeFill="accent1" w:themeFillTint="66"/>
          </w:tcPr>
          <w:p w14:paraId="711746A2" w14:textId="77777777" w:rsidR="004F2520" w:rsidRPr="00680873" w:rsidRDefault="004F2520">
            <w:pPr>
              <w:jc w:val="center"/>
              <w:rPr>
                <w:rFonts w:cs="Arial"/>
                <w:szCs w:val="22"/>
              </w:rPr>
            </w:pPr>
            <w:r w:rsidRPr="00680873">
              <w:rPr>
                <w:rFonts w:cs="Arial"/>
                <w:szCs w:val="22"/>
              </w:rPr>
              <w:t>Features (k)</w:t>
            </w:r>
          </w:p>
        </w:tc>
        <w:tc>
          <w:tcPr>
            <w:tcW w:w="1008" w:type="dxa"/>
            <w:shd w:val="clear" w:color="auto" w:fill="83CAEB" w:themeFill="accent1" w:themeFillTint="66"/>
          </w:tcPr>
          <w:p w14:paraId="24FD9AE8" w14:textId="77777777" w:rsidR="004F2520" w:rsidRPr="00680873" w:rsidRDefault="004F2520">
            <w:pPr>
              <w:jc w:val="center"/>
              <w:rPr>
                <w:rFonts w:cs="Arial"/>
                <w:szCs w:val="22"/>
              </w:rPr>
            </w:pPr>
            <w:r w:rsidRPr="00680873">
              <w:rPr>
                <w:rFonts w:cs="Arial"/>
                <w:szCs w:val="22"/>
              </w:rPr>
              <w:t>Best CV Score</w:t>
            </w:r>
          </w:p>
        </w:tc>
        <w:tc>
          <w:tcPr>
            <w:tcW w:w="1121" w:type="dxa"/>
            <w:shd w:val="clear" w:color="auto" w:fill="83CAEB" w:themeFill="accent1" w:themeFillTint="66"/>
          </w:tcPr>
          <w:p w14:paraId="302C790B" w14:textId="77777777" w:rsidR="004F2520" w:rsidRPr="00680873" w:rsidRDefault="004F2520">
            <w:pPr>
              <w:jc w:val="center"/>
              <w:rPr>
                <w:rFonts w:cs="Arial"/>
                <w:szCs w:val="22"/>
              </w:rPr>
            </w:pPr>
            <w:r w:rsidRPr="00680873">
              <w:rPr>
                <w:rFonts w:cs="Arial"/>
                <w:szCs w:val="22"/>
              </w:rPr>
              <w:t>Std Across Folds</w:t>
            </w:r>
          </w:p>
        </w:tc>
        <w:tc>
          <w:tcPr>
            <w:tcW w:w="1213" w:type="dxa"/>
            <w:shd w:val="clear" w:color="auto" w:fill="83CAEB" w:themeFill="accent1" w:themeFillTint="66"/>
          </w:tcPr>
          <w:p w14:paraId="352C6EC4" w14:textId="77777777" w:rsidR="004F2520" w:rsidRPr="00680873" w:rsidRDefault="004F2520">
            <w:pPr>
              <w:jc w:val="center"/>
              <w:rPr>
                <w:rFonts w:cs="Arial"/>
                <w:szCs w:val="22"/>
              </w:rPr>
            </w:pPr>
            <w:r w:rsidRPr="00680873">
              <w:rPr>
                <w:rFonts w:cs="Arial"/>
                <w:szCs w:val="22"/>
              </w:rPr>
              <w:t>Feature Selection</w:t>
            </w:r>
          </w:p>
        </w:tc>
        <w:tc>
          <w:tcPr>
            <w:tcW w:w="2466" w:type="dxa"/>
            <w:shd w:val="clear" w:color="auto" w:fill="83CAEB" w:themeFill="accent1" w:themeFillTint="66"/>
          </w:tcPr>
          <w:p w14:paraId="04A231E5" w14:textId="77777777" w:rsidR="004F2520" w:rsidRPr="00680873" w:rsidRDefault="004F2520">
            <w:pPr>
              <w:jc w:val="center"/>
              <w:rPr>
                <w:rFonts w:cs="Arial"/>
                <w:szCs w:val="22"/>
              </w:rPr>
            </w:pPr>
            <w:r w:rsidRPr="00680873">
              <w:rPr>
                <w:rFonts w:cs="Arial"/>
                <w:szCs w:val="22"/>
              </w:rPr>
              <w:t>Undersampling</w:t>
            </w:r>
          </w:p>
        </w:tc>
        <w:tc>
          <w:tcPr>
            <w:tcW w:w="3029" w:type="dxa"/>
            <w:shd w:val="clear" w:color="auto" w:fill="83CAEB" w:themeFill="accent1" w:themeFillTint="66"/>
          </w:tcPr>
          <w:p w14:paraId="5D60C5C1" w14:textId="77777777" w:rsidR="004F2520" w:rsidRPr="00680873" w:rsidRDefault="004F2520">
            <w:pPr>
              <w:jc w:val="center"/>
              <w:rPr>
                <w:rFonts w:cs="Arial"/>
                <w:szCs w:val="22"/>
              </w:rPr>
            </w:pPr>
            <w:r w:rsidRPr="00680873">
              <w:rPr>
                <w:rFonts w:cs="Arial"/>
                <w:szCs w:val="22"/>
              </w:rPr>
              <w:t>Best parameters</w:t>
            </w:r>
          </w:p>
        </w:tc>
      </w:tr>
      <w:tr w:rsidR="004F2520" w:rsidRPr="00A51FFD" w14:paraId="03C8F392" w14:textId="77777777" w:rsidTr="00CD0BD5">
        <w:trPr>
          <w:trHeight w:val="509"/>
        </w:trPr>
        <w:tc>
          <w:tcPr>
            <w:tcW w:w="1418" w:type="dxa"/>
          </w:tcPr>
          <w:p w14:paraId="697DA685" w14:textId="77777777" w:rsidR="004F2520" w:rsidRPr="00680873" w:rsidRDefault="004F2520">
            <w:pPr>
              <w:jc w:val="center"/>
              <w:rPr>
                <w:rFonts w:cs="Arial"/>
                <w:szCs w:val="22"/>
              </w:rPr>
            </w:pPr>
            <w:r w:rsidRPr="00680873">
              <w:rPr>
                <w:rFonts w:cs="Arial"/>
                <w:szCs w:val="22"/>
              </w:rPr>
              <w:t>Attempt 1</w:t>
            </w:r>
          </w:p>
        </w:tc>
        <w:tc>
          <w:tcPr>
            <w:tcW w:w="1085" w:type="dxa"/>
          </w:tcPr>
          <w:p w14:paraId="146A1BB4" w14:textId="77777777" w:rsidR="004F2520" w:rsidRPr="00680873" w:rsidRDefault="004F2520">
            <w:pPr>
              <w:jc w:val="center"/>
              <w:rPr>
                <w:rFonts w:cs="Arial"/>
                <w:szCs w:val="22"/>
              </w:rPr>
            </w:pPr>
            <w:r w:rsidRPr="00680873">
              <w:rPr>
                <w:rFonts w:cs="Arial"/>
                <w:szCs w:val="22"/>
              </w:rPr>
              <w:t>10</w:t>
            </w:r>
          </w:p>
        </w:tc>
        <w:tc>
          <w:tcPr>
            <w:tcW w:w="1008" w:type="dxa"/>
          </w:tcPr>
          <w:p w14:paraId="45B584A2" w14:textId="77777777" w:rsidR="004F2520" w:rsidRPr="00680873" w:rsidRDefault="004F2520">
            <w:pPr>
              <w:jc w:val="center"/>
              <w:rPr>
                <w:rFonts w:cs="Arial"/>
                <w:szCs w:val="22"/>
              </w:rPr>
            </w:pPr>
            <w:r w:rsidRPr="00680873">
              <w:rPr>
                <w:rFonts w:cs="Arial"/>
                <w:szCs w:val="22"/>
              </w:rPr>
              <w:t>0.2399</w:t>
            </w:r>
          </w:p>
        </w:tc>
        <w:tc>
          <w:tcPr>
            <w:tcW w:w="1121" w:type="dxa"/>
          </w:tcPr>
          <w:p w14:paraId="5FAE1630" w14:textId="77777777" w:rsidR="004F2520" w:rsidRPr="00680873" w:rsidRDefault="004F2520">
            <w:pPr>
              <w:jc w:val="center"/>
              <w:rPr>
                <w:rFonts w:cs="Arial"/>
                <w:szCs w:val="22"/>
              </w:rPr>
            </w:pPr>
            <w:r w:rsidRPr="00680873">
              <w:rPr>
                <w:rFonts w:cs="Arial"/>
                <w:szCs w:val="22"/>
              </w:rPr>
              <w:t>± 0.1860</w:t>
            </w:r>
          </w:p>
        </w:tc>
        <w:tc>
          <w:tcPr>
            <w:tcW w:w="1213" w:type="dxa"/>
          </w:tcPr>
          <w:p w14:paraId="34961963" w14:textId="77777777" w:rsidR="004F2520" w:rsidRPr="00680873" w:rsidRDefault="004F2520">
            <w:pPr>
              <w:jc w:val="center"/>
              <w:rPr>
                <w:rFonts w:cs="Arial"/>
                <w:szCs w:val="22"/>
              </w:rPr>
            </w:pPr>
            <w:r w:rsidRPr="00680873">
              <w:rPr>
                <w:rFonts w:cs="Arial"/>
                <w:szCs w:val="22"/>
              </w:rPr>
              <w:t>K-best XGB</w:t>
            </w:r>
          </w:p>
        </w:tc>
        <w:tc>
          <w:tcPr>
            <w:tcW w:w="2466" w:type="dxa"/>
          </w:tcPr>
          <w:p w14:paraId="7D58BEA8" w14:textId="77777777" w:rsidR="004F2520" w:rsidRPr="00680873" w:rsidRDefault="004F2520">
            <w:pPr>
              <w:jc w:val="center"/>
              <w:rPr>
                <w:rFonts w:cs="Arial"/>
                <w:szCs w:val="22"/>
              </w:rPr>
            </w:pPr>
            <w:r w:rsidRPr="00680873">
              <w:rPr>
                <w:rFonts w:cs="Arial"/>
                <w:szCs w:val="22"/>
              </w:rPr>
              <w:t>RandomUnderSampler</w:t>
            </w:r>
          </w:p>
        </w:tc>
        <w:tc>
          <w:tcPr>
            <w:tcW w:w="3029" w:type="dxa"/>
          </w:tcPr>
          <w:p w14:paraId="50972F1D" w14:textId="77777777" w:rsidR="004F2520" w:rsidRPr="00680873" w:rsidRDefault="004F2520">
            <w:pPr>
              <w:jc w:val="center"/>
              <w:rPr>
                <w:rFonts w:cs="Arial"/>
                <w:szCs w:val="22"/>
              </w:rPr>
            </w:pPr>
            <w:r w:rsidRPr="00680873">
              <w:rPr>
                <w:rFonts w:cs="Arial"/>
                <w:szCs w:val="22"/>
              </w:rPr>
              <w:t>learning_rate: 0.01</w:t>
            </w:r>
          </w:p>
          <w:p w14:paraId="52F73D95" w14:textId="77777777" w:rsidR="004F2520" w:rsidRPr="00680873" w:rsidRDefault="004F2520">
            <w:pPr>
              <w:jc w:val="center"/>
              <w:rPr>
                <w:rFonts w:cs="Arial"/>
                <w:szCs w:val="22"/>
              </w:rPr>
            </w:pPr>
            <w:r w:rsidRPr="00680873">
              <w:rPr>
                <w:rFonts w:cs="Arial"/>
                <w:szCs w:val="22"/>
              </w:rPr>
              <w:t>max_delta_step: 5</w:t>
            </w:r>
          </w:p>
          <w:p w14:paraId="720252FE" w14:textId="77777777" w:rsidR="004F2520" w:rsidRPr="00680873" w:rsidRDefault="004F2520">
            <w:pPr>
              <w:jc w:val="center"/>
              <w:rPr>
                <w:rFonts w:cs="Arial"/>
                <w:szCs w:val="22"/>
              </w:rPr>
            </w:pPr>
            <w:r w:rsidRPr="00680873">
              <w:rPr>
                <w:rFonts w:cs="Arial"/>
                <w:szCs w:val="22"/>
              </w:rPr>
              <w:t>min_child_weight: 1</w:t>
            </w:r>
          </w:p>
          <w:p w14:paraId="5E36E09E" w14:textId="77777777" w:rsidR="004F2520" w:rsidRPr="00680873" w:rsidRDefault="004F2520">
            <w:pPr>
              <w:jc w:val="center"/>
              <w:rPr>
                <w:rFonts w:cs="Arial"/>
                <w:szCs w:val="22"/>
              </w:rPr>
            </w:pPr>
            <w:r w:rsidRPr="00680873">
              <w:rPr>
                <w:rFonts w:cs="Arial"/>
                <w:szCs w:val="22"/>
              </w:rPr>
              <w:t>n_estimators: 300</w:t>
            </w:r>
          </w:p>
          <w:p w14:paraId="7A540176" w14:textId="77777777" w:rsidR="004F2520" w:rsidRPr="00680873" w:rsidRDefault="004F2520">
            <w:pPr>
              <w:jc w:val="center"/>
              <w:rPr>
                <w:rFonts w:cs="Arial"/>
                <w:szCs w:val="22"/>
              </w:rPr>
            </w:pPr>
            <w:r w:rsidRPr="00680873">
              <w:rPr>
                <w:rFonts w:cs="Arial"/>
                <w:szCs w:val="22"/>
              </w:rPr>
              <w:t>scale_pos_weight: 50</w:t>
            </w:r>
          </w:p>
        </w:tc>
      </w:tr>
      <w:tr w:rsidR="004F2520" w:rsidRPr="00A51FFD" w14:paraId="582D2934" w14:textId="77777777" w:rsidTr="00CD0BD5">
        <w:trPr>
          <w:trHeight w:val="491"/>
        </w:trPr>
        <w:tc>
          <w:tcPr>
            <w:tcW w:w="1418" w:type="dxa"/>
          </w:tcPr>
          <w:p w14:paraId="4F34EA80" w14:textId="77777777" w:rsidR="004F2520" w:rsidRPr="00680873" w:rsidRDefault="004F2520">
            <w:pPr>
              <w:jc w:val="center"/>
              <w:rPr>
                <w:rFonts w:cs="Arial"/>
                <w:szCs w:val="22"/>
              </w:rPr>
            </w:pPr>
            <w:r w:rsidRPr="00680873">
              <w:rPr>
                <w:rFonts w:cs="Arial"/>
                <w:szCs w:val="22"/>
              </w:rPr>
              <w:t>Attempt 10</w:t>
            </w:r>
          </w:p>
        </w:tc>
        <w:tc>
          <w:tcPr>
            <w:tcW w:w="1085" w:type="dxa"/>
          </w:tcPr>
          <w:p w14:paraId="3C150EC3" w14:textId="77777777" w:rsidR="004F2520" w:rsidRPr="00680873" w:rsidRDefault="004F2520">
            <w:pPr>
              <w:jc w:val="center"/>
              <w:rPr>
                <w:rFonts w:cs="Arial"/>
                <w:szCs w:val="22"/>
              </w:rPr>
            </w:pPr>
            <w:r w:rsidRPr="00680873">
              <w:rPr>
                <w:rFonts w:cs="Arial"/>
                <w:szCs w:val="22"/>
              </w:rPr>
              <w:t>20</w:t>
            </w:r>
          </w:p>
        </w:tc>
        <w:tc>
          <w:tcPr>
            <w:tcW w:w="1008" w:type="dxa"/>
          </w:tcPr>
          <w:p w14:paraId="0EE415A7" w14:textId="77777777" w:rsidR="004F2520" w:rsidRPr="00680873" w:rsidRDefault="004F2520">
            <w:pPr>
              <w:jc w:val="center"/>
              <w:rPr>
                <w:rFonts w:cs="Arial"/>
                <w:szCs w:val="22"/>
              </w:rPr>
            </w:pPr>
            <w:r w:rsidRPr="00680873">
              <w:rPr>
                <w:rFonts w:cs="Arial"/>
                <w:szCs w:val="22"/>
              </w:rPr>
              <w:t xml:space="preserve">0.0295 </w:t>
            </w:r>
          </w:p>
        </w:tc>
        <w:tc>
          <w:tcPr>
            <w:tcW w:w="1121" w:type="dxa"/>
          </w:tcPr>
          <w:p w14:paraId="5F1F4DBB" w14:textId="77777777" w:rsidR="004F2520" w:rsidRPr="00680873" w:rsidRDefault="004F2520">
            <w:pPr>
              <w:jc w:val="center"/>
              <w:rPr>
                <w:rFonts w:cs="Arial"/>
                <w:szCs w:val="22"/>
              </w:rPr>
            </w:pPr>
            <w:r w:rsidRPr="00680873">
              <w:rPr>
                <w:rFonts w:cs="Arial"/>
                <w:szCs w:val="22"/>
              </w:rPr>
              <w:t>± 0.0573</w:t>
            </w:r>
          </w:p>
        </w:tc>
        <w:tc>
          <w:tcPr>
            <w:tcW w:w="1213" w:type="dxa"/>
          </w:tcPr>
          <w:p w14:paraId="4EF5E343" w14:textId="77777777" w:rsidR="004F2520" w:rsidRPr="00680873" w:rsidRDefault="004F2520">
            <w:pPr>
              <w:jc w:val="center"/>
              <w:rPr>
                <w:rFonts w:cs="Arial"/>
                <w:szCs w:val="22"/>
              </w:rPr>
            </w:pPr>
            <w:r w:rsidRPr="00680873">
              <w:rPr>
                <w:rFonts w:cs="Arial"/>
                <w:szCs w:val="22"/>
              </w:rPr>
              <w:t>K-best XGB</w:t>
            </w:r>
          </w:p>
        </w:tc>
        <w:tc>
          <w:tcPr>
            <w:tcW w:w="2466" w:type="dxa"/>
          </w:tcPr>
          <w:p w14:paraId="4A1C637F" w14:textId="77777777" w:rsidR="004F2520" w:rsidRPr="00680873" w:rsidRDefault="004F2520">
            <w:pPr>
              <w:jc w:val="center"/>
              <w:rPr>
                <w:rFonts w:cs="Arial"/>
                <w:szCs w:val="22"/>
              </w:rPr>
            </w:pPr>
            <w:r w:rsidRPr="00680873">
              <w:rPr>
                <w:rFonts w:cs="Arial"/>
                <w:szCs w:val="22"/>
              </w:rPr>
              <w:t>CLEANSE</w:t>
            </w:r>
          </w:p>
        </w:tc>
        <w:tc>
          <w:tcPr>
            <w:tcW w:w="3029" w:type="dxa"/>
          </w:tcPr>
          <w:p w14:paraId="3E21D707" w14:textId="77777777" w:rsidR="004F2520" w:rsidRPr="00680873" w:rsidRDefault="004F2520">
            <w:pPr>
              <w:jc w:val="center"/>
              <w:rPr>
                <w:rFonts w:cs="Arial"/>
                <w:szCs w:val="22"/>
              </w:rPr>
            </w:pPr>
            <w:r w:rsidRPr="00680873">
              <w:rPr>
                <w:rFonts w:cs="Arial"/>
                <w:szCs w:val="22"/>
              </w:rPr>
              <w:t>colsample_bytree: 0.8</w:t>
            </w:r>
          </w:p>
          <w:p w14:paraId="334303DB" w14:textId="77777777" w:rsidR="004F2520" w:rsidRPr="00680873" w:rsidRDefault="004F2520">
            <w:pPr>
              <w:jc w:val="center"/>
              <w:rPr>
                <w:rFonts w:cs="Arial"/>
                <w:szCs w:val="22"/>
              </w:rPr>
            </w:pPr>
            <w:r w:rsidRPr="00680873">
              <w:rPr>
                <w:rFonts w:cs="Arial"/>
                <w:szCs w:val="22"/>
              </w:rPr>
              <w:t>reg_alpha: 0.1</w:t>
            </w:r>
          </w:p>
          <w:p w14:paraId="2CF7BA02" w14:textId="77777777" w:rsidR="004F2520" w:rsidRPr="00680873" w:rsidRDefault="004F2520">
            <w:pPr>
              <w:jc w:val="center"/>
              <w:rPr>
                <w:rFonts w:cs="Arial"/>
                <w:szCs w:val="22"/>
              </w:rPr>
            </w:pPr>
            <w:r w:rsidRPr="00680873">
              <w:rPr>
                <w:rFonts w:cs="Arial"/>
                <w:szCs w:val="22"/>
              </w:rPr>
              <w:t>reg_lambda: 1</w:t>
            </w:r>
          </w:p>
          <w:p w14:paraId="36A7A336" w14:textId="77777777" w:rsidR="004F2520" w:rsidRPr="00680873" w:rsidRDefault="004F2520">
            <w:pPr>
              <w:jc w:val="center"/>
              <w:rPr>
                <w:rFonts w:cs="Arial"/>
                <w:szCs w:val="22"/>
              </w:rPr>
            </w:pPr>
            <w:r w:rsidRPr="00680873">
              <w:rPr>
                <w:rFonts w:cs="Arial"/>
                <w:szCs w:val="22"/>
              </w:rPr>
              <w:t>subsample: 0.6</w:t>
            </w:r>
          </w:p>
        </w:tc>
      </w:tr>
      <w:tr w:rsidR="004F2520" w:rsidRPr="00A51FFD" w14:paraId="4008A39E" w14:textId="77777777" w:rsidTr="00CD0BD5">
        <w:trPr>
          <w:trHeight w:val="491"/>
        </w:trPr>
        <w:tc>
          <w:tcPr>
            <w:tcW w:w="1418" w:type="dxa"/>
          </w:tcPr>
          <w:p w14:paraId="5792A0E2" w14:textId="77777777" w:rsidR="004F2520" w:rsidRPr="00680873" w:rsidRDefault="004F2520">
            <w:pPr>
              <w:jc w:val="center"/>
              <w:rPr>
                <w:rFonts w:cs="Arial"/>
                <w:szCs w:val="22"/>
              </w:rPr>
            </w:pPr>
            <w:r w:rsidRPr="00680873">
              <w:rPr>
                <w:rFonts w:cs="Arial"/>
                <w:szCs w:val="22"/>
              </w:rPr>
              <w:t>Attempt 14</w:t>
            </w:r>
          </w:p>
        </w:tc>
        <w:tc>
          <w:tcPr>
            <w:tcW w:w="1085" w:type="dxa"/>
          </w:tcPr>
          <w:p w14:paraId="2F32D4A5" w14:textId="77777777" w:rsidR="004F2520" w:rsidRPr="00680873" w:rsidRDefault="004F2520">
            <w:pPr>
              <w:jc w:val="center"/>
              <w:rPr>
                <w:rFonts w:cs="Arial"/>
                <w:szCs w:val="22"/>
              </w:rPr>
            </w:pPr>
            <w:r w:rsidRPr="00680873">
              <w:rPr>
                <w:rFonts w:cs="Arial"/>
                <w:szCs w:val="22"/>
              </w:rPr>
              <w:t>20</w:t>
            </w:r>
          </w:p>
        </w:tc>
        <w:tc>
          <w:tcPr>
            <w:tcW w:w="1008" w:type="dxa"/>
          </w:tcPr>
          <w:p w14:paraId="4C148FEA" w14:textId="77777777" w:rsidR="004F2520" w:rsidRPr="00680873" w:rsidRDefault="004F2520">
            <w:pPr>
              <w:jc w:val="center"/>
              <w:rPr>
                <w:rFonts w:cs="Arial"/>
                <w:szCs w:val="22"/>
              </w:rPr>
            </w:pPr>
            <w:r w:rsidRPr="00680873">
              <w:rPr>
                <w:rFonts w:cs="Arial"/>
                <w:szCs w:val="22"/>
              </w:rPr>
              <w:t>0.2726</w:t>
            </w:r>
          </w:p>
        </w:tc>
        <w:tc>
          <w:tcPr>
            <w:tcW w:w="1121" w:type="dxa"/>
          </w:tcPr>
          <w:p w14:paraId="4BE1D2E8" w14:textId="77777777" w:rsidR="004F2520" w:rsidRPr="00680873" w:rsidRDefault="004F2520">
            <w:pPr>
              <w:jc w:val="center"/>
              <w:rPr>
                <w:rFonts w:cs="Arial"/>
                <w:szCs w:val="22"/>
              </w:rPr>
            </w:pPr>
            <w:r w:rsidRPr="00680873">
              <w:rPr>
                <w:rFonts w:cs="Arial"/>
                <w:szCs w:val="22"/>
              </w:rPr>
              <w:t>± 0.1631</w:t>
            </w:r>
          </w:p>
        </w:tc>
        <w:tc>
          <w:tcPr>
            <w:tcW w:w="1213" w:type="dxa"/>
          </w:tcPr>
          <w:p w14:paraId="3164F263" w14:textId="77777777" w:rsidR="004F2520" w:rsidRPr="00680873" w:rsidRDefault="004F2520">
            <w:pPr>
              <w:jc w:val="center"/>
              <w:rPr>
                <w:rFonts w:cs="Arial"/>
                <w:szCs w:val="22"/>
              </w:rPr>
            </w:pPr>
            <w:r w:rsidRPr="00680873">
              <w:rPr>
                <w:rFonts w:cs="Arial"/>
                <w:szCs w:val="22"/>
              </w:rPr>
              <w:t>K-best XGB</w:t>
            </w:r>
          </w:p>
        </w:tc>
        <w:tc>
          <w:tcPr>
            <w:tcW w:w="2466" w:type="dxa"/>
          </w:tcPr>
          <w:p w14:paraId="08B38D38" w14:textId="77777777" w:rsidR="004F2520" w:rsidRPr="00680873" w:rsidRDefault="004F2520">
            <w:pPr>
              <w:jc w:val="center"/>
              <w:rPr>
                <w:rFonts w:cs="Arial"/>
                <w:szCs w:val="22"/>
              </w:rPr>
            </w:pPr>
            <w:r w:rsidRPr="00680873">
              <w:rPr>
                <w:rFonts w:cs="Arial"/>
                <w:szCs w:val="22"/>
              </w:rPr>
              <w:t>RandomUnderSampler</w:t>
            </w:r>
          </w:p>
        </w:tc>
        <w:tc>
          <w:tcPr>
            <w:tcW w:w="3029" w:type="dxa"/>
          </w:tcPr>
          <w:p w14:paraId="6B3D5B3B" w14:textId="77777777" w:rsidR="004F2520" w:rsidRPr="00680873" w:rsidRDefault="004F2520">
            <w:pPr>
              <w:jc w:val="center"/>
              <w:rPr>
                <w:rFonts w:cs="Arial"/>
                <w:szCs w:val="22"/>
              </w:rPr>
            </w:pPr>
            <w:r w:rsidRPr="00680873">
              <w:rPr>
                <w:rFonts w:cs="Arial"/>
                <w:szCs w:val="22"/>
              </w:rPr>
              <w:t>learning_rate: 0.05</w:t>
            </w:r>
          </w:p>
          <w:p w14:paraId="2BE1E7FC" w14:textId="77777777" w:rsidR="004F2520" w:rsidRPr="00680873" w:rsidRDefault="004F2520">
            <w:pPr>
              <w:jc w:val="center"/>
              <w:rPr>
                <w:rFonts w:cs="Arial"/>
                <w:szCs w:val="22"/>
              </w:rPr>
            </w:pPr>
            <w:r w:rsidRPr="00680873">
              <w:rPr>
                <w:rFonts w:cs="Arial"/>
                <w:szCs w:val="22"/>
              </w:rPr>
              <w:t>max_delta_step: 5</w:t>
            </w:r>
          </w:p>
          <w:p w14:paraId="148D8AA3" w14:textId="77777777" w:rsidR="004F2520" w:rsidRPr="00680873" w:rsidRDefault="004F2520">
            <w:pPr>
              <w:jc w:val="center"/>
              <w:rPr>
                <w:rFonts w:cs="Arial"/>
                <w:szCs w:val="22"/>
              </w:rPr>
            </w:pPr>
            <w:r w:rsidRPr="00680873">
              <w:rPr>
                <w:rFonts w:cs="Arial"/>
                <w:szCs w:val="22"/>
              </w:rPr>
              <w:t>min_child_weight: 5</w:t>
            </w:r>
          </w:p>
          <w:p w14:paraId="150C4BC3" w14:textId="77777777" w:rsidR="004F2520" w:rsidRPr="00680873" w:rsidRDefault="004F2520">
            <w:pPr>
              <w:jc w:val="center"/>
              <w:rPr>
                <w:rFonts w:cs="Arial"/>
                <w:szCs w:val="22"/>
              </w:rPr>
            </w:pPr>
            <w:r w:rsidRPr="00680873">
              <w:rPr>
                <w:rFonts w:cs="Arial"/>
                <w:szCs w:val="22"/>
              </w:rPr>
              <w:t>n_estimators: 350</w:t>
            </w:r>
          </w:p>
          <w:p w14:paraId="13C32254" w14:textId="77777777" w:rsidR="004F2520" w:rsidRPr="00680873" w:rsidRDefault="004F2520">
            <w:pPr>
              <w:jc w:val="center"/>
              <w:rPr>
                <w:rFonts w:cs="Arial"/>
                <w:szCs w:val="22"/>
              </w:rPr>
            </w:pPr>
            <w:r w:rsidRPr="00680873">
              <w:rPr>
                <w:rFonts w:cs="Arial"/>
                <w:szCs w:val="22"/>
              </w:rPr>
              <w:t>scale_pos_weight: 50</w:t>
            </w:r>
          </w:p>
        </w:tc>
      </w:tr>
      <w:tr w:rsidR="004F2520" w:rsidRPr="00A51FFD" w14:paraId="19AD37A6" w14:textId="77777777" w:rsidTr="00CD0BD5">
        <w:trPr>
          <w:trHeight w:val="509"/>
        </w:trPr>
        <w:tc>
          <w:tcPr>
            <w:tcW w:w="1418" w:type="dxa"/>
          </w:tcPr>
          <w:p w14:paraId="2679B998" w14:textId="77777777" w:rsidR="004F2520" w:rsidRPr="00680873" w:rsidRDefault="004F2520">
            <w:pPr>
              <w:jc w:val="center"/>
              <w:rPr>
                <w:rFonts w:cs="Arial"/>
                <w:szCs w:val="22"/>
              </w:rPr>
            </w:pPr>
            <w:r w:rsidRPr="00680873">
              <w:rPr>
                <w:rFonts w:cs="Arial"/>
                <w:szCs w:val="22"/>
              </w:rPr>
              <w:t>Attempt 16</w:t>
            </w:r>
          </w:p>
          <w:p w14:paraId="26D1C3DA" w14:textId="77777777" w:rsidR="004F2520" w:rsidRPr="00680873" w:rsidRDefault="004F2520">
            <w:pPr>
              <w:jc w:val="center"/>
              <w:rPr>
                <w:rFonts w:cs="Arial"/>
                <w:szCs w:val="22"/>
              </w:rPr>
            </w:pPr>
            <w:r w:rsidRPr="00680873">
              <w:rPr>
                <w:rFonts w:cs="Arial"/>
                <w:szCs w:val="22"/>
              </w:rPr>
              <w:t>(With INNE)</w:t>
            </w:r>
          </w:p>
        </w:tc>
        <w:tc>
          <w:tcPr>
            <w:tcW w:w="1085" w:type="dxa"/>
          </w:tcPr>
          <w:p w14:paraId="58534E8C" w14:textId="77777777" w:rsidR="004F2520" w:rsidRPr="00680873" w:rsidRDefault="004F2520">
            <w:pPr>
              <w:jc w:val="center"/>
              <w:rPr>
                <w:rFonts w:cs="Arial"/>
                <w:szCs w:val="22"/>
              </w:rPr>
            </w:pPr>
            <w:r w:rsidRPr="00680873">
              <w:rPr>
                <w:rFonts w:cs="Arial"/>
                <w:szCs w:val="22"/>
              </w:rPr>
              <w:t>20</w:t>
            </w:r>
          </w:p>
        </w:tc>
        <w:tc>
          <w:tcPr>
            <w:tcW w:w="1008" w:type="dxa"/>
          </w:tcPr>
          <w:p w14:paraId="0EF92E39" w14:textId="77777777" w:rsidR="004F2520" w:rsidRPr="00680873" w:rsidRDefault="004F2520">
            <w:pPr>
              <w:jc w:val="center"/>
              <w:rPr>
                <w:rFonts w:cs="Arial"/>
                <w:szCs w:val="22"/>
              </w:rPr>
            </w:pPr>
            <w:r w:rsidRPr="00680873">
              <w:rPr>
                <w:rFonts w:cs="Arial"/>
                <w:szCs w:val="22"/>
              </w:rPr>
              <w:t>0.2566</w:t>
            </w:r>
          </w:p>
        </w:tc>
        <w:tc>
          <w:tcPr>
            <w:tcW w:w="1121" w:type="dxa"/>
          </w:tcPr>
          <w:p w14:paraId="086F00A0" w14:textId="77777777" w:rsidR="004F2520" w:rsidRPr="00680873" w:rsidRDefault="004F2520">
            <w:pPr>
              <w:jc w:val="center"/>
              <w:rPr>
                <w:rFonts w:cs="Arial"/>
                <w:szCs w:val="22"/>
              </w:rPr>
            </w:pPr>
            <w:r w:rsidRPr="00680873">
              <w:rPr>
                <w:rFonts w:cs="Arial"/>
                <w:szCs w:val="22"/>
              </w:rPr>
              <w:t>± 0.1659</w:t>
            </w:r>
          </w:p>
        </w:tc>
        <w:tc>
          <w:tcPr>
            <w:tcW w:w="1213" w:type="dxa"/>
          </w:tcPr>
          <w:p w14:paraId="2577AB48" w14:textId="77777777" w:rsidR="004F2520" w:rsidRPr="00680873" w:rsidRDefault="004F2520">
            <w:pPr>
              <w:jc w:val="center"/>
              <w:rPr>
                <w:rFonts w:cs="Arial"/>
                <w:szCs w:val="22"/>
              </w:rPr>
            </w:pPr>
            <w:r w:rsidRPr="00680873">
              <w:rPr>
                <w:rFonts w:cs="Arial"/>
                <w:szCs w:val="22"/>
              </w:rPr>
              <w:t>K-best XGB</w:t>
            </w:r>
          </w:p>
        </w:tc>
        <w:tc>
          <w:tcPr>
            <w:tcW w:w="2466" w:type="dxa"/>
          </w:tcPr>
          <w:p w14:paraId="7AF2A29F" w14:textId="77777777" w:rsidR="004F2520" w:rsidRPr="00680873" w:rsidRDefault="004F2520">
            <w:pPr>
              <w:jc w:val="center"/>
              <w:rPr>
                <w:rFonts w:cs="Arial"/>
                <w:szCs w:val="22"/>
              </w:rPr>
            </w:pPr>
            <w:r w:rsidRPr="00680873">
              <w:rPr>
                <w:rFonts w:cs="Arial"/>
                <w:szCs w:val="22"/>
              </w:rPr>
              <w:t>RandomUnderSampler</w:t>
            </w:r>
          </w:p>
        </w:tc>
        <w:tc>
          <w:tcPr>
            <w:tcW w:w="3029" w:type="dxa"/>
          </w:tcPr>
          <w:p w14:paraId="4955BA2D" w14:textId="77777777" w:rsidR="004F2520" w:rsidRPr="00680873" w:rsidRDefault="004F2520">
            <w:pPr>
              <w:jc w:val="center"/>
              <w:rPr>
                <w:rFonts w:cs="Arial"/>
                <w:szCs w:val="22"/>
              </w:rPr>
            </w:pPr>
            <w:r w:rsidRPr="00680873">
              <w:rPr>
                <w:rFonts w:cs="Arial"/>
                <w:szCs w:val="22"/>
              </w:rPr>
              <w:t>colsample_bytree: 1</w:t>
            </w:r>
          </w:p>
          <w:p w14:paraId="78D43978" w14:textId="77777777" w:rsidR="004F2520" w:rsidRPr="00680873" w:rsidRDefault="004F2520">
            <w:pPr>
              <w:jc w:val="center"/>
              <w:rPr>
                <w:rFonts w:cs="Arial"/>
                <w:szCs w:val="22"/>
              </w:rPr>
            </w:pPr>
            <w:r w:rsidRPr="00680873">
              <w:rPr>
                <w:rFonts w:cs="Arial"/>
                <w:szCs w:val="22"/>
              </w:rPr>
              <w:t>reg_alpha: 0</w:t>
            </w:r>
          </w:p>
          <w:p w14:paraId="00ADAABB" w14:textId="77777777" w:rsidR="004F2520" w:rsidRPr="00680873" w:rsidRDefault="004F2520">
            <w:pPr>
              <w:jc w:val="center"/>
              <w:rPr>
                <w:rFonts w:cs="Arial"/>
                <w:szCs w:val="22"/>
              </w:rPr>
            </w:pPr>
            <w:r w:rsidRPr="00680873">
              <w:rPr>
                <w:rFonts w:cs="Arial"/>
                <w:szCs w:val="22"/>
              </w:rPr>
              <w:t>reg_lambda: 1</w:t>
            </w:r>
          </w:p>
          <w:p w14:paraId="217B7E69" w14:textId="77777777" w:rsidR="004F2520" w:rsidRPr="00680873" w:rsidRDefault="004F2520">
            <w:pPr>
              <w:jc w:val="center"/>
              <w:rPr>
                <w:rFonts w:cs="Arial"/>
                <w:szCs w:val="22"/>
              </w:rPr>
            </w:pPr>
            <w:r w:rsidRPr="00680873">
              <w:rPr>
                <w:rFonts w:cs="Arial"/>
                <w:szCs w:val="22"/>
              </w:rPr>
              <w:t>subsample: 1</w:t>
            </w:r>
          </w:p>
        </w:tc>
      </w:tr>
      <w:tr w:rsidR="004F2520" w:rsidRPr="00A51FFD" w14:paraId="5A3AC848" w14:textId="77777777" w:rsidTr="00CD0BD5">
        <w:trPr>
          <w:trHeight w:val="509"/>
        </w:trPr>
        <w:tc>
          <w:tcPr>
            <w:tcW w:w="1418" w:type="dxa"/>
          </w:tcPr>
          <w:p w14:paraId="253C8E72" w14:textId="77777777" w:rsidR="004F2520" w:rsidRPr="00680873" w:rsidRDefault="004F2520">
            <w:pPr>
              <w:jc w:val="center"/>
              <w:rPr>
                <w:rFonts w:cs="Arial"/>
                <w:szCs w:val="22"/>
              </w:rPr>
            </w:pPr>
            <w:r w:rsidRPr="00680873">
              <w:rPr>
                <w:rFonts w:cs="Arial"/>
                <w:szCs w:val="22"/>
              </w:rPr>
              <w:t>Final Attempt</w:t>
            </w:r>
          </w:p>
          <w:p w14:paraId="1F3170EA" w14:textId="77777777" w:rsidR="004F2520" w:rsidRPr="00680873" w:rsidRDefault="004F2520">
            <w:pPr>
              <w:jc w:val="center"/>
              <w:rPr>
                <w:rFonts w:cs="Arial"/>
                <w:szCs w:val="22"/>
              </w:rPr>
            </w:pPr>
            <w:r w:rsidRPr="00680873">
              <w:rPr>
                <w:rFonts w:cs="Arial"/>
                <w:szCs w:val="22"/>
              </w:rPr>
              <w:t>(Selected Configuration)</w:t>
            </w:r>
          </w:p>
        </w:tc>
        <w:tc>
          <w:tcPr>
            <w:tcW w:w="1085" w:type="dxa"/>
          </w:tcPr>
          <w:p w14:paraId="46C57366" w14:textId="77777777" w:rsidR="004F2520" w:rsidRPr="00680873" w:rsidRDefault="004F2520">
            <w:pPr>
              <w:jc w:val="center"/>
              <w:rPr>
                <w:rFonts w:cs="Arial"/>
                <w:szCs w:val="22"/>
              </w:rPr>
            </w:pPr>
            <w:r w:rsidRPr="00680873">
              <w:rPr>
                <w:rFonts w:cs="Arial"/>
                <w:szCs w:val="22"/>
              </w:rPr>
              <w:t>100</w:t>
            </w:r>
          </w:p>
        </w:tc>
        <w:tc>
          <w:tcPr>
            <w:tcW w:w="1008" w:type="dxa"/>
          </w:tcPr>
          <w:p w14:paraId="1FE8DC99" w14:textId="77777777" w:rsidR="004F2520" w:rsidRPr="00680873" w:rsidRDefault="004F2520">
            <w:pPr>
              <w:jc w:val="center"/>
              <w:rPr>
                <w:rFonts w:cs="Arial"/>
                <w:szCs w:val="22"/>
              </w:rPr>
            </w:pPr>
            <w:r w:rsidRPr="00680873">
              <w:rPr>
                <w:rFonts w:cs="Arial"/>
                <w:szCs w:val="22"/>
              </w:rPr>
              <w:t>0.2385</w:t>
            </w:r>
          </w:p>
        </w:tc>
        <w:tc>
          <w:tcPr>
            <w:tcW w:w="1121" w:type="dxa"/>
          </w:tcPr>
          <w:p w14:paraId="43638EC8" w14:textId="77777777" w:rsidR="004F2520" w:rsidRPr="00680873" w:rsidRDefault="004F2520">
            <w:pPr>
              <w:jc w:val="center"/>
              <w:rPr>
                <w:rFonts w:cs="Arial"/>
                <w:szCs w:val="22"/>
              </w:rPr>
            </w:pPr>
            <w:r w:rsidRPr="00680873">
              <w:rPr>
                <w:rFonts w:cs="Arial"/>
                <w:szCs w:val="22"/>
              </w:rPr>
              <w:t>± 0.1492</w:t>
            </w:r>
          </w:p>
        </w:tc>
        <w:tc>
          <w:tcPr>
            <w:tcW w:w="1213" w:type="dxa"/>
          </w:tcPr>
          <w:p w14:paraId="5D696725" w14:textId="77777777" w:rsidR="004F2520" w:rsidRPr="00680873" w:rsidRDefault="004F2520">
            <w:pPr>
              <w:jc w:val="center"/>
              <w:rPr>
                <w:rFonts w:cs="Arial"/>
                <w:szCs w:val="22"/>
              </w:rPr>
            </w:pPr>
            <w:r w:rsidRPr="00680873">
              <w:rPr>
                <w:rFonts w:cs="Arial"/>
                <w:szCs w:val="22"/>
              </w:rPr>
              <w:t>K-best LightGBM</w:t>
            </w:r>
          </w:p>
        </w:tc>
        <w:tc>
          <w:tcPr>
            <w:tcW w:w="2466" w:type="dxa"/>
          </w:tcPr>
          <w:p w14:paraId="2FA6E423" w14:textId="77777777" w:rsidR="004F2520" w:rsidRPr="00680873" w:rsidRDefault="004F2520">
            <w:pPr>
              <w:jc w:val="center"/>
              <w:rPr>
                <w:rFonts w:cs="Arial"/>
                <w:szCs w:val="22"/>
              </w:rPr>
            </w:pPr>
            <w:r w:rsidRPr="00680873">
              <w:rPr>
                <w:rFonts w:cs="Arial"/>
                <w:szCs w:val="22"/>
              </w:rPr>
              <w:t>RandomUnderSampler</w:t>
            </w:r>
          </w:p>
        </w:tc>
        <w:tc>
          <w:tcPr>
            <w:tcW w:w="3029" w:type="dxa"/>
          </w:tcPr>
          <w:p w14:paraId="308AE98F" w14:textId="77777777" w:rsidR="004F2520" w:rsidRPr="00680873" w:rsidRDefault="004F2520">
            <w:pPr>
              <w:jc w:val="center"/>
              <w:rPr>
                <w:rFonts w:cs="Arial"/>
                <w:szCs w:val="22"/>
              </w:rPr>
            </w:pPr>
            <w:r w:rsidRPr="00680873">
              <w:rPr>
                <w:rFonts w:cs="Arial"/>
                <w:szCs w:val="22"/>
              </w:rPr>
              <w:t>colsample_bytree: 0.6</w:t>
            </w:r>
          </w:p>
          <w:p w14:paraId="5C2EDA6E" w14:textId="77777777" w:rsidR="004F2520" w:rsidRPr="00680873" w:rsidRDefault="004F2520">
            <w:pPr>
              <w:jc w:val="center"/>
              <w:rPr>
                <w:rFonts w:cs="Arial"/>
                <w:szCs w:val="22"/>
              </w:rPr>
            </w:pPr>
            <w:r w:rsidRPr="00680873">
              <w:rPr>
                <w:rFonts w:cs="Arial"/>
                <w:szCs w:val="22"/>
              </w:rPr>
              <w:t>gamma: 20</w:t>
            </w:r>
          </w:p>
          <w:p w14:paraId="0C7E92BE" w14:textId="77777777" w:rsidR="004F2520" w:rsidRPr="00680873" w:rsidRDefault="004F2520">
            <w:pPr>
              <w:jc w:val="center"/>
              <w:rPr>
                <w:rFonts w:cs="Arial"/>
                <w:szCs w:val="22"/>
              </w:rPr>
            </w:pPr>
            <w:r w:rsidRPr="00680873">
              <w:rPr>
                <w:rFonts w:cs="Arial"/>
                <w:szCs w:val="22"/>
              </w:rPr>
              <w:t>max_depth: 4</w:t>
            </w:r>
          </w:p>
          <w:p w14:paraId="6ED04243" w14:textId="77777777" w:rsidR="004F2520" w:rsidRPr="00680873" w:rsidRDefault="004F2520">
            <w:pPr>
              <w:jc w:val="center"/>
              <w:rPr>
                <w:rFonts w:cs="Arial"/>
                <w:szCs w:val="22"/>
              </w:rPr>
            </w:pPr>
            <w:r w:rsidRPr="00680873">
              <w:rPr>
                <w:rFonts w:cs="Arial"/>
                <w:szCs w:val="22"/>
              </w:rPr>
              <w:t>min_child_weight: 3</w:t>
            </w:r>
          </w:p>
          <w:p w14:paraId="468AE9DE" w14:textId="77777777" w:rsidR="004F2520" w:rsidRPr="00680873" w:rsidRDefault="004F2520">
            <w:pPr>
              <w:keepNext/>
              <w:jc w:val="center"/>
              <w:rPr>
                <w:rFonts w:cs="Arial"/>
                <w:szCs w:val="22"/>
              </w:rPr>
            </w:pPr>
            <w:r w:rsidRPr="00680873">
              <w:rPr>
                <w:rFonts w:cs="Arial"/>
                <w:szCs w:val="22"/>
              </w:rPr>
              <w:t>subsample: 0.9</w:t>
            </w:r>
          </w:p>
        </w:tc>
      </w:tr>
    </w:tbl>
    <w:p w14:paraId="3B7F8547" w14:textId="7B974514" w:rsidR="004F2520" w:rsidRPr="00680873" w:rsidRDefault="004F2520" w:rsidP="004F2520">
      <w:pPr>
        <w:pStyle w:val="Caption"/>
        <w:spacing w:line="360" w:lineRule="auto"/>
        <w:jc w:val="center"/>
        <w:rPr>
          <w:rFonts w:ascii="Arial" w:hAnsi="Arial" w:cs="Arial"/>
          <w:color w:val="auto"/>
        </w:rPr>
      </w:pPr>
      <w:r w:rsidRPr="00680873">
        <w:rPr>
          <w:rFonts w:ascii="Arial" w:hAnsi="Arial" w:cs="Arial"/>
          <w:color w:val="auto"/>
        </w:rPr>
        <w:lastRenderedPageBreak/>
        <w:t xml:space="preserve">Table </w:t>
      </w:r>
      <w:r w:rsidR="0067321C">
        <w:rPr>
          <w:rFonts w:ascii="Arial" w:hAnsi="Arial" w:cs="Arial"/>
          <w:color w:val="auto"/>
        </w:rPr>
        <w:fldChar w:fldCharType="begin"/>
      </w:r>
      <w:r w:rsidR="0067321C">
        <w:rPr>
          <w:rFonts w:ascii="Arial" w:hAnsi="Arial" w:cs="Arial"/>
          <w:color w:val="auto"/>
        </w:rPr>
        <w:instrText xml:space="preserve"> SEQ Table \* ARABIC </w:instrText>
      </w:r>
      <w:r w:rsidR="0067321C">
        <w:rPr>
          <w:rFonts w:ascii="Arial" w:hAnsi="Arial" w:cs="Arial"/>
          <w:color w:val="auto"/>
        </w:rPr>
        <w:fldChar w:fldCharType="separate"/>
      </w:r>
      <w:r w:rsidR="0067321C">
        <w:rPr>
          <w:rFonts w:ascii="Arial" w:hAnsi="Arial" w:cs="Arial"/>
          <w:noProof/>
          <w:color w:val="auto"/>
        </w:rPr>
        <w:t>8</w:t>
      </w:r>
      <w:r w:rsidR="0067321C">
        <w:rPr>
          <w:rFonts w:ascii="Arial" w:hAnsi="Arial" w:cs="Arial"/>
          <w:color w:val="auto"/>
        </w:rPr>
        <w:fldChar w:fldCharType="end"/>
      </w:r>
      <w:r w:rsidRPr="00680873">
        <w:rPr>
          <w:rFonts w:ascii="Arial" w:hAnsi="Arial" w:cs="Arial"/>
          <w:color w:val="auto"/>
        </w:rPr>
        <w:t>: XGBoost Cross-Validation Results on Training Data</w:t>
      </w:r>
    </w:p>
    <w:p w14:paraId="2628DA79" w14:textId="74DD96D7" w:rsidR="004F2520" w:rsidRPr="00680873" w:rsidRDefault="004F2520" w:rsidP="00EB4419">
      <w:pPr>
        <w:ind w:firstLine="720"/>
        <w:rPr>
          <w:rFonts w:cs="Arial"/>
          <w:szCs w:val="22"/>
        </w:rPr>
      </w:pPr>
      <w:r w:rsidRPr="00680873">
        <w:rPr>
          <w:rFonts w:cs="Arial"/>
          <w:szCs w:val="22"/>
        </w:rPr>
        <w:t>While attempt 14 produced the highest CV AUPRC of 0.2726, the final configuration was selected based on consistency and stability rather than peak performance. The standard deviation across folds decreased progressively from ± 0.1860 in the initial few runs, all the way down to ±0.1492 in the final run.</w:t>
      </w:r>
    </w:p>
    <w:p w14:paraId="08521A18" w14:textId="4DEBFB64" w:rsidR="004F2520" w:rsidRPr="00680873" w:rsidRDefault="004F2520" w:rsidP="00EB4419">
      <w:pPr>
        <w:ind w:firstLine="720"/>
        <w:rPr>
          <w:rFonts w:cs="Arial"/>
          <w:szCs w:val="22"/>
        </w:rPr>
      </w:pPr>
      <w:r w:rsidRPr="00680873">
        <w:rPr>
          <w:rFonts w:cs="Arial"/>
          <w:szCs w:val="22"/>
        </w:rPr>
        <w:t>The high standard deviation observed across all runs reflects label sparsity</w:t>
      </w:r>
      <w:r w:rsidR="008C4455">
        <w:rPr>
          <w:rFonts w:cs="Arial"/>
          <w:szCs w:val="22"/>
        </w:rPr>
        <w:t>, a</w:t>
      </w:r>
      <w:r w:rsidRPr="00680873">
        <w:rPr>
          <w:rFonts w:cs="Arial"/>
          <w:szCs w:val="22"/>
        </w:rPr>
        <w:t xml:space="preserve">s confirmed fraud labels </w:t>
      </w:r>
      <w:r w:rsidR="004C172F" w:rsidRPr="004C172F">
        <w:rPr>
          <w:rFonts w:cs="Arial"/>
          <w:szCs w:val="22"/>
        </w:rPr>
        <w:t>constitute an extremely small proportion</w:t>
      </w:r>
      <w:r w:rsidRPr="00680873">
        <w:rPr>
          <w:rFonts w:cs="Arial"/>
          <w:szCs w:val="22"/>
        </w:rPr>
        <w:t xml:space="preserve"> of the </w:t>
      </w:r>
      <w:r w:rsidR="004C172F" w:rsidRPr="004C172F">
        <w:rPr>
          <w:rFonts w:cs="Arial"/>
          <w:szCs w:val="22"/>
        </w:rPr>
        <w:t>overall dataset</w:t>
      </w:r>
      <w:r w:rsidRPr="00680873">
        <w:rPr>
          <w:rFonts w:cs="Arial"/>
          <w:szCs w:val="22"/>
        </w:rPr>
        <w:t>, even small differences in fold composition have an exaggerated effect on performance. The final configuration was selected on the basis of stability over raw score, as a lower standard deviation indicates more consistent and reliable generalization across different subsets, making it a more dependable choice as an operational investigative tool.</w:t>
      </w:r>
    </w:p>
    <w:p w14:paraId="50BFBECB" w14:textId="77777777" w:rsidR="004F2520" w:rsidRPr="00680873" w:rsidRDefault="004F2520" w:rsidP="004F2520">
      <w:pPr>
        <w:rPr>
          <w:rFonts w:cs="Arial"/>
          <w:i/>
          <w:sz w:val="26"/>
          <w:szCs w:val="26"/>
        </w:rPr>
      </w:pPr>
      <w:r w:rsidRPr="00680873">
        <w:rPr>
          <w:rFonts w:cs="Arial"/>
          <w:i/>
          <w:sz w:val="26"/>
          <w:szCs w:val="26"/>
        </w:rPr>
        <w:t>Model Comparisons and Selection Rationale:</w:t>
      </w:r>
    </w:p>
    <w:p w14:paraId="670754CD" w14:textId="25BEB46C" w:rsidR="004F2520" w:rsidRPr="00680873" w:rsidRDefault="004F2520" w:rsidP="00EB4419">
      <w:pPr>
        <w:ind w:firstLine="720"/>
        <w:rPr>
          <w:rFonts w:cs="Arial"/>
          <w:szCs w:val="22"/>
        </w:rPr>
      </w:pPr>
      <w:r w:rsidRPr="00680873">
        <w:rPr>
          <w:rFonts w:cs="Arial"/>
          <w:szCs w:val="22"/>
        </w:rPr>
        <w:t xml:space="preserve">Logistic regression was used as a baseline and actually performed quite well on training data across multiple varying configurations, some of which achieved a high CV AUPRC score, the highest being 0.4438, which was higher than XGBoost on paper. However, such configurations were accompanied by extremely high standard deviations, </w:t>
      </w:r>
      <w:r w:rsidR="000F48DA" w:rsidRPr="00680873">
        <w:rPr>
          <w:rFonts w:cs="Arial"/>
          <w:szCs w:val="22"/>
        </w:rPr>
        <w:t xml:space="preserve">the </w:t>
      </w:r>
      <w:r w:rsidRPr="00680873">
        <w:rPr>
          <w:rFonts w:cs="Arial"/>
          <w:szCs w:val="22"/>
        </w:rPr>
        <w:t>largest of all the models evaluated, indicating severe instability across folds.</w:t>
      </w:r>
    </w:p>
    <w:p w14:paraId="1F4D1B42" w14:textId="009B8B38" w:rsidR="004F2520" w:rsidRPr="00680873" w:rsidRDefault="00BD639F" w:rsidP="004F2520">
      <w:pPr>
        <w:rPr>
          <w:rFonts w:cs="Arial"/>
          <w:szCs w:val="22"/>
        </w:rPr>
      </w:pPr>
      <w:r>
        <w:rPr>
          <w:rFonts w:cs="Arial"/>
          <w:szCs w:val="22"/>
        </w:rPr>
        <w:tab/>
      </w:r>
      <w:r w:rsidR="004F2520" w:rsidRPr="00680873">
        <w:rPr>
          <w:rFonts w:cs="Arial"/>
          <w:szCs w:val="22"/>
        </w:rPr>
        <w:t xml:space="preserve">SVM was also evaluated. Focusing on a polynomial kernel, multiple configurations were tested. While the CV scores were competitive, the model proved impractical on the test set. </w:t>
      </w:r>
    </w:p>
    <w:p w14:paraId="6C1B8432" w14:textId="712AAD80" w:rsidR="004F2520" w:rsidRPr="00680873" w:rsidRDefault="004F2520" w:rsidP="004F2520">
      <w:pPr>
        <w:keepNext/>
        <w:jc w:val="center"/>
        <w:rPr>
          <w:rFonts w:cs="Arial"/>
        </w:rPr>
      </w:pPr>
      <w:r w:rsidRPr="00680873">
        <w:rPr>
          <w:rFonts w:cs="Arial"/>
          <w:noProof/>
          <w:szCs w:val="22"/>
        </w:rPr>
        <w:drawing>
          <wp:inline distT="0" distB="0" distL="0" distR="0" wp14:anchorId="3EBD312C" wp14:editId="7B1448A3">
            <wp:extent cx="3409950" cy="2727960"/>
            <wp:effectExtent l="19050" t="19050" r="19050" b="15240"/>
            <wp:docPr id="169485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51211" name="Picture 16948512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10011" cy="2728009"/>
                    </a:xfrm>
                    <a:prstGeom prst="rect">
                      <a:avLst/>
                    </a:prstGeom>
                    <a:ln>
                      <a:solidFill>
                        <a:schemeClr val="tx1"/>
                      </a:solidFill>
                    </a:ln>
                  </pic:spPr>
                </pic:pic>
              </a:graphicData>
            </a:graphic>
          </wp:inline>
        </w:drawing>
      </w:r>
    </w:p>
    <w:p w14:paraId="76AB6E78" w14:textId="1B4C0463" w:rsidR="004F2520" w:rsidRPr="00680873" w:rsidRDefault="004F2520" w:rsidP="004F2520">
      <w:pPr>
        <w:pStyle w:val="Caption"/>
        <w:spacing w:line="360" w:lineRule="auto"/>
        <w:jc w:val="center"/>
        <w:rPr>
          <w:rFonts w:ascii="Arial" w:hAnsi="Arial" w:cs="Arial"/>
          <w:color w:val="auto"/>
          <w:sz w:val="22"/>
          <w:szCs w:val="22"/>
        </w:rPr>
      </w:pPr>
      <w:r w:rsidRPr="00680873">
        <w:rPr>
          <w:rFonts w:ascii="Arial" w:hAnsi="Arial" w:cs="Arial"/>
          <w:color w:val="auto"/>
        </w:rPr>
        <w:t xml:space="preserve">Figure </w:t>
      </w:r>
      <w:r w:rsidRPr="00680873">
        <w:rPr>
          <w:rFonts w:ascii="Arial" w:hAnsi="Arial" w:cs="Arial"/>
          <w:color w:val="auto"/>
        </w:rPr>
        <w:fldChar w:fldCharType="begin"/>
      </w:r>
      <w:r w:rsidRPr="00680873">
        <w:rPr>
          <w:rFonts w:ascii="Arial" w:hAnsi="Arial" w:cs="Arial"/>
          <w:color w:val="auto"/>
        </w:rPr>
        <w:instrText xml:space="preserve"> SEQ Figure \* ARABIC </w:instrText>
      </w:r>
      <w:r w:rsidRPr="00680873">
        <w:rPr>
          <w:rFonts w:ascii="Arial" w:hAnsi="Arial" w:cs="Arial"/>
          <w:color w:val="auto"/>
        </w:rPr>
        <w:fldChar w:fldCharType="separate"/>
      </w:r>
      <w:r w:rsidR="005F7DBF">
        <w:rPr>
          <w:rFonts w:ascii="Arial" w:hAnsi="Arial" w:cs="Arial"/>
          <w:noProof/>
          <w:color w:val="auto"/>
        </w:rPr>
        <w:t>14</w:t>
      </w:r>
      <w:r w:rsidRPr="00680873">
        <w:rPr>
          <w:rFonts w:ascii="Arial" w:hAnsi="Arial" w:cs="Arial"/>
          <w:color w:val="auto"/>
        </w:rPr>
        <w:fldChar w:fldCharType="end"/>
      </w:r>
      <w:r w:rsidRPr="00680873">
        <w:rPr>
          <w:rFonts w:ascii="Arial" w:hAnsi="Arial" w:cs="Arial"/>
          <w:color w:val="auto"/>
        </w:rPr>
        <w:t>: SVM - Confusion Matrix</w:t>
      </w:r>
    </w:p>
    <w:p w14:paraId="29B9D89F" w14:textId="77777777" w:rsidR="004F2520" w:rsidRPr="00680873" w:rsidRDefault="004F2520" w:rsidP="00EB4419">
      <w:pPr>
        <w:ind w:firstLine="720"/>
        <w:rPr>
          <w:rFonts w:cs="Arial"/>
          <w:szCs w:val="22"/>
        </w:rPr>
      </w:pPr>
      <w:r w:rsidRPr="00680873">
        <w:rPr>
          <w:rFonts w:cs="Arial"/>
          <w:szCs w:val="22"/>
        </w:rPr>
        <w:lastRenderedPageBreak/>
        <w:t xml:space="preserve">The figure above shows that the model flagged approximately 84% of all normal providers as fraudulent, while correctly identifying 18 of 22 actual fraud cases. Even though recall was strong, the model was extremely biased toward the positive class, resulting in an overwhelming volume of false positives, making the model unsuitable for operational use. Therefore, XGBoost was selected as the final model, as it offered a more balanced and operationally viable tradeoff between capturing fraud cases and limiting false alarms. </w:t>
      </w:r>
    </w:p>
    <w:p w14:paraId="59B81C4F" w14:textId="29AE2FBF" w:rsidR="004F2520" w:rsidRPr="00680873" w:rsidRDefault="004F2520" w:rsidP="004F2520">
      <w:pPr>
        <w:keepNext/>
        <w:jc w:val="center"/>
        <w:rPr>
          <w:rFonts w:cs="Arial"/>
        </w:rPr>
      </w:pPr>
      <w:r w:rsidRPr="00680873">
        <w:rPr>
          <w:rFonts w:cs="Arial"/>
          <w:noProof/>
          <w:szCs w:val="22"/>
        </w:rPr>
        <w:drawing>
          <wp:inline distT="0" distB="0" distL="0" distR="0" wp14:anchorId="54338562" wp14:editId="5790D74B">
            <wp:extent cx="3400425" cy="2752725"/>
            <wp:effectExtent l="19050" t="19050" r="28575" b="28575"/>
            <wp:docPr id="975724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24173" name="Picture 97572417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00425" cy="2752725"/>
                    </a:xfrm>
                    <a:prstGeom prst="rect">
                      <a:avLst/>
                    </a:prstGeom>
                    <a:ln>
                      <a:solidFill>
                        <a:schemeClr val="tx1"/>
                      </a:solidFill>
                    </a:ln>
                  </pic:spPr>
                </pic:pic>
              </a:graphicData>
            </a:graphic>
          </wp:inline>
        </w:drawing>
      </w:r>
    </w:p>
    <w:p w14:paraId="0722E6A8" w14:textId="087F4164" w:rsidR="004F2520" w:rsidRPr="00680873" w:rsidRDefault="004F2520" w:rsidP="004F2520">
      <w:pPr>
        <w:pStyle w:val="Caption"/>
        <w:spacing w:line="360" w:lineRule="auto"/>
        <w:jc w:val="center"/>
        <w:rPr>
          <w:rFonts w:ascii="Arial" w:hAnsi="Arial" w:cs="Arial"/>
          <w:color w:val="auto"/>
        </w:rPr>
      </w:pPr>
      <w:r w:rsidRPr="00680873">
        <w:rPr>
          <w:rFonts w:ascii="Arial" w:hAnsi="Arial" w:cs="Arial"/>
          <w:color w:val="auto"/>
        </w:rPr>
        <w:t xml:space="preserve">Figure </w:t>
      </w:r>
      <w:r w:rsidRPr="00680873">
        <w:rPr>
          <w:rFonts w:ascii="Arial" w:hAnsi="Arial" w:cs="Arial"/>
          <w:color w:val="auto"/>
        </w:rPr>
        <w:fldChar w:fldCharType="begin"/>
      </w:r>
      <w:r w:rsidRPr="00680873">
        <w:rPr>
          <w:rFonts w:ascii="Arial" w:hAnsi="Arial" w:cs="Arial"/>
          <w:color w:val="auto"/>
        </w:rPr>
        <w:instrText xml:space="preserve"> SEQ Figure \* ARABIC </w:instrText>
      </w:r>
      <w:r w:rsidRPr="00680873">
        <w:rPr>
          <w:rFonts w:ascii="Arial" w:hAnsi="Arial" w:cs="Arial"/>
          <w:color w:val="auto"/>
        </w:rPr>
        <w:fldChar w:fldCharType="separate"/>
      </w:r>
      <w:r w:rsidR="005F7DBF">
        <w:rPr>
          <w:rFonts w:ascii="Arial" w:hAnsi="Arial" w:cs="Arial"/>
          <w:noProof/>
          <w:color w:val="auto"/>
        </w:rPr>
        <w:t>15</w:t>
      </w:r>
      <w:r w:rsidRPr="00680873">
        <w:rPr>
          <w:rFonts w:ascii="Arial" w:hAnsi="Arial" w:cs="Arial"/>
          <w:color w:val="auto"/>
        </w:rPr>
        <w:fldChar w:fldCharType="end"/>
      </w:r>
      <w:r w:rsidRPr="00680873">
        <w:rPr>
          <w:rFonts w:ascii="Arial" w:hAnsi="Arial" w:cs="Arial"/>
          <w:color w:val="auto"/>
        </w:rPr>
        <w:t>: XGBoost - Confusion Matrix</w:t>
      </w:r>
    </w:p>
    <w:p w14:paraId="32FAF756" w14:textId="07E472B4" w:rsidR="00AB51E4" w:rsidRPr="00680873" w:rsidRDefault="00BD639F" w:rsidP="00AB51E4">
      <w:pPr>
        <w:rPr>
          <w:rFonts w:cs="Arial"/>
        </w:rPr>
      </w:pPr>
      <w:r>
        <w:rPr>
          <w:rFonts w:cs="Arial"/>
        </w:rPr>
        <w:tab/>
      </w:r>
      <w:r w:rsidR="00C90490" w:rsidRPr="00680873">
        <w:rPr>
          <w:rFonts w:cs="Arial"/>
        </w:rPr>
        <w:t xml:space="preserve">The above figure shows the XGBoost </w:t>
      </w:r>
      <w:r w:rsidR="00026D5E" w:rsidRPr="00680873">
        <w:rPr>
          <w:rFonts w:cs="Arial"/>
        </w:rPr>
        <w:t xml:space="preserve">confusion matrix </w:t>
      </w:r>
      <w:r w:rsidR="001D1A6A" w:rsidRPr="00680873">
        <w:rPr>
          <w:rFonts w:cs="Arial"/>
        </w:rPr>
        <w:t xml:space="preserve">on the test </w:t>
      </w:r>
      <w:r w:rsidR="001A0641" w:rsidRPr="00680873">
        <w:rPr>
          <w:rFonts w:cs="Arial"/>
        </w:rPr>
        <w:t>set, showcasing</w:t>
      </w:r>
      <w:r w:rsidR="0033435E" w:rsidRPr="00680873">
        <w:rPr>
          <w:rFonts w:cs="Arial"/>
        </w:rPr>
        <w:t xml:space="preserve"> </w:t>
      </w:r>
      <w:r w:rsidR="00724CAF" w:rsidRPr="00680873">
        <w:rPr>
          <w:rFonts w:cs="Arial"/>
        </w:rPr>
        <w:t>its</w:t>
      </w:r>
      <w:r w:rsidR="0033435E" w:rsidRPr="00680873">
        <w:rPr>
          <w:rFonts w:cs="Arial"/>
        </w:rPr>
        <w:t xml:space="preserve"> ability to classify provider but also highlight</w:t>
      </w:r>
      <w:r w:rsidR="002C6883" w:rsidRPr="00680873">
        <w:rPr>
          <w:rFonts w:cs="Arial"/>
        </w:rPr>
        <w:t>ing</w:t>
      </w:r>
      <w:r w:rsidR="001A0641" w:rsidRPr="00680873">
        <w:rPr>
          <w:rFonts w:cs="Arial"/>
        </w:rPr>
        <w:t xml:space="preserve"> the recall-biased behavior. </w:t>
      </w:r>
    </w:p>
    <w:p w14:paraId="60F77A58" w14:textId="77777777" w:rsidR="004F2520" w:rsidRPr="00680873" w:rsidRDefault="004F2520" w:rsidP="004F2520">
      <w:pPr>
        <w:rPr>
          <w:rFonts w:cs="Arial"/>
          <w:i/>
          <w:sz w:val="26"/>
          <w:szCs w:val="26"/>
        </w:rPr>
      </w:pPr>
      <w:r w:rsidRPr="00680873">
        <w:rPr>
          <w:rFonts w:cs="Arial"/>
          <w:i/>
          <w:sz w:val="26"/>
          <w:szCs w:val="26"/>
        </w:rPr>
        <w:t>Bias and Accuracy Interpretation:</w:t>
      </w:r>
    </w:p>
    <w:p w14:paraId="111D6E78" w14:textId="37A7005F" w:rsidR="004F2520" w:rsidRPr="00680873" w:rsidRDefault="00BD639F" w:rsidP="004F2520">
      <w:pPr>
        <w:rPr>
          <w:rFonts w:cs="Arial"/>
          <w:szCs w:val="22"/>
        </w:rPr>
      </w:pPr>
      <w:r>
        <w:rPr>
          <w:rFonts w:cs="Arial"/>
          <w:szCs w:val="22"/>
        </w:rPr>
        <w:tab/>
      </w:r>
      <w:r w:rsidR="004F2520" w:rsidRPr="00680873">
        <w:rPr>
          <w:rFonts w:cs="Arial"/>
          <w:szCs w:val="22"/>
        </w:rPr>
        <w:t>The following table lists the test set metrics from the final model.</w:t>
      </w:r>
    </w:p>
    <w:tbl>
      <w:tblPr>
        <w:tblStyle w:val="TableGrid"/>
        <w:tblW w:w="10084" w:type="dxa"/>
        <w:tblLook w:val="06A0" w:firstRow="1" w:lastRow="0" w:firstColumn="1" w:lastColumn="0" w:noHBand="1" w:noVBand="1"/>
      </w:tblPr>
      <w:tblGrid>
        <w:gridCol w:w="5042"/>
        <w:gridCol w:w="5042"/>
      </w:tblGrid>
      <w:tr w:rsidR="004F2520" w14:paraId="3050C122" w14:textId="77777777" w:rsidTr="00CD0BD5">
        <w:trPr>
          <w:trHeight w:val="391"/>
        </w:trPr>
        <w:tc>
          <w:tcPr>
            <w:tcW w:w="5042" w:type="dxa"/>
            <w:shd w:val="clear" w:color="auto" w:fill="83CAEB" w:themeFill="accent1" w:themeFillTint="66"/>
          </w:tcPr>
          <w:p w14:paraId="3123A5AC" w14:textId="77777777" w:rsidR="004F2520" w:rsidRPr="00680873" w:rsidRDefault="004F2520">
            <w:pPr>
              <w:jc w:val="center"/>
              <w:rPr>
                <w:rFonts w:cs="Arial"/>
                <w:szCs w:val="22"/>
              </w:rPr>
            </w:pPr>
            <w:r w:rsidRPr="00680873">
              <w:rPr>
                <w:rFonts w:cs="Arial"/>
                <w:szCs w:val="22"/>
              </w:rPr>
              <w:t>Metric</w:t>
            </w:r>
          </w:p>
        </w:tc>
        <w:tc>
          <w:tcPr>
            <w:tcW w:w="5042" w:type="dxa"/>
            <w:shd w:val="clear" w:color="auto" w:fill="83CAEB" w:themeFill="accent1" w:themeFillTint="66"/>
          </w:tcPr>
          <w:p w14:paraId="3F97742D" w14:textId="77777777" w:rsidR="004F2520" w:rsidRPr="00680873" w:rsidRDefault="004F2520">
            <w:pPr>
              <w:jc w:val="center"/>
              <w:rPr>
                <w:rFonts w:cs="Arial"/>
                <w:szCs w:val="22"/>
              </w:rPr>
            </w:pPr>
            <w:r w:rsidRPr="00680873">
              <w:rPr>
                <w:rFonts w:cs="Arial"/>
                <w:szCs w:val="22"/>
              </w:rPr>
              <w:t>Score</w:t>
            </w:r>
          </w:p>
        </w:tc>
      </w:tr>
      <w:tr w:rsidR="004F2520" w14:paraId="100315EC" w14:textId="77777777" w:rsidTr="00CD0BD5">
        <w:trPr>
          <w:trHeight w:val="391"/>
        </w:trPr>
        <w:tc>
          <w:tcPr>
            <w:tcW w:w="5042" w:type="dxa"/>
          </w:tcPr>
          <w:p w14:paraId="250E0693" w14:textId="77777777" w:rsidR="004F2520" w:rsidRPr="00680873" w:rsidRDefault="004F2520">
            <w:pPr>
              <w:jc w:val="center"/>
              <w:rPr>
                <w:rFonts w:cs="Arial"/>
                <w:szCs w:val="22"/>
              </w:rPr>
            </w:pPr>
            <w:r w:rsidRPr="00680873">
              <w:rPr>
                <w:rFonts w:cs="Arial"/>
                <w:szCs w:val="22"/>
              </w:rPr>
              <w:t>Macro F1</w:t>
            </w:r>
          </w:p>
        </w:tc>
        <w:tc>
          <w:tcPr>
            <w:tcW w:w="5042" w:type="dxa"/>
          </w:tcPr>
          <w:p w14:paraId="261F0B59" w14:textId="77777777" w:rsidR="004F2520" w:rsidRPr="00680873" w:rsidRDefault="004F2520">
            <w:pPr>
              <w:jc w:val="center"/>
              <w:rPr>
                <w:rFonts w:cs="Arial"/>
                <w:szCs w:val="22"/>
              </w:rPr>
            </w:pPr>
            <w:r w:rsidRPr="00680873">
              <w:rPr>
                <w:rFonts w:cs="Arial"/>
                <w:szCs w:val="22"/>
              </w:rPr>
              <w:t>0.5280</w:t>
            </w:r>
          </w:p>
        </w:tc>
      </w:tr>
      <w:tr w:rsidR="004F2520" w14:paraId="3CE5F321" w14:textId="77777777" w:rsidTr="00CD0BD5">
        <w:trPr>
          <w:trHeight w:val="391"/>
        </w:trPr>
        <w:tc>
          <w:tcPr>
            <w:tcW w:w="5042" w:type="dxa"/>
          </w:tcPr>
          <w:p w14:paraId="616CC83D" w14:textId="77777777" w:rsidR="004F2520" w:rsidRPr="00680873" w:rsidRDefault="004F2520">
            <w:pPr>
              <w:jc w:val="center"/>
              <w:rPr>
                <w:rFonts w:cs="Arial"/>
                <w:szCs w:val="22"/>
              </w:rPr>
            </w:pPr>
            <w:r w:rsidRPr="00680873">
              <w:rPr>
                <w:rFonts w:cs="Arial"/>
                <w:szCs w:val="22"/>
              </w:rPr>
              <w:t>Macro Precision</w:t>
            </w:r>
          </w:p>
        </w:tc>
        <w:tc>
          <w:tcPr>
            <w:tcW w:w="5042" w:type="dxa"/>
          </w:tcPr>
          <w:p w14:paraId="254AAD45" w14:textId="77777777" w:rsidR="004F2520" w:rsidRPr="00680873" w:rsidRDefault="004F2520">
            <w:pPr>
              <w:jc w:val="center"/>
              <w:rPr>
                <w:rFonts w:cs="Arial"/>
                <w:szCs w:val="22"/>
              </w:rPr>
            </w:pPr>
            <w:r w:rsidRPr="00680873">
              <w:rPr>
                <w:rFonts w:cs="Arial"/>
                <w:szCs w:val="22"/>
              </w:rPr>
              <w:t>0.5161</w:t>
            </w:r>
          </w:p>
        </w:tc>
      </w:tr>
      <w:tr w:rsidR="004F2520" w14:paraId="5E016F7D" w14:textId="77777777" w:rsidTr="00CD0BD5">
        <w:trPr>
          <w:trHeight w:val="391"/>
        </w:trPr>
        <w:tc>
          <w:tcPr>
            <w:tcW w:w="5042" w:type="dxa"/>
          </w:tcPr>
          <w:p w14:paraId="5CAD0244" w14:textId="77777777" w:rsidR="004F2520" w:rsidRPr="00680873" w:rsidRDefault="004F2520">
            <w:pPr>
              <w:jc w:val="center"/>
              <w:rPr>
                <w:rFonts w:cs="Arial"/>
                <w:szCs w:val="22"/>
              </w:rPr>
            </w:pPr>
            <w:r w:rsidRPr="00680873">
              <w:rPr>
                <w:rFonts w:cs="Arial"/>
                <w:szCs w:val="22"/>
              </w:rPr>
              <w:t>Macro Recall</w:t>
            </w:r>
          </w:p>
        </w:tc>
        <w:tc>
          <w:tcPr>
            <w:tcW w:w="5042" w:type="dxa"/>
          </w:tcPr>
          <w:p w14:paraId="743CDD44" w14:textId="77777777" w:rsidR="004F2520" w:rsidRPr="00680873" w:rsidRDefault="004F2520">
            <w:pPr>
              <w:jc w:val="center"/>
              <w:rPr>
                <w:rFonts w:cs="Arial"/>
                <w:szCs w:val="22"/>
              </w:rPr>
            </w:pPr>
            <w:r w:rsidRPr="00680873">
              <w:rPr>
                <w:rFonts w:cs="Arial"/>
                <w:szCs w:val="22"/>
              </w:rPr>
              <w:t>0.6694</w:t>
            </w:r>
          </w:p>
        </w:tc>
      </w:tr>
      <w:tr w:rsidR="004F2520" w14:paraId="633A5118" w14:textId="77777777" w:rsidTr="00CD0BD5">
        <w:trPr>
          <w:trHeight w:val="391"/>
        </w:trPr>
        <w:tc>
          <w:tcPr>
            <w:tcW w:w="5042" w:type="dxa"/>
          </w:tcPr>
          <w:p w14:paraId="781EFCED" w14:textId="77777777" w:rsidR="004F2520" w:rsidRPr="00680873" w:rsidRDefault="004F2520">
            <w:pPr>
              <w:jc w:val="center"/>
              <w:rPr>
                <w:rFonts w:cs="Arial"/>
                <w:szCs w:val="22"/>
              </w:rPr>
            </w:pPr>
            <w:r w:rsidRPr="00680873">
              <w:rPr>
                <w:rFonts w:cs="Arial"/>
                <w:szCs w:val="22"/>
              </w:rPr>
              <w:t>AUPRC</w:t>
            </w:r>
          </w:p>
        </w:tc>
        <w:tc>
          <w:tcPr>
            <w:tcW w:w="5042" w:type="dxa"/>
          </w:tcPr>
          <w:p w14:paraId="57DA0D3A" w14:textId="77777777" w:rsidR="004F2520" w:rsidRPr="00680873" w:rsidRDefault="004F2520">
            <w:pPr>
              <w:jc w:val="center"/>
              <w:rPr>
                <w:rFonts w:cs="Arial"/>
                <w:szCs w:val="22"/>
              </w:rPr>
            </w:pPr>
            <w:r w:rsidRPr="00680873">
              <w:rPr>
                <w:rFonts w:cs="Arial"/>
                <w:szCs w:val="22"/>
              </w:rPr>
              <w:t>0.0331</w:t>
            </w:r>
          </w:p>
        </w:tc>
      </w:tr>
      <w:tr w:rsidR="004F2520" w14:paraId="74E0BAD6" w14:textId="77777777" w:rsidTr="00CD0BD5">
        <w:trPr>
          <w:trHeight w:val="376"/>
        </w:trPr>
        <w:tc>
          <w:tcPr>
            <w:tcW w:w="5042" w:type="dxa"/>
          </w:tcPr>
          <w:p w14:paraId="4F45FC8E" w14:textId="77777777" w:rsidR="004F2520" w:rsidRPr="00680873" w:rsidRDefault="004F2520">
            <w:pPr>
              <w:jc w:val="center"/>
              <w:rPr>
                <w:rFonts w:cs="Arial"/>
                <w:szCs w:val="22"/>
              </w:rPr>
            </w:pPr>
            <w:r w:rsidRPr="00680873">
              <w:rPr>
                <w:rFonts w:cs="Arial"/>
                <w:szCs w:val="22"/>
              </w:rPr>
              <w:t>AUC-ROC</w:t>
            </w:r>
          </w:p>
        </w:tc>
        <w:tc>
          <w:tcPr>
            <w:tcW w:w="5042" w:type="dxa"/>
          </w:tcPr>
          <w:p w14:paraId="4AF6B092" w14:textId="77777777" w:rsidR="004F2520" w:rsidRPr="00680873" w:rsidRDefault="004F2520">
            <w:pPr>
              <w:keepNext/>
              <w:jc w:val="center"/>
              <w:rPr>
                <w:rFonts w:cs="Arial"/>
                <w:szCs w:val="22"/>
              </w:rPr>
            </w:pPr>
            <w:r w:rsidRPr="00680873">
              <w:rPr>
                <w:rFonts w:cs="Arial"/>
                <w:szCs w:val="22"/>
              </w:rPr>
              <w:t>0.8818</w:t>
            </w:r>
          </w:p>
        </w:tc>
      </w:tr>
    </w:tbl>
    <w:p w14:paraId="6C6C8FDD" w14:textId="41A33674" w:rsidR="004F2520" w:rsidRPr="00680873" w:rsidRDefault="004F2520" w:rsidP="004F2520">
      <w:pPr>
        <w:pStyle w:val="Caption"/>
        <w:spacing w:line="360" w:lineRule="auto"/>
        <w:jc w:val="center"/>
        <w:rPr>
          <w:rFonts w:ascii="Arial" w:hAnsi="Arial" w:cs="Arial"/>
          <w:color w:val="auto"/>
        </w:rPr>
      </w:pPr>
      <w:r w:rsidRPr="00680873">
        <w:rPr>
          <w:rFonts w:ascii="Arial" w:hAnsi="Arial" w:cs="Arial"/>
          <w:color w:val="auto"/>
        </w:rPr>
        <w:t xml:space="preserve">Table </w:t>
      </w:r>
      <w:r w:rsidR="0067321C">
        <w:rPr>
          <w:rFonts w:ascii="Arial" w:hAnsi="Arial" w:cs="Arial"/>
          <w:color w:val="auto"/>
        </w:rPr>
        <w:fldChar w:fldCharType="begin"/>
      </w:r>
      <w:r w:rsidR="0067321C">
        <w:rPr>
          <w:rFonts w:ascii="Arial" w:hAnsi="Arial" w:cs="Arial"/>
          <w:color w:val="auto"/>
        </w:rPr>
        <w:instrText xml:space="preserve"> SEQ Table \* ARABIC </w:instrText>
      </w:r>
      <w:r w:rsidR="0067321C">
        <w:rPr>
          <w:rFonts w:ascii="Arial" w:hAnsi="Arial" w:cs="Arial"/>
          <w:color w:val="auto"/>
        </w:rPr>
        <w:fldChar w:fldCharType="separate"/>
      </w:r>
      <w:r w:rsidR="0067321C">
        <w:rPr>
          <w:rFonts w:ascii="Arial" w:hAnsi="Arial" w:cs="Arial"/>
          <w:noProof/>
          <w:color w:val="auto"/>
        </w:rPr>
        <w:t>9</w:t>
      </w:r>
      <w:r w:rsidR="0067321C">
        <w:rPr>
          <w:rFonts w:ascii="Arial" w:hAnsi="Arial" w:cs="Arial"/>
          <w:color w:val="auto"/>
        </w:rPr>
        <w:fldChar w:fldCharType="end"/>
      </w:r>
      <w:r w:rsidRPr="00680873">
        <w:rPr>
          <w:rFonts w:ascii="Arial" w:hAnsi="Arial" w:cs="Arial"/>
          <w:color w:val="auto"/>
        </w:rPr>
        <w:t>: Test Set Metrics from Final Model</w:t>
      </w:r>
    </w:p>
    <w:p w14:paraId="1BD7EF53" w14:textId="74E663F8" w:rsidR="004F2520" w:rsidRPr="00680873" w:rsidRDefault="004F2520" w:rsidP="00EB4419">
      <w:pPr>
        <w:ind w:firstLine="720"/>
        <w:rPr>
          <w:rFonts w:cs="Arial"/>
          <w:szCs w:val="22"/>
        </w:rPr>
      </w:pPr>
      <w:r w:rsidRPr="00680873">
        <w:rPr>
          <w:rFonts w:cs="Arial"/>
          <w:szCs w:val="22"/>
        </w:rPr>
        <w:t>The stakeholders did express a preference for precision, as they do</w:t>
      </w:r>
      <w:r w:rsidR="004E1357" w:rsidRPr="00680873">
        <w:rPr>
          <w:rFonts w:cs="Arial"/>
          <w:szCs w:val="22"/>
        </w:rPr>
        <w:t xml:space="preserve"> </w:t>
      </w:r>
      <w:r w:rsidRPr="00680873">
        <w:rPr>
          <w:rFonts w:cs="Arial"/>
          <w:szCs w:val="22"/>
        </w:rPr>
        <w:t>n</w:t>
      </w:r>
      <w:r w:rsidR="004E1357" w:rsidRPr="00680873">
        <w:rPr>
          <w:rFonts w:cs="Arial"/>
          <w:szCs w:val="22"/>
        </w:rPr>
        <w:t>o</w:t>
      </w:r>
      <w:r w:rsidRPr="00680873">
        <w:rPr>
          <w:rFonts w:cs="Arial"/>
          <w:szCs w:val="22"/>
        </w:rPr>
        <w:t xml:space="preserve">t want to be overwhelmed with false alarms. However, given the extreme class imbalance, the model naturally leans </w:t>
      </w:r>
      <w:r w:rsidRPr="00680873">
        <w:rPr>
          <w:rFonts w:cs="Arial"/>
          <w:szCs w:val="22"/>
        </w:rPr>
        <w:lastRenderedPageBreak/>
        <w:t>toward recall. The Random Undersampling strategy rebalances the training data by reducing the majority class, which limit</w:t>
      </w:r>
      <w:r w:rsidR="008D493D" w:rsidRPr="00680873">
        <w:rPr>
          <w:rFonts w:cs="Arial"/>
          <w:szCs w:val="22"/>
        </w:rPr>
        <w:t>s</w:t>
      </w:r>
      <w:r w:rsidRPr="00680873">
        <w:rPr>
          <w:rFonts w:cs="Arial"/>
          <w:szCs w:val="22"/>
        </w:rPr>
        <w:t xml:space="preserve"> the information available about normal providers, </w:t>
      </w:r>
      <w:r w:rsidR="008D493D" w:rsidRPr="00680873">
        <w:rPr>
          <w:rFonts w:cs="Arial"/>
          <w:szCs w:val="22"/>
        </w:rPr>
        <w:t xml:space="preserve">while also </w:t>
      </w:r>
      <w:r w:rsidRPr="00680873">
        <w:rPr>
          <w:rFonts w:cs="Arial"/>
          <w:szCs w:val="22"/>
        </w:rPr>
        <w:t>expo</w:t>
      </w:r>
      <w:r w:rsidR="00331ED5" w:rsidRPr="00680873">
        <w:rPr>
          <w:rFonts w:cs="Arial"/>
          <w:szCs w:val="22"/>
        </w:rPr>
        <w:t>sing</w:t>
      </w:r>
      <w:r w:rsidRPr="00680873">
        <w:rPr>
          <w:rFonts w:cs="Arial"/>
          <w:szCs w:val="22"/>
        </w:rPr>
        <w:t xml:space="preserve"> the model to a seemingly higher proportion of the fraud cases during training, making it more sensitive to the minority class. </w:t>
      </w:r>
    </w:p>
    <w:p w14:paraId="4FCEAB3C" w14:textId="0B10382F" w:rsidR="00E3479E" w:rsidRPr="00680873" w:rsidRDefault="00E3479E" w:rsidP="00EB4419">
      <w:pPr>
        <w:ind w:firstLine="720"/>
        <w:rPr>
          <w:rFonts w:cs="Arial"/>
          <w:szCs w:val="22"/>
        </w:rPr>
      </w:pPr>
      <w:r w:rsidRPr="00680873">
        <w:rPr>
          <w:rFonts w:cs="Arial"/>
          <w:szCs w:val="22"/>
        </w:rPr>
        <w:t>The AUPRC</w:t>
      </w:r>
      <w:r w:rsidR="00C26344" w:rsidRPr="00680873">
        <w:rPr>
          <w:rFonts w:cs="Arial"/>
          <w:szCs w:val="22"/>
        </w:rPr>
        <w:t xml:space="preserve"> of </w:t>
      </w:r>
      <w:r w:rsidR="00F71392" w:rsidRPr="00680873">
        <w:rPr>
          <w:rFonts w:cs="Arial"/>
          <w:szCs w:val="22"/>
        </w:rPr>
        <w:t>0.0331</w:t>
      </w:r>
      <w:r w:rsidR="001D28F1" w:rsidRPr="00680873">
        <w:rPr>
          <w:rFonts w:cs="Arial"/>
          <w:szCs w:val="22"/>
        </w:rPr>
        <w:t xml:space="preserve">, while low in absolute </w:t>
      </w:r>
      <w:r w:rsidR="008B4843" w:rsidRPr="00680873">
        <w:rPr>
          <w:rFonts w:cs="Arial"/>
          <w:szCs w:val="22"/>
        </w:rPr>
        <w:t xml:space="preserve">terms, reflects the difficulty of the problem given the </w:t>
      </w:r>
      <w:r w:rsidR="00BA5F44" w:rsidRPr="00680873">
        <w:rPr>
          <w:rFonts w:cs="Arial"/>
          <w:szCs w:val="22"/>
        </w:rPr>
        <w:t>extrem</w:t>
      </w:r>
      <w:r w:rsidR="00F61727" w:rsidRPr="00680873">
        <w:rPr>
          <w:rFonts w:cs="Arial"/>
          <w:szCs w:val="22"/>
        </w:rPr>
        <w:t xml:space="preserve">e class </w:t>
      </w:r>
      <w:r w:rsidR="00BA5F44" w:rsidRPr="00680873">
        <w:rPr>
          <w:rFonts w:cs="Arial"/>
          <w:szCs w:val="22"/>
        </w:rPr>
        <w:t xml:space="preserve">imbalance and its handling. </w:t>
      </w:r>
      <w:r w:rsidR="008C56BE" w:rsidRPr="00680873">
        <w:rPr>
          <w:rFonts w:cs="Arial"/>
          <w:szCs w:val="22"/>
        </w:rPr>
        <w:t>T</w:t>
      </w:r>
      <w:r w:rsidR="00F61727" w:rsidRPr="00680873">
        <w:rPr>
          <w:rFonts w:cs="Arial"/>
          <w:szCs w:val="22"/>
        </w:rPr>
        <w:t>he</w:t>
      </w:r>
      <w:r w:rsidR="008C56BE" w:rsidRPr="00680873">
        <w:rPr>
          <w:rFonts w:cs="Arial"/>
          <w:szCs w:val="22"/>
        </w:rPr>
        <w:t xml:space="preserve"> macro</w:t>
      </w:r>
      <w:r w:rsidR="00F61727" w:rsidRPr="00680873">
        <w:rPr>
          <w:rFonts w:cs="Arial"/>
          <w:szCs w:val="22"/>
        </w:rPr>
        <w:t xml:space="preserve"> F1 score of 0.5280</w:t>
      </w:r>
      <w:r w:rsidR="002F7B04" w:rsidRPr="00680873">
        <w:rPr>
          <w:rFonts w:cs="Arial"/>
          <w:szCs w:val="22"/>
        </w:rPr>
        <w:t xml:space="preserve">, </w:t>
      </w:r>
      <w:r w:rsidR="005D4F99" w:rsidRPr="00680873">
        <w:rPr>
          <w:rFonts w:cs="Arial"/>
          <w:szCs w:val="22"/>
        </w:rPr>
        <w:t>while</w:t>
      </w:r>
      <w:r w:rsidR="002F7B04" w:rsidRPr="00680873">
        <w:rPr>
          <w:rFonts w:cs="Arial"/>
          <w:szCs w:val="22"/>
        </w:rPr>
        <w:t xml:space="preserve"> acceptable</w:t>
      </w:r>
      <w:r w:rsidR="007A411A" w:rsidRPr="00680873">
        <w:rPr>
          <w:rFonts w:cs="Arial"/>
          <w:szCs w:val="22"/>
        </w:rPr>
        <w:t>,</w:t>
      </w:r>
      <w:r w:rsidR="002F7B04" w:rsidRPr="00680873">
        <w:rPr>
          <w:rFonts w:cs="Arial"/>
          <w:szCs w:val="22"/>
        </w:rPr>
        <w:t xml:space="preserve"> </w:t>
      </w:r>
      <w:r w:rsidR="00420D9D" w:rsidRPr="00680873">
        <w:rPr>
          <w:rFonts w:cs="Arial"/>
          <w:szCs w:val="22"/>
        </w:rPr>
        <w:t xml:space="preserve">showcases the expected </w:t>
      </w:r>
      <w:r w:rsidR="009A13A6" w:rsidRPr="00680873">
        <w:rPr>
          <w:rFonts w:cs="Arial"/>
          <w:szCs w:val="22"/>
        </w:rPr>
        <w:t>tradeoff</w:t>
      </w:r>
      <w:r w:rsidR="00420D9D" w:rsidRPr="00680873">
        <w:rPr>
          <w:rFonts w:cs="Arial"/>
          <w:szCs w:val="22"/>
        </w:rPr>
        <w:t xml:space="preserve"> between </w:t>
      </w:r>
      <w:r w:rsidR="009A13A6" w:rsidRPr="00680873">
        <w:rPr>
          <w:rFonts w:cs="Arial"/>
          <w:szCs w:val="22"/>
        </w:rPr>
        <w:t xml:space="preserve">precision and recall across both classes. </w:t>
      </w:r>
    </w:p>
    <w:p w14:paraId="4604F521" w14:textId="52C0C4BF" w:rsidR="004F2520" w:rsidRPr="00680873" w:rsidRDefault="009A13A6" w:rsidP="00EB4419">
      <w:pPr>
        <w:ind w:firstLine="720"/>
        <w:rPr>
          <w:rFonts w:cs="Arial"/>
          <w:szCs w:val="22"/>
        </w:rPr>
      </w:pPr>
      <w:r w:rsidRPr="00680873">
        <w:rPr>
          <w:rFonts w:cs="Arial"/>
          <w:szCs w:val="22"/>
        </w:rPr>
        <w:t>Even though</w:t>
      </w:r>
      <w:r w:rsidR="004F2520" w:rsidRPr="00680873">
        <w:rPr>
          <w:rFonts w:cs="Arial"/>
          <w:szCs w:val="22"/>
        </w:rPr>
        <w:t xml:space="preserve"> an AUC-ROC score of 0.8818 was recorded, it is not the primary measure as it is heavily influenced by the majority class under</w:t>
      </w:r>
      <w:r w:rsidR="00BD6092" w:rsidRPr="00680873">
        <w:rPr>
          <w:rFonts w:cs="Arial"/>
          <w:szCs w:val="22"/>
        </w:rPr>
        <w:t xml:space="preserve"> extreme</w:t>
      </w:r>
      <w:r w:rsidR="004F2520" w:rsidRPr="00680873">
        <w:rPr>
          <w:rFonts w:cs="Arial"/>
          <w:szCs w:val="22"/>
        </w:rPr>
        <w:t xml:space="preserve"> class imbalance, making it an unreliable indicator of performance. In practice, the most meaningful measure for this system is Precision@K, where at the top of the risk-ranked output, 1 in 5 of the top 20 flagged providers were confirmed to be fraudulent. </w:t>
      </w:r>
    </w:p>
    <w:p w14:paraId="473CD2BF" w14:textId="77777777" w:rsidR="004F2520" w:rsidRPr="00680873" w:rsidRDefault="004F2520" w:rsidP="004F2520">
      <w:pPr>
        <w:rPr>
          <w:rFonts w:cs="Arial"/>
          <w:szCs w:val="22"/>
        </w:rPr>
      </w:pPr>
      <w:r w:rsidRPr="00680873">
        <w:rPr>
          <w:rFonts w:cs="Arial"/>
          <w:i/>
          <w:sz w:val="26"/>
          <w:szCs w:val="26"/>
        </w:rPr>
        <w:t>Operational Performance - Precision@K:</w:t>
      </w:r>
    </w:p>
    <w:p w14:paraId="036DC87A" w14:textId="2DAEBC95" w:rsidR="004F2520" w:rsidRPr="00680873" w:rsidRDefault="00BD639F" w:rsidP="004F2520">
      <w:pPr>
        <w:rPr>
          <w:rFonts w:cs="Arial"/>
          <w:szCs w:val="22"/>
        </w:rPr>
      </w:pPr>
      <w:r>
        <w:rPr>
          <w:rFonts w:cs="Arial"/>
          <w:szCs w:val="22"/>
        </w:rPr>
        <w:tab/>
      </w:r>
      <w:r w:rsidR="004F2520" w:rsidRPr="00680873">
        <w:rPr>
          <w:rFonts w:cs="Arial"/>
          <w:szCs w:val="22"/>
        </w:rPr>
        <w:t>Precision@K answers the most relevant operational question: of the top K providers ranked by predicted fraud probability, how many of them are actually fraudulent?</w:t>
      </w:r>
    </w:p>
    <w:p w14:paraId="61B63966" w14:textId="7C34C19E" w:rsidR="004F2520" w:rsidRPr="00680873" w:rsidRDefault="00BD639F" w:rsidP="004F2520">
      <w:pPr>
        <w:rPr>
          <w:rFonts w:cs="Arial"/>
          <w:szCs w:val="22"/>
        </w:rPr>
      </w:pPr>
      <w:r>
        <w:rPr>
          <w:rFonts w:cs="Arial"/>
          <w:szCs w:val="22"/>
        </w:rPr>
        <w:tab/>
      </w:r>
      <w:r w:rsidR="004F2520" w:rsidRPr="00680873">
        <w:rPr>
          <w:rFonts w:cs="Arial"/>
          <w:szCs w:val="22"/>
        </w:rPr>
        <w:t xml:space="preserve">This was answered by having the model assign a predicted fraud probability to each provider, which were then ranked in descending order to identify the highest risk cases. </w:t>
      </w:r>
    </w:p>
    <w:p w14:paraId="26C4F0C6" w14:textId="77777777" w:rsidR="004F2520" w:rsidRPr="00680873" w:rsidRDefault="004F2520" w:rsidP="004F2520">
      <w:pPr>
        <w:keepNext/>
        <w:jc w:val="center"/>
        <w:rPr>
          <w:rFonts w:cs="Arial"/>
        </w:rPr>
      </w:pPr>
      <w:r w:rsidRPr="00680873">
        <w:rPr>
          <w:rFonts w:cs="Arial"/>
          <w:noProof/>
        </w:rPr>
        <w:drawing>
          <wp:inline distT="0" distB="0" distL="0" distR="0" wp14:anchorId="6AA03827" wp14:editId="1F971D31">
            <wp:extent cx="4520289" cy="2962275"/>
            <wp:effectExtent l="19050" t="19050" r="13970" b="9525"/>
            <wp:docPr id="3" name="Picture 2">
              <a:extLst xmlns:a="http://schemas.openxmlformats.org/drawingml/2006/main">
                <a:ext uri="{FF2B5EF4-FFF2-40B4-BE49-F238E27FC236}">
                  <a16:creationId xmlns:a16="http://schemas.microsoft.com/office/drawing/2014/main" id="{C6B2774C-1F7F-13EC-A9AF-46227ECEE9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6B2774C-1F7F-13EC-A9AF-46227ECEE971}"/>
                        </a:ext>
                      </a:extLst>
                    </pic:cNvPr>
                    <pic:cNvPicPr>
                      <a:picLocks noChangeAspect="1"/>
                    </pic:cNvPicPr>
                  </pic:nvPicPr>
                  <pic:blipFill>
                    <a:blip r:embed="rId34"/>
                    <a:stretch>
                      <a:fillRect/>
                    </a:stretch>
                  </pic:blipFill>
                  <pic:spPr>
                    <a:xfrm>
                      <a:off x="0" y="0"/>
                      <a:ext cx="4524357" cy="2964941"/>
                    </a:xfrm>
                    <a:prstGeom prst="rect">
                      <a:avLst/>
                    </a:prstGeom>
                    <a:ln>
                      <a:solidFill>
                        <a:schemeClr val="tx1"/>
                      </a:solidFill>
                    </a:ln>
                  </pic:spPr>
                </pic:pic>
              </a:graphicData>
            </a:graphic>
          </wp:inline>
        </w:drawing>
      </w:r>
    </w:p>
    <w:p w14:paraId="01AB9BC3" w14:textId="2926B087" w:rsidR="004F2520" w:rsidRPr="00680873" w:rsidRDefault="004F2520" w:rsidP="004F2520">
      <w:pPr>
        <w:pStyle w:val="Caption"/>
        <w:spacing w:line="360" w:lineRule="auto"/>
        <w:jc w:val="center"/>
        <w:rPr>
          <w:rFonts w:ascii="Arial" w:hAnsi="Arial" w:cs="Arial"/>
          <w:color w:val="auto"/>
          <w:sz w:val="22"/>
          <w:szCs w:val="22"/>
        </w:rPr>
      </w:pPr>
      <w:r w:rsidRPr="00680873">
        <w:rPr>
          <w:rFonts w:ascii="Arial" w:hAnsi="Arial" w:cs="Arial"/>
          <w:color w:val="auto"/>
        </w:rPr>
        <w:t xml:space="preserve">Figure </w:t>
      </w:r>
      <w:r w:rsidRPr="00680873">
        <w:rPr>
          <w:rFonts w:ascii="Arial" w:hAnsi="Arial" w:cs="Arial"/>
          <w:color w:val="auto"/>
        </w:rPr>
        <w:fldChar w:fldCharType="begin"/>
      </w:r>
      <w:r w:rsidRPr="00680873">
        <w:rPr>
          <w:rFonts w:ascii="Arial" w:hAnsi="Arial" w:cs="Arial"/>
          <w:color w:val="auto"/>
        </w:rPr>
        <w:instrText xml:space="preserve"> SEQ Figure \* ARABIC </w:instrText>
      </w:r>
      <w:r w:rsidRPr="00680873">
        <w:rPr>
          <w:rFonts w:ascii="Arial" w:hAnsi="Arial" w:cs="Arial"/>
          <w:color w:val="auto"/>
        </w:rPr>
        <w:fldChar w:fldCharType="separate"/>
      </w:r>
      <w:r w:rsidR="005F7DBF">
        <w:rPr>
          <w:rFonts w:ascii="Arial" w:hAnsi="Arial" w:cs="Arial"/>
          <w:noProof/>
          <w:color w:val="auto"/>
        </w:rPr>
        <w:t>16</w:t>
      </w:r>
      <w:r w:rsidRPr="00680873">
        <w:rPr>
          <w:rFonts w:ascii="Arial" w:hAnsi="Arial" w:cs="Arial"/>
          <w:color w:val="auto"/>
        </w:rPr>
        <w:fldChar w:fldCharType="end"/>
      </w:r>
      <w:r w:rsidRPr="00680873">
        <w:rPr>
          <w:rFonts w:ascii="Arial" w:hAnsi="Arial" w:cs="Arial"/>
          <w:color w:val="auto"/>
        </w:rPr>
        <w:t>: Precision@K</w:t>
      </w:r>
    </w:p>
    <w:p w14:paraId="17634198" w14:textId="4F81A69A" w:rsidR="00EB4419" w:rsidRPr="001678AE" w:rsidRDefault="004F2520" w:rsidP="004814FC">
      <w:pPr>
        <w:ind w:firstLine="720"/>
        <w:rPr>
          <w:rFonts w:cs="Arial"/>
          <w:szCs w:val="22"/>
        </w:rPr>
      </w:pPr>
      <w:r w:rsidRPr="00680873">
        <w:rPr>
          <w:rFonts w:cs="Arial"/>
          <w:szCs w:val="22"/>
        </w:rPr>
        <w:lastRenderedPageBreak/>
        <w:t xml:space="preserve">A consistent 20% hit rate across the top 20 providers, declining to 10% at the top 100, is an impressive result given that only 217 out of 326,999 provider-year records are confirmed fraud cases, giving a </w:t>
      </w:r>
      <w:r w:rsidR="000406FC" w:rsidRPr="00680873">
        <w:rPr>
          <w:rFonts w:cs="Arial"/>
          <w:szCs w:val="22"/>
        </w:rPr>
        <w:t xml:space="preserve">fraud </w:t>
      </w:r>
      <w:r w:rsidR="00A74D9A" w:rsidRPr="00680873">
        <w:rPr>
          <w:rFonts w:cs="Arial"/>
          <w:szCs w:val="22"/>
        </w:rPr>
        <w:t xml:space="preserve">prevalence </w:t>
      </w:r>
      <w:r w:rsidRPr="00680873">
        <w:rPr>
          <w:rFonts w:cs="Arial"/>
          <w:szCs w:val="22"/>
        </w:rPr>
        <w:t>baseline AUPRC</w:t>
      </w:r>
      <w:r w:rsidR="00A74D9A" w:rsidRPr="00680873">
        <w:rPr>
          <w:rFonts w:cs="Arial"/>
          <w:szCs w:val="22"/>
        </w:rPr>
        <w:t xml:space="preserve"> score</w:t>
      </w:r>
      <w:r w:rsidRPr="00680873">
        <w:rPr>
          <w:rFonts w:cs="Arial"/>
          <w:szCs w:val="22"/>
        </w:rPr>
        <w:t xml:space="preserve"> of approximately 0.00066. The model's ability to identify 10 confirmed cases in the top 100 alone represents a 50x lift over that baseline, confirming that it is successfully concentrating known fraud at the top of its output. </w:t>
      </w:r>
    </w:p>
    <w:p w14:paraId="55675E77" w14:textId="77777777" w:rsidR="004F2520" w:rsidRPr="00680873" w:rsidRDefault="004F2520" w:rsidP="004F2520">
      <w:pPr>
        <w:rPr>
          <w:rFonts w:cs="Arial"/>
          <w:szCs w:val="22"/>
        </w:rPr>
      </w:pPr>
      <w:r w:rsidRPr="00680873">
        <w:rPr>
          <w:rFonts w:cs="Arial"/>
          <w:i/>
          <w:sz w:val="26"/>
          <w:szCs w:val="26"/>
        </w:rPr>
        <w:t>Interpretability and Risk Stratification:</w:t>
      </w:r>
    </w:p>
    <w:p w14:paraId="2CA4B12B" w14:textId="414BC339" w:rsidR="004F2520" w:rsidRPr="00680873" w:rsidRDefault="004F2520" w:rsidP="00EB4419">
      <w:pPr>
        <w:ind w:firstLine="720"/>
        <w:rPr>
          <w:rFonts w:cs="Arial"/>
        </w:rPr>
      </w:pPr>
      <w:r w:rsidRPr="00680873">
        <w:rPr>
          <w:rFonts w:cs="Arial"/>
          <w:szCs w:val="22"/>
        </w:rPr>
        <w:t>Understanding which features drive the risk score is essential for making outputs explainable and traceable. From the final supervised model, SHAP values were computed on the test set to identify the features that influenced individual predictions. The below figure shows the top 10 features by mean absolute SHAP value. The single most dominant predictor was “Services per beneficiary” followed by “Third party recipient sum”. An unexpected finding was the missing data flags, specifically “Claims per beneficiary” and “Submitted Charges per Beneficiary” among the top 10 features. This suggests that the pattern of missing data itself carries some predictive power, where providers with systematically absent fields could reflect irregular claims billing behavior, a very nuanced finding that could warrant further investigation.</w:t>
      </w:r>
    </w:p>
    <w:p w14:paraId="452D87E7" w14:textId="77777777" w:rsidR="004F2520" w:rsidRPr="00680873" w:rsidRDefault="004F2520" w:rsidP="004F2520">
      <w:pPr>
        <w:keepNext/>
        <w:jc w:val="center"/>
        <w:rPr>
          <w:rFonts w:cs="Arial"/>
        </w:rPr>
      </w:pPr>
      <w:r w:rsidRPr="00680873">
        <w:rPr>
          <w:rFonts w:cs="Arial"/>
          <w:noProof/>
          <w:szCs w:val="22"/>
        </w:rPr>
        <w:drawing>
          <wp:inline distT="0" distB="0" distL="0" distR="0" wp14:anchorId="03479F4C" wp14:editId="6DB6C674">
            <wp:extent cx="4552950" cy="3074214"/>
            <wp:effectExtent l="19050" t="19050" r="19050" b="12065"/>
            <wp:docPr id="203388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89641" name=""/>
                    <pic:cNvPicPr/>
                  </pic:nvPicPr>
                  <pic:blipFill>
                    <a:blip r:embed="rId35"/>
                    <a:stretch>
                      <a:fillRect/>
                    </a:stretch>
                  </pic:blipFill>
                  <pic:spPr>
                    <a:xfrm>
                      <a:off x="0" y="0"/>
                      <a:ext cx="4560541" cy="3079339"/>
                    </a:xfrm>
                    <a:prstGeom prst="rect">
                      <a:avLst/>
                    </a:prstGeom>
                    <a:ln>
                      <a:solidFill>
                        <a:schemeClr val="tx1"/>
                      </a:solidFill>
                    </a:ln>
                  </pic:spPr>
                </pic:pic>
              </a:graphicData>
            </a:graphic>
          </wp:inline>
        </w:drawing>
      </w:r>
    </w:p>
    <w:p w14:paraId="7EC3751E" w14:textId="77777777" w:rsidR="004F2520" w:rsidRPr="00680873" w:rsidRDefault="004F2520" w:rsidP="004F2520">
      <w:pPr>
        <w:pStyle w:val="Caption"/>
        <w:spacing w:line="360" w:lineRule="auto"/>
        <w:jc w:val="center"/>
        <w:rPr>
          <w:rFonts w:ascii="Arial" w:hAnsi="Arial" w:cs="Arial"/>
          <w:color w:val="auto"/>
        </w:rPr>
      </w:pPr>
      <w:r w:rsidRPr="00680873">
        <w:rPr>
          <w:rFonts w:ascii="Arial" w:hAnsi="Arial" w:cs="Arial"/>
          <w:color w:val="auto"/>
        </w:rPr>
        <w:t>Figure 5: XGBoost - Feature Importance</w:t>
      </w:r>
    </w:p>
    <w:p w14:paraId="2B70F5B0" w14:textId="77777777" w:rsidR="004F2520" w:rsidRPr="00680873" w:rsidRDefault="004F2520" w:rsidP="00EB4419">
      <w:pPr>
        <w:ind w:firstLine="720"/>
        <w:rPr>
          <w:rFonts w:cs="Arial"/>
          <w:szCs w:val="22"/>
        </w:rPr>
      </w:pPr>
      <w:r w:rsidRPr="00680873">
        <w:rPr>
          <w:rFonts w:cs="Arial"/>
          <w:szCs w:val="22"/>
        </w:rPr>
        <w:t>To add on to explainability, the model’s predicted probabilities were transformed into risk tiers. By stratifying the provider population into prioritized groups, investigators are informed of the providers that require immediate attention, while also reducing the exhaustion of resources.</w:t>
      </w:r>
    </w:p>
    <w:tbl>
      <w:tblPr>
        <w:tblStyle w:val="TableGrid"/>
        <w:tblW w:w="0" w:type="auto"/>
        <w:tblLook w:val="04A0" w:firstRow="1" w:lastRow="0" w:firstColumn="1" w:lastColumn="0" w:noHBand="0" w:noVBand="1"/>
      </w:tblPr>
      <w:tblGrid>
        <w:gridCol w:w="4929"/>
        <w:gridCol w:w="4929"/>
      </w:tblGrid>
      <w:tr w:rsidR="00823254" w:rsidRPr="00680873" w14:paraId="66F6AAD7" w14:textId="77777777" w:rsidTr="00CD0BD5">
        <w:trPr>
          <w:trHeight w:val="395"/>
        </w:trPr>
        <w:tc>
          <w:tcPr>
            <w:tcW w:w="4929" w:type="dxa"/>
            <w:shd w:val="clear" w:color="auto" w:fill="83CAEB" w:themeFill="accent1" w:themeFillTint="66"/>
          </w:tcPr>
          <w:p w14:paraId="5E9BF4A0" w14:textId="48A35629" w:rsidR="00823254" w:rsidRPr="00680873" w:rsidRDefault="00823254" w:rsidP="0005659E">
            <w:pPr>
              <w:jc w:val="center"/>
              <w:rPr>
                <w:rFonts w:cs="Arial"/>
                <w:szCs w:val="22"/>
              </w:rPr>
            </w:pPr>
            <w:r w:rsidRPr="00680873">
              <w:rPr>
                <w:rFonts w:cs="Arial"/>
                <w:szCs w:val="22"/>
              </w:rPr>
              <w:lastRenderedPageBreak/>
              <w:t>Tier</w:t>
            </w:r>
          </w:p>
        </w:tc>
        <w:tc>
          <w:tcPr>
            <w:tcW w:w="4929" w:type="dxa"/>
            <w:shd w:val="clear" w:color="auto" w:fill="83CAEB" w:themeFill="accent1" w:themeFillTint="66"/>
          </w:tcPr>
          <w:p w14:paraId="20047B30" w14:textId="1C2F3A72" w:rsidR="00823254" w:rsidRPr="00680873" w:rsidRDefault="00823254" w:rsidP="0005659E">
            <w:pPr>
              <w:jc w:val="center"/>
              <w:rPr>
                <w:rFonts w:cs="Arial"/>
                <w:szCs w:val="22"/>
              </w:rPr>
            </w:pPr>
            <w:r w:rsidRPr="00680873">
              <w:rPr>
                <w:rFonts w:cs="Arial"/>
                <w:szCs w:val="22"/>
              </w:rPr>
              <w:t>Percentile</w:t>
            </w:r>
          </w:p>
        </w:tc>
      </w:tr>
      <w:tr w:rsidR="00823254" w:rsidRPr="00680873" w14:paraId="4FA2CD37" w14:textId="77777777" w:rsidTr="00CD0BD5">
        <w:trPr>
          <w:trHeight w:val="395"/>
        </w:trPr>
        <w:tc>
          <w:tcPr>
            <w:tcW w:w="4929" w:type="dxa"/>
          </w:tcPr>
          <w:p w14:paraId="2004E21C" w14:textId="123458A2" w:rsidR="00823254" w:rsidRPr="00680873" w:rsidRDefault="00823254" w:rsidP="0005659E">
            <w:pPr>
              <w:jc w:val="center"/>
              <w:rPr>
                <w:rFonts w:cs="Arial"/>
                <w:szCs w:val="22"/>
              </w:rPr>
            </w:pPr>
            <w:r w:rsidRPr="00680873">
              <w:rPr>
                <w:rFonts w:cs="Arial"/>
                <w:szCs w:val="22"/>
              </w:rPr>
              <w:t>Low</w:t>
            </w:r>
          </w:p>
        </w:tc>
        <w:tc>
          <w:tcPr>
            <w:tcW w:w="4929" w:type="dxa"/>
          </w:tcPr>
          <w:p w14:paraId="76630424" w14:textId="32CFF4CC" w:rsidR="00823254" w:rsidRPr="00680873" w:rsidRDefault="00A25DA5" w:rsidP="0005659E">
            <w:pPr>
              <w:jc w:val="center"/>
              <w:rPr>
                <w:rFonts w:cs="Arial"/>
                <w:szCs w:val="22"/>
              </w:rPr>
            </w:pPr>
            <w:r w:rsidRPr="00680873">
              <w:rPr>
                <w:rFonts w:cs="Arial"/>
                <w:szCs w:val="22"/>
              </w:rPr>
              <w:t>Below 50</w:t>
            </w:r>
            <w:r w:rsidRPr="00680873">
              <w:rPr>
                <w:rFonts w:cs="Arial"/>
                <w:szCs w:val="22"/>
                <w:vertAlign w:val="superscript"/>
              </w:rPr>
              <w:t>th</w:t>
            </w:r>
            <w:r w:rsidRPr="00680873">
              <w:rPr>
                <w:rFonts w:cs="Arial"/>
                <w:szCs w:val="22"/>
              </w:rPr>
              <w:t xml:space="preserve"> percentile</w:t>
            </w:r>
          </w:p>
        </w:tc>
      </w:tr>
      <w:tr w:rsidR="00823254" w:rsidRPr="00680873" w14:paraId="5E021D24" w14:textId="77777777" w:rsidTr="00CD0BD5">
        <w:trPr>
          <w:trHeight w:val="395"/>
        </w:trPr>
        <w:tc>
          <w:tcPr>
            <w:tcW w:w="4929" w:type="dxa"/>
          </w:tcPr>
          <w:p w14:paraId="33A7A5CD" w14:textId="3002E379" w:rsidR="00823254" w:rsidRPr="00680873" w:rsidRDefault="00823254" w:rsidP="0005659E">
            <w:pPr>
              <w:jc w:val="center"/>
              <w:rPr>
                <w:rFonts w:cs="Arial"/>
                <w:szCs w:val="22"/>
              </w:rPr>
            </w:pPr>
            <w:r w:rsidRPr="00680873">
              <w:rPr>
                <w:rFonts w:cs="Arial"/>
                <w:szCs w:val="22"/>
              </w:rPr>
              <w:t>Medium</w:t>
            </w:r>
          </w:p>
        </w:tc>
        <w:tc>
          <w:tcPr>
            <w:tcW w:w="4929" w:type="dxa"/>
          </w:tcPr>
          <w:p w14:paraId="419075C0" w14:textId="1534C76E" w:rsidR="00823254" w:rsidRPr="00680873" w:rsidRDefault="00A25DA5" w:rsidP="0005659E">
            <w:pPr>
              <w:jc w:val="center"/>
              <w:rPr>
                <w:rFonts w:cs="Arial"/>
                <w:szCs w:val="22"/>
              </w:rPr>
            </w:pPr>
            <w:r w:rsidRPr="00680873">
              <w:rPr>
                <w:rFonts w:cs="Arial"/>
                <w:szCs w:val="22"/>
              </w:rPr>
              <w:t>50</w:t>
            </w:r>
            <w:r w:rsidRPr="00680873">
              <w:rPr>
                <w:rFonts w:cs="Arial"/>
                <w:szCs w:val="22"/>
                <w:vertAlign w:val="superscript"/>
              </w:rPr>
              <w:t>th</w:t>
            </w:r>
            <w:r w:rsidRPr="00680873">
              <w:rPr>
                <w:rFonts w:cs="Arial"/>
                <w:szCs w:val="22"/>
              </w:rPr>
              <w:t xml:space="preserve"> – 90</w:t>
            </w:r>
            <w:r w:rsidRPr="00680873">
              <w:rPr>
                <w:rFonts w:cs="Arial"/>
                <w:szCs w:val="22"/>
                <w:vertAlign w:val="superscript"/>
              </w:rPr>
              <w:t>th</w:t>
            </w:r>
            <w:r w:rsidRPr="00680873">
              <w:rPr>
                <w:rFonts w:cs="Arial"/>
                <w:szCs w:val="22"/>
              </w:rPr>
              <w:t xml:space="preserve"> perce</w:t>
            </w:r>
            <w:r w:rsidR="00EB4DD8" w:rsidRPr="00680873">
              <w:rPr>
                <w:rFonts w:cs="Arial"/>
                <w:szCs w:val="22"/>
              </w:rPr>
              <w:t>ntile</w:t>
            </w:r>
          </w:p>
        </w:tc>
      </w:tr>
      <w:tr w:rsidR="00823254" w:rsidRPr="00680873" w14:paraId="2E6C6D39" w14:textId="77777777" w:rsidTr="00CD0BD5">
        <w:trPr>
          <w:trHeight w:val="395"/>
        </w:trPr>
        <w:tc>
          <w:tcPr>
            <w:tcW w:w="4929" w:type="dxa"/>
          </w:tcPr>
          <w:p w14:paraId="1224D87B" w14:textId="51AC3084" w:rsidR="00823254" w:rsidRPr="00680873" w:rsidRDefault="00823254" w:rsidP="0005659E">
            <w:pPr>
              <w:jc w:val="center"/>
              <w:rPr>
                <w:rFonts w:cs="Arial"/>
                <w:szCs w:val="22"/>
              </w:rPr>
            </w:pPr>
            <w:r w:rsidRPr="00680873">
              <w:rPr>
                <w:rFonts w:cs="Arial"/>
                <w:szCs w:val="22"/>
              </w:rPr>
              <w:t>High</w:t>
            </w:r>
          </w:p>
        </w:tc>
        <w:tc>
          <w:tcPr>
            <w:tcW w:w="4929" w:type="dxa"/>
          </w:tcPr>
          <w:p w14:paraId="2A919777" w14:textId="3A341647" w:rsidR="00823254" w:rsidRPr="00680873" w:rsidRDefault="00EB4DD8" w:rsidP="0005659E">
            <w:pPr>
              <w:jc w:val="center"/>
              <w:rPr>
                <w:rFonts w:cs="Arial"/>
                <w:szCs w:val="22"/>
              </w:rPr>
            </w:pPr>
            <w:r w:rsidRPr="00680873">
              <w:rPr>
                <w:rFonts w:cs="Arial"/>
                <w:szCs w:val="22"/>
              </w:rPr>
              <w:t>90</w:t>
            </w:r>
            <w:r w:rsidRPr="00680873">
              <w:rPr>
                <w:rFonts w:cs="Arial"/>
                <w:szCs w:val="22"/>
                <w:vertAlign w:val="superscript"/>
              </w:rPr>
              <w:t>th</w:t>
            </w:r>
            <w:r w:rsidRPr="00680873">
              <w:rPr>
                <w:rFonts w:cs="Arial"/>
                <w:szCs w:val="22"/>
              </w:rPr>
              <w:t xml:space="preserve"> – 95</w:t>
            </w:r>
            <w:r w:rsidRPr="00680873">
              <w:rPr>
                <w:rFonts w:cs="Arial"/>
                <w:szCs w:val="22"/>
                <w:vertAlign w:val="superscript"/>
              </w:rPr>
              <w:t>th</w:t>
            </w:r>
            <w:r w:rsidRPr="00680873">
              <w:rPr>
                <w:rFonts w:cs="Arial"/>
                <w:szCs w:val="22"/>
              </w:rPr>
              <w:t xml:space="preserve"> percentile</w:t>
            </w:r>
          </w:p>
        </w:tc>
      </w:tr>
      <w:tr w:rsidR="00823254" w:rsidRPr="00680873" w14:paraId="393B5FE3" w14:textId="77777777" w:rsidTr="00CD0BD5">
        <w:trPr>
          <w:trHeight w:val="379"/>
        </w:trPr>
        <w:tc>
          <w:tcPr>
            <w:tcW w:w="4929" w:type="dxa"/>
          </w:tcPr>
          <w:p w14:paraId="10A6F801" w14:textId="425A332D" w:rsidR="00823254" w:rsidRPr="00680873" w:rsidRDefault="00823254" w:rsidP="0005659E">
            <w:pPr>
              <w:jc w:val="center"/>
              <w:rPr>
                <w:rFonts w:cs="Arial"/>
                <w:szCs w:val="22"/>
              </w:rPr>
            </w:pPr>
            <w:r w:rsidRPr="00680873">
              <w:rPr>
                <w:rFonts w:cs="Arial"/>
                <w:szCs w:val="22"/>
              </w:rPr>
              <w:t>Critical</w:t>
            </w:r>
          </w:p>
        </w:tc>
        <w:tc>
          <w:tcPr>
            <w:tcW w:w="4929" w:type="dxa"/>
          </w:tcPr>
          <w:p w14:paraId="7084FF19" w14:textId="7777EDA9" w:rsidR="00823254" w:rsidRPr="00680873" w:rsidRDefault="00EB4DD8" w:rsidP="00EB4DD8">
            <w:pPr>
              <w:keepNext/>
              <w:jc w:val="center"/>
              <w:rPr>
                <w:rFonts w:cs="Arial"/>
                <w:szCs w:val="22"/>
              </w:rPr>
            </w:pPr>
            <w:r w:rsidRPr="00680873">
              <w:rPr>
                <w:rFonts w:cs="Arial"/>
                <w:szCs w:val="22"/>
              </w:rPr>
              <w:t>Above 95</w:t>
            </w:r>
            <w:r w:rsidRPr="00680873">
              <w:rPr>
                <w:rFonts w:cs="Arial"/>
                <w:szCs w:val="22"/>
                <w:vertAlign w:val="superscript"/>
              </w:rPr>
              <w:t>th</w:t>
            </w:r>
            <w:r w:rsidRPr="00680873">
              <w:rPr>
                <w:rFonts w:cs="Arial"/>
                <w:szCs w:val="22"/>
              </w:rPr>
              <w:t xml:space="preserve"> percentile</w:t>
            </w:r>
          </w:p>
        </w:tc>
      </w:tr>
    </w:tbl>
    <w:p w14:paraId="7E322979" w14:textId="6E4616FD" w:rsidR="001D027A" w:rsidRPr="00680873" w:rsidRDefault="00EB4DD8" w:rsidP="002F4114">
      <w:pPr>
        <w:pStyle w:val="Caption"/>
        <w:jc w:val="center"/>
        <w:rPr>
          <w:rFonts w:ascii="Arial" w:hAnsi="Arial" w:cs="Arial"/>
          <w:color w:val="auto"/>
        </w:rPr>
      </w:pPr>
      <w:r w:rsidRPr="00680873">
        <w:rPr>
          <w:rFonts w:ascii="Arial" w:hAnsi="Arial" w:cs="Arial"/>
          <w:color w:val="auto"/>
        </w:rPr>
        <w:t xml:space="preserve">Table </w:t>
      </w:r>
      <w:r w:rsidR="0067321C">
        <w:rPr>
          <w:rFonts w:ascii="Arial" w:hAnsi="Arial" w:cs="Arial"/>
          <w:color w:val="auto"/>
        </w:rPr>
        <w:fldChar w:fldCharType="begin"/>
      </w:r>
      <w:r w:rsidR="0067321C">
        <w:rPr>
          <w:rFonts w:ascii="Arial" w:hAnsi="Arial" w:cs="Arial"/>
          <w:color w:val="auto"/>
        </w:rPr>
        <w:instrText xml:space="preserve"> SEQ Table \* ARABIC </w:instrText>
      </w:r>
      <w:r w:rsidR="0067321C">
        <w:rPr>
          <w:rFonts w:ascii="Arial" w:hAnsi="Arial" w:cs="Arial"/>
          <w:color w:val="auto"/>
        </w:rPr>
        <w:fldChar w:fldCharType="separate"/>
      </w:r>
      <w:r w:rsidR="0067321C">
        <w:rPr>
          <w:rFonts w:ascii="Arial" w:hAnsi="Arial" w:cs="Arial"/>
          <w:noProof/>
          <w:color w:val="auto"/>
        </w:rPr>
        <w:t>10</w:t>
      </w:r>
      <w:r w:rsidR="0067321C">
        <w:rPr>
          <w:rFonts w:ascii="Arial" w:hAnsi="Arial" w:cs="Arial"/>
          <w:color w:val="auto"/>
        </w:rPr>
        <w:fldChar w:fldCharType="end"/>
      </w:r>
      <w:r w:rsidRPr="00680873">
        <w:rPr>
          <w:rFonts w:ascii="Arial" w:hAnsi="Arial" w:cs="Arial"/>
          <w:color w:val="auto"/>
        </w:rPr>
        <w:t>: Tier Percentiles</w:t>
      </w:r>
    </w:p>
    <w:p w14:paraId="7E0B1242" w14:textId="10CB1D4B" w:rsidR="002F4114" w:rsidRPr="00680873" w:rsidRDefault="00BD639F" w:rsidP="002F4114">
      <w:pPr>
        <w:rPr>
          <w:rFonts w:cs="Arial"/>
        </w:rPr>
      </w:pPr>
      <w:r>
        <w:rPr>
          <w:rFonts w:cs="Arial"/>
        </w:rPr>
        <w:tab/>
      </w:r>
      <w:r w:rsidR="00BB6FF6" w:rsidRPr="00680873">
        <w:rPr>
          <w:rFonts w:cs="Arial"/>
        </w:rPr>
        <w:t>The risk tiers were d</w:t>
      </w:r>
      <w:r w:rsidR="001C47CC" w:rsidRPr="00680873">
        <w:rPr>
          <w:rFonts w:cs="Arial"/>
        </w:rPr>
        <w:t>ef</w:t>
      </w:r>
      <w:r w:rsidR="00BB6FF6" w:rsidRPr="00680873">
        <w:rPr>
          <w:rFonts w:cs="Arial"/>
        </w:rPr>
        <w:t xml:space="preserve">ined by percentile-based cutoffs </w:t>
      </w:r>
      <w:r w:rsidR="0011489D" w:rsidRPr="00680873">
        <w:rPr>
          <w:rFonts w:cs="Arial"/>
        </w:rPr>
        <w:t>of the predicted probability scores on the test set</w:t>
      </w:r>
      <w:r w:rsidR="00EE3C41" w:rsidRPr="00680873">
        <w:rPr>
          <w:rFonts w:cs="Arial"/>
        </w:rPr>
        <w:t xml:space="preserve"> as shown in the above table. </w:t>
      </w:r>
    </w:p>
    <w:p w14:paraId="278E2918" w14:textId="77777777" w:rsidR="004F2520" w:rsidRPr="00680873" w:rsidRDefault="004F2520" w:rsidP="004F2520">
      <w:pPr>
        <w:keepNext/>
        <w:jc w:val="center"/>
        <w:rPr>
          <w:rFonts w:cs="Arial"/>
        </w:rPr>
      </w:pPr>
      <w:r w:rsidRPr="00680873">
        <w:rPr>
          <w:rFonts w:cs="Arial"/>
          <w:noProof/>
        </w:rPr>
        <w:drawing>
          <wp:inline distT="0" distB="0" distL="0" distR="0" wp14:anchorId="17E8318D" wp14:editId="06DEB2AF">
            <wp:extent cx="4093845" cy="2886075"/>
            <wp:effectExtent l="19050" t="19050" r="20955" b="28575"/>
            <wp:docPr id="7" name="Picture 6">
              <a:extLst xmlns:a="http://schemas.openxmlformats.org/drawingml/2006/main">
                <a:ext uri="{FF2B5EF4-FFF2-40B4-BE49-F238E27FC236}">
                  <a16:creationId xmlns:a16="http://schemas.microsoft.com/office/drawing/2014/main" id="{621CE1D3-78E2-F7BC-390D-7F1A4762F1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21CE1D3-78E2-F7BC-390D-7F1A4762F1BB}"/>
                        </a:ext>
                      </a:extLst>
                    </pic:cNvPr>
                    <pic:cNvPicPr>
                      <a:picLocks noChangeAspect="1"/>
                    </pic:cNvPicPr>
                  </pic:nvPicPr>
                  <pic:blipFill>
                    <a:blip r:embed="rId36"/>
                    <a:stretch>
                      <a:fillRect/>
                    </a:stretch>
                  </pic:blipFill>
                  <pic:spPr>
                    <a:xfrm>
                      <a:off x="0" y="0"/>
                      <a:ext cx="4098254" cy="2889183"/>
                    </a:xfrm>
                    <a:prstGeom prst="rect">
                      <a:avLst/>
                    </a:prstGeom>
                    <a:ln>
                      <a:solidFill>
                        <a:schemeClr val="tx1"/>
                      </a:solidFill>
                    </a:ln>
                  </pic:spPr>
                </pic:pic>
              </a:graphicData>
            </a:graphic>
          </wp:inline>
        </w:drawing>
      </w:r>
    </w:p>
    <w:p w14:paraId="13CB547D" w14:textId="77777777" w:rsidR="004F2520" w:rsidRPr="00680873" w:rsidRDefault="004F2520" w:rsidP="004F2520">
      <w:pPr>
        <w:pStyle w:val="Caption"/>
        <w:spacing w:line="360" w:lineRule="auto"/>
        <w:jc w:val="center"/>
        <w:rPr>
          <w:rFonts w:ascii="Arial" w:hAnsi="Arial" w:cs="Arial"/>
          <w:color w:val="auto"/>
        </w:rPr>
      </w:pPr>
      <w:r w:rsidRPr="00680873">
        <w:rPr>
          <w:rFonts w:ascii="Arial" w:hAnsi="Arial" w:cs="Arial"/>
          <w:color w:val="auto"/>
        </w:rPr>
        <w:t>Figure 6: Risk Score Category</w:t>
      </w:r>
    </w:p>
    <w:p w14:paraId="7A74FFEC" w14:textId="77777777" w:rsidR="004F2520" w:rsidRPr="00680873" w:rsidRDefault="004F2520" w:rsidP="00EB4419">
      <w:pPr>
        <w:ind w:firstLine="720"/>
        <w:rPr>
          <w:rFonts w:cs="Arial"/>
          <w:szCs w:val="22"/>
        </w:rPr>
      </w:pPr>
      <w:r w:rsidRPr="00680873">
        <w:rPr>
          <w:rFonts w:cs="Arial"/>
          <w:szCs w:val="22"/>
        </w:rPr>
        <w:t>The vast majority fall in the Low and Medium tiers, while a much smaller proportion are classified as High or Critical. The Critical tier in particular represents a highly condensed shortlist of high-risk providers, drastically reducing the number of cases investigators need to review while still capturing actual fraud cases. This is further supported by the Precision@K results: of the top 100 providers, all of which fall within the Critical tier, 10 were confirmed fraud cases, confirming that the stratification is extremely useful and can help investigators prioritize effectively.</w:t>
      </w:r>
    </w:p>
    <w:p w14:paraId="758AE9A2" w14:textId="3266F292" w:rsidR="004F2520" w:rsidRPr="00680873" w:rsidRDefault="00154ED8" w:rsidP="004F2520">
      <w:pPr>
        <w:keepNext/>
        <w:keepLines/>
        <w:spacing w:before="160" w:after="80"/>
        <w:outlineLvl w:val="2"/>
        <w:rPr>
          <w:rFonts w:eastAsia="Yu Gothic Light" w:cs="Arial"/>
          <w:i/>
          <w:color w:val="000000"/>
          <w:sz w:val="28"/>
          <w:szCs w:val="28"/>
        </w:rPr>
      </w:pPr>
      <w:r>
        <w:rPr>
          <w:rFonts w:eastAsia="Yu Gothic Light" w:cs="Arial"/>
          <w:i/>
          <w:color w:val="000000"/>
          <w:sz w:val="28"/>
          <w:szCs w:val="28"/>
        </w:rPr>
        <w:t xml:space="preserve">Machine Learning Pipeline - </w:t>
      </w:r>
      <w:r w:rsidR="004F2520" w:rsidRPr="00680873">
        <w:rPr>
          <w:rFonts w:eastAsia="Yu Gothic Light" w:cs="Arial"/>
          <w:i/>
          <w:color w:val="000000"/>
          <w:sz w:val="28"/>
          <w:szCs w:val="28"/>
        </w:rPr>
        <w:t>Conclusion</w:t>
      </w:r>
    </w:p>
    <w:p w14:paraId="67AFFB06" w14:textId="06696A29" w:rsidR="0075719A" w:rsidRPr="00680873" w:rsidRDefault="001C60D2" w:rsidP="00EB4419">
      <w:pPr>
        <w:ind w:firstLine="720"/>
        <w:rPr>
          <w:rFonts w:cs="Arial"/>
        </w:rPr>
      </w:pPr>
      <w:r w:rsidRPr="00680873">
        <w:rPr>
          <w:rFonts w:cs="Arial"/>
        </w:rPr>
        <w:t xml:space="preserve">The results </w:t>
      </w:r>
      <w:r w:rsidR="007A74C8" w:rsidRPr="00680873">
        <w:rPr>
          <w:rFonts w:cs="Arial"/>
        </w:rPr>
        <w:t>of this capstone project confirm that machine learning can detect healthcare fraud ri</w:t>
      </w:r>
      <w:r w:rsidR="006820B2" w:rsidRPr="00680873">
        <w:rPr>
          <w:rFonts w:cs="Arial"/>
        </w:rPr>
        <w:t xml:space="preserve">sk from publicly available data. The final model </w:t>
      </w:r>
      <w:r w:rsidR="00F35551" w:rsidRPr="00680873">
        <w:rPr>
          <w:rFonts w:cs="Arial"/>
        </w:rPr>
        <w:t>delivered a 50x lift over the</w:t>
      </w:r>
      <w:r w:rsidR="00B20147" w:rsidRPr="00680873">
        <w:rPr>
          <w:rFonts w:cs="Arial"/>
        </w:rPr>
        <w:t xml:space="preserve"> fraud prevalence</w:t>
      </w:r>
      <w:r w:rsidR="00F35551" w:rsidRPr="00680873">
        <w:rPr>
          <w:rFonts w:cs="Arial"/>
        </w:rPr>
        <w:t xml:space="preserve"> baseline and </w:t>
      </w:r>
      <w:r w:rsidR="00F30DCE" w:rsidRPr="00680873">
        <w:rPr>
          <w:rFonts w:cs="Arial"/>
        </w:rPr>
        <w:t xml:space="preserve">maintained a 10% </w:t>
      </w:r>
      <w:r w:rsidR="00F757CD" w:rsidRPr="00680873">
        <w:rPr>
          <w:rFonts w:cs="Arial"/>
        </w:rPr>
        <w:t>confirmed fraud hit rate among the top 100</w:t>
      </w:r>
      <w:r w:rsidR="00A74F26" w:rsidRPr="00680873">
        <w:rPr>
          <w:rFonts w:cs="Arial"/>
        </w:rPr>
        <w:t xml:space="preserve"> flagged providers. </w:t>
      </w:r>
      <w:r w:rsidR="00AF3ABB" w:rsidRPr="00680873">
        <w:rPr>
          <w:rFonts w:cs="Arial"/>
        </w:rPr>
        <w:t>While</w:t>
      </w:r>
      <w:r w:rsidR="00514B49" w:rsidRPr="00680873">
        <w:rPr>
          <w:rFonts w:cs="Arial"/>
        </w:rPr>
        <w:t xml:space="preserve"> </w:t>
      </w:r>
      <w:r w:rsidR="009231E6" w:rsidRPr="00680873">
        <w:rPr>
          <w:rFonts w:cs="Arial"/>
        </w:rPr>
        <w:t xml:space="preserve">the unsupervised anomaly detection </w:t>
      </w:r>
      <w:r w:rsidR="00DB0F83" w:rsidRPr="00680873">
        <w:rPr>
          <w:rFonts w:cs="Arial"/>
        </w:rPr>
        <w:t xml:space="preserve">did not improve </w:t>
      </w:r>
      <w:r w:rsidR="002640BF" w:rsidRPr="00680873">
        <w:rPr>
          <w:rFonts w:cs="Arial"/>
        </w:rPr>
        <w:t xml:space="preserve">any </w:t>
      </w:r>
      <w:r w:rsidR="005A6EAB" w:rsidRPr="00680873">
        <w:rPr>
          <w:rFonts w:cs="Arial"/>
        </w:rPr>
        <w:t>of the</w:t>
      </w:r>
      <w:r w:rsidR="002640BF" w:rsidRPr="00680873">
        <w:rPr>
          <w:rFonts w:cs="Arial"/>
        </w:rPr>
        <w:t xml:space="preserve"> approaches</w:t>
      </w:r>
      <w:r w:rsidR="00BC3001" w:rsidRPr="00680873">
        <w:rPr>
          <w:rFonts w:cs="Arial"/>
        </w:rPr>
        <w:t xml:space="preserve"> </w:t>
      </w:r>
      <w:r w:rsidR="002640BF" w:rsidRPr="00680873">
        <w:rPr>
          <w:rFonts w:cs="Arial"/>
        </w:rPr>
        <w:t xml:space="preserve">when integrated, it </w:t>
      </w:r>
      <w:r w:rsidR="00601955" w:rsidRPr="00680873">
        <w:rPr>
          <w:rFonts w:cs="Arial"/>
        </w:rPr>
        <w:t xml:space="preserve">did identify </w:t>
      </w:r>
      <w:r w:rsidR="00601955" w:rsidRPr="00680873">
        <w:rPr>
          <w:rFonts w:cs="Arial"/>
        </w:rPr>
        <w:lastRenderedPageBreak/>
        <w:t>INNE as the</w:t>
      </w:r>
      <w:r w:rsidR="00DB1F7C" w:rsidRPr="00680873">
        <w:rPr>
          <w:rFonts w:cs="Arial"/>
        </w:rPr>
        <w:t xml:space="preserve"> best performing model and provided valuable context on manufacturer payment anomalies</w:t>
      </w:r>
      <w:r w:rsidR="006E4339" w:rsidRPr="00680873">
        <w:rPr>
          <w:rFonts w:cs="Arial"/>
        </w:rPr>
        <w:t>.</w:t>
      </w:r>
      <w:r w:rsidR="0075719A" w:rsidRPr="00680873">
        <w:rPr>
          <w:rFonts w:cs="Arial"/>
        </w:rPr>
        <w:t xml:space="preserve"> </w:t>
      </w:r>
      <w:r w:rsidR="003943B8" w:rsidRPr="00680873">
        <w:rPr>
          <w:rFonts w:cs="Arial"/>
        </w:rPr>
        <w:t>It is from these</w:t>
      </w:r>
      <w:r w:rsidR="002F649A" w:rsidRPr="00680873">
        <w:rPr>
          <w:rFonts w:cs="Arial"/>
        </w:rPr>
        <w:t xml:space="preserve"> results</w:t>
      </w:r>
      <w:r w:rsidR="003943B8" w:rsidRPr="00680873">
        <w:rPr>
          <w:rFonts w:cs="Arial"/>
        </w:rPr>
        <w:t xml:space="preserve"> that both </w:t>
      </w:r>
      <w:r w:rsidR="002F649A" w:rsidRPr="00680873">
        <w:rPr>
          <w:rFonts w:cs="Arial"/>
        </w:rPr>
        <w:t xml:space="preserve">research questions have been answered. </w:t>
      </w:r>
    </w:p>
    <w:p w14:paraId="3F1D5423" w14:textId="77777777" w:rsidR="00F46808" w:rsidRDefault="001C5D49" w:rsidP="00EB4419">
      <w:pPr>
        <w:ind w:firstLine="720"/>
        <w:rPr>
          <w:rFonts w:cs="Calibri"/>
        </w:rPr>
      </w:pPr>
      <w:r w:rsidRPr="00680873">
        <w:rPr>
          <w:rFonts w:cs="Arial"/>
        </w:rPr>
        <w:t xml:space="preserve">As mentioned earlier, both </w:t>
      </w:r>
      <w:r w:rsidR="00974B69" w:rsidRPr="00680873">
        <w:rPr>
          <w:rFonts w:cs="Arial"/>
        </w:rPr>
        <w:t xml:space="preserve">MMAC and MFCU have acknowledged that capturing all fraud is neither realistic nor expected. Therefore, the value of </w:t>
      </w:r>
      <w:r w:rsidR="00916395" w:rsidRPr="00680873">
        <w:rPr>
          <w:rFonts w:cs="Arial"/>
        </w:rPr>
        <w:t xml:space="preserve">the </w:t>
      </w:r>
      <w:r w:rsidR="00974B69" w:rsidRPr="00680873">
        <w:rPr>
          <w:rFonts w:cs="Arial"/>
        </w:rPr>
        <w:t xml:space="preserve">project lies in the </w:t>
      </w:r>
      <w:r w:rsidR="004C5824" w:rsidRPr="00680873">
        <w:rPr>
          <w:rFonts w:cs="Arial"/>
        </w:rPr>
        <w:t>system’s</w:t>
      </w:r>
      <w:r w:rsidR="00974B69" w:rsidRPr="00680873">
        <w:rPr>
          <w:rFonts w:cs="Arial"/>
        </w:rPr>
        <w:t xml:space="preserve"> </w:t>
      </w:r>
      <w:r w:rsidR="004C5824" w:rsidRPr="00680873">
        <w:rPr>
          <w:rFonts w:cs="Arial"/>
        </w:rPr>
        <w:t xml:space="preserve">ability to narrow down </w:t>
      </w:r>
      <w:r w:rsidR="005A6EAB" w:rsidRPr="00680873">
        <w:rPr>
          <w:rFonts w:cs="Arial"/>
        </w:rPr>
        <w:t>an</w:t>
      </w:r>
      <w:r w:rsidR="00A141BC" w:rsidRPr="00680873">
        <w:rPr>
          <w:rFonts w:cs="Arial"/>
        </w:rPr>
        <w:t xml:space="preserve"> </w:t>
      </w:r>
      <w:r w:rsidR="004C5824" w:rsidRPr="00680873">
        <w:rPr>
          <w:rFonts w:cs="Arial"/>
        </w:rPr>
        <w:t xml:space="preserve">unmanageable </w:t>
      </w:r>
      <w:r w:rsidR="004F216B" w:rsidRPr="00680873">
        <w:rPr>
          <w:rFonts w:cs="Arial"/>
        </w:rPr>
        <w:t>pool</w:t>
      </w:r>
      <w:r w:rsidR="004C5824" w:rsidRPr="00680873">
        <w:rPr>
          <w:rFonts w:cs="Arial"/>
        </w:rPr>
        <w:t xml:space="preserve"> of providers into a prioritized shortlist that</w:t>
      </w:r>
      <w:r w:rsidR="00CE08F3" w:rsidRPr="00680873">
        <w:rPr>
          <w:rFonts w:cs="Arial"/>
        </w:rPr>
        <w:t xml:space="preserve"> is</w:t>
      </w:r>
      <w:r w:rsidR="004C5824" w:rsidRPr="00680873">
        <w:rPr>
          <w:rFonts w:cs="Arial"/>
        </w:rPr>
        <w:t xml:space="preserve"> back</w:t>
      </w:r>
      <w:r w:rsidR="00CE08F3" w:rsidRPr="00680873">
        <w:rPr>
          <w:rFonts w:cs="Arial"/>
        </w:rPr>
        <w:t>ed</w:t>
      </w:r>
      <w:r w:rsidR="004C5824" w:rsidRPr="00680873">
        <w:rPr>
          <w:rFonts w:cs="Arial"/>
        </w:rPr>
        <w:t xml:space="preserve"> by </w:t>
      </w:r>
      <w:r w:rsidR="004F216B" w:rsidRPr="00680873">
        <w:rPr>
          <w:rFonts w:cs="Arial"/>
        </w:rPr>
        <w:t xml:space="preserve">evidence, in turn, providing </w:t>
      </w:r>
      <w:r w:rsidR="00FE6DFF" w:rsidRPr="00680873">
        <w:rPr>
          <w:rFonts w:cs="Arial"/>
        </w:rPr>
        <w:t>the investigators with a credible starting point that previously did not exist</w:t>
      </w:r>
      <w:r w:rsidR="00EB06A7" w:rsidRPr="00680873">
        <w:rPr>
          <w:rFonts w:cs="Arial"/>
        </w:rPr>
        <w:t xml:space="preserve">. </w:t>
      </w:r>
    </w:p>
    <w:p w14:paraId="7E712227" w14:textId="01CA7803" w:rsidR="00F46808" w:rsidRPr="00680873" w:rsidRDefault="00F46808" w:rsidP="00F46808">
      <w:pPr>
        <w:keepNext/>
        <w:keepLines/>
        <w:spacing w:before="160" w:after="80"/>
        <w:outlineLvl w:val="2"/>
        <w:rPr>
          <w:rFonts w:eastAsia="Yu Gothic Light" w:cs="Arial"/>
          <w:i/>
          <w:color w:val="000000"/>
          <w:sz w:val="28"/>
          <w:szCs w:val="28"/>
        </w:rPr>
      </w:pPr>
      <w:r>
        <w:rPr>
          <w:rFonts w:eastAsia="Yu Gothic Light" w:cs="Arial"/>
          <w:i/>
          <w:color w:val="000000"/>
          <w:sz w:val="28"/>
          <w:szCs w:val="28"/>
        </w:rPr>
        <w:t xml:space="preserve">Evaluation of </w:t>
      </w:r>
      <w:r w:rsidR="008D5DE6">
        <w:rPr>
          <w:rFonts w:eastAsia="Yu Gothic Light" w:cs="Arial"/>
          <w:i/>
          <w:color w:val="000000"/>
          <w:sz w:val="28"/>
          <w:szCs w:val="28"/>
        </w:rPr>
        <w:t>the AI Assistant</w:t>
      </w:r>
    </w:p>
    <w:p w14:paraId="08A09837" w14:textId="77777777" w:rsidR="00AC1928" w:rsidRDefault="008D5DE6" w:rsidP="0037193D">
      <w:pPr>
        <w:spacing w:after="0"/>
        <w:ind w:firstLine="720"/>
        <w:rPr>
          <w:rFonts w:cs="Arial"/>
        </w:rPr>
      </w:pPr>
      <w:r>
        <w:rPr>
          <w:rFonts w:cs="Arial"/>
        </w:rPr>
        <w:t xml:space="preserve">As part of the final </w:t>
      </w:r>
      <w:r w:rsidR="00295FDC">
        <w:rPr>
          <w:rFonts w:cs="Arial"/>
        </w:rPr>
        <w:t>deliverable</w:t>
      </w:r>
      <w:r w:rsidR="0093233A">
        <w:rPr>
          <w:rFonts w:cs="Arial"/>
        </w:rPr>
        <w:t xml:space="preserve">, </w:t>
      </w:r>
      <w:r w:rsidR="009D7E65">
        <w:rPr>
          <w:rFonts w:cs="Arial"/>
        </w:rPr>
        <w:t>an</w:t>
      </w:r>
      <w:r w:rsidR="00F17644">
        <w:rPr>
          <w:rFonts w:cs="Arial"/>
        </w:rPr>
        <w:t xml:space="preserve"> agentic</w:t>
      </w:r>
      <w:r w:rsidR="009D7E65">
        <w:rPr>
          <w:rFonts w:cs="Arial"/>
        </w:rPr>
        <w:t xml:space="preserve"> AI system </w:t>
      </w:r>
      <w:r w:rsidR="006053F5">
        <w:rPr>
          <w:rFonts w:cs="Arial"/>
        </w:rPr>
        <w:t>was</w:t>
      </w:r>
      <w:r w:rsidR="009D7E65">
        <w:rPr>
          <w:rFonts w:cs="Arial"/>
        </w:rPr>
        <w:t xml:space="preserve"> developed</w:t>
      </w:r>
      <w:r w:rsidR="00F17644">
        <w:rPr>
          <w:rFonts w:cs="Arial"/>
        </w:rPr>
        <w:t xml:space="preserve"> and integrated into </w:t>
      </w:r>
      <w:r w:rsidR="00AC1928">
        <w:rPr>
          <w:rFonts w:cs="Arial"/>
        </w:rPr>
        <w:t xml:space="preserve">the </w:t>
      </w:r>
      <w:r w:rsidR="00F17644">
        <w:rPr>
          <w:rFonts w:cs="Arial"/>
        </w:rPr>
        <w:t>investigative dashboard</w:t>
      </w:r>
      <w:r w:rsidR="00DC4763">
        <w:rPr>
          <w:rFonts w:cs="Arial"/>
        </w:rPr>
        <w:t xml:space="preserve">. To </w:t>
      </w:r>
      <w:r w:rsidR="006053F5">
        <w:rPr>
          <w:rFonts w:cs="Arial"/>
        </w:rPr>
        <w:t>assess</w:t>
      </w:r>
      <w:r w:rsidR="00DC4763">
        <w:rPr>
          <w:rFonts w:cs="Arial"/>
        </w:rPr>
        <w:t xml:space="preserve"> </w:t>
      </w:r>
      <w:r w:rsidR="00831558">
        <w:rPr>
          <w:rFonts w:cs="Arial"/>
        </w:rPr>
        <w:t>its</w:t>
      </w:r>
      <w:r w:rsidR="000F6294">
        <w:rPr>
          <w:rFonts w:cs="Arial"/>
        </w:rPr>
        <w:t xml:space="preserve"> usability</w:t>
      </w:r>
      <w:r w:rsidR="00831558">
        <w:rPr>
          <w:rFonts w:cs="Arial"/>
        </w:rPr>
        <w:t>, a structured</w:t>
      </w:r>
      <w:r w:rsidR="000F6294">
        <w:rPr>
          <w:rFonts w:cs="Arial"/>
        </w:rPr>
        <w:t xml:space="preserve"> </w:t>
      </w:r>
      <w:r w:rsidR="00041D70">
        <w:rPr>
          <w:rFonts w:cs="Arial"/>
        </w:rPr>
        <w:t xml:space="preserve">Usability Score Template </w:t>
      </w:r>
      <w:r w:rsidR="00CA0ACC">
        <w:rPr>
          <w:rFonts w:cs="Arial"/>
        </w:rPr>
        <w:t>was created.</w:t>
      </w:r>
    </w:p>
    <w:p w14:paraId="49028113" w14:textId="15D0A990" w:rsidR="00400D49" w:rsidRPr="00E2591A" w:rsidRDefault="00400D49" w:rsidP="00192497">
      <w:pPr>
        <w:spacing w:after="0"/>
        <w:rPr>
          <w:rFonts w:eastAsia="Aptos" w:cs="Arial"/>
          <w:szCs w:val="22"/>
        </w:rPr>
      </w:pPr>
      <w:r w:rsidRPr="00E2591A">
        <w:rPr>
          <w:rFonts w:eastAsia="Aptos" w:cs="Arial"/>
          <w:szCs w:val="22"/>
        </w:rPr>
        <w:t xml:space="preserve">This </w:t>
      </w:r>
      <w:r w:rsidR="00201854">
        <w:rPr>
          <w:rFonts w:eastAsia="Aptos" w:cs="Arial"/>
          <w:szCs w:val="22"/>
        </w:rPr>
        <w:t>section</w:t>
      </w:r>
      <w:r w:rsidRPr="00E2591A">
        <w:rPr>
          <w:rFonts w:eastAsia="Aptos" w:cs="Arial"/>
          <w:szCs w:val="22"/>
        </w:rPr>
        <w:t xml:space="preserve"> will layout the usability dimensions for the AI assistant tool, measuring how easily and effectively users can accomplish their tasks while using it. </w:t>
      </w:r>
    </w:p>
    <w:p w14:paraId="001E8BC6" w14:textId="77777777" w:rsidR="00400D49" w:rsidRPr="0037193D" w:rsidRDefault="00400D49" w:rsidP="00192497">
      <w:pPr>
        <w:rPr>
          <w:b/>
        </w:rPr>
      </w:pPr>
      <w:r w:rsidRPr="0037193D">
        <w:rPr>
          <w:b/>
        </w:rPr>
        <w:t xml:space="preserve">AI Assistant pipeline: </w:t>
      </w:r>
    </w:p>
    <w:p w14:paraId="2EE4E48D" w14:textId="77777777" w:rsidR="00400D49" w:rsidRPr="00E2591A" w:rsidRDefault="00400D49" w:rsidP="00192497">
      <w:pPr>
        <w:numPr>
          <w:ilvl w:val="0"/>
          <w:numId w:val="34"/>
        </w:numPr>
        <w:contextualSpacing/>
        <w:rPr>
          <w:rFonts w:eastAsia="Aptos" w:cs="Arial"/>
          <w:szCs w:val="22"/>
        </w:rPr>
      </w:pPr>
      <w:r w:rsidRPr="00E2591A">
        <w:rPr>
          <w:rFonts w:eastAsia="Aptos" w:cs="Arial"/>
          <w:szCs w:val="22"/>
        </w:rPr>
        <w:t>Question Interpretation: Based on what the user asks, the LLM will decide which website to search.</w:t>
      </w:r>
    </w:p>
    <w:p w14:paraId="1E20C2DA" w14:textId="77777777" w:rsidR="00400D49" w:rsidRPr="00E2591A" w:rsidRDefault="00400D49" w:rsidP="00192497">
      <w:pPr>
        <w:numPr>
          <w:ilvl w:val="0"/>
          <w:numId w:val="34"/>
        </w:numPr>
        <w:contextualSpacing/>
        <w:rPr>
          <w:rFonts w:eastAsia="Aptos" w:cs="Arial"/>
          <w:szCs w:val="22"/>
        </w:rPr>
      </w:pPr>
      <w:r w:rsidRPr="00E2591A">
        <w:rPr>
          <w:rFonts w:eastAsia="Aptos" w:cs="Arial"/>
          <w:szCs w:val="22"/>
        </w:rPr>
        <w:t>Tool routing based on decision: The LLM chooses the following</w:t>
      </w:r>
    </w:p>
    <w:p w14:paraId="69DFEDF3" w14:textId="77777777" w:rsidR="00400D49" w:rsidRPr="00E2591A" w:rsidRDefault="00400D49" w:rsidP="00192497">
      <w:pPr>
        <w:numPr>
          <w:ilvl w:val="1"/>
          <w:numId w:val="34"/>
        </w:numPr>
        <w:contextualSpacing/>
        <w:rPr>
          <w:rFonts w:eastAsia="Aptos" w:cs="Arial"/>
          <w:szCs w:val="22"/>
        </w:rPr>
      </w:pPr>
      <w:r w:rsidRPr="00E2591A">
        <w:rPr>
          <w:rFonts w:eastAsia="Aptos" w:cs="Arial"/>
          <w:szCs w:val="22"/>
        </w:rPr>
        <w:t>OIG tool or</w:t>
      </w:r>
    </w:p>
    <w:p w14:paraId="4EB86B6D" w14:textId="77777777" w:rsidR="00400D49" w:rsidRPr="00E2591A" w:rsidRDefault="00400D49" w:rsidP="00192497">
      <w:pPr>
        <w:numPr>
          <w:ilvl w:val="1"/>
          <w:numId w:val="34"/>
        </w:numPr>
        <w:contextualSpacing/>
        <w:rPr>
          <w:rFonts w:eastAsia="Aptos" w:cs="Arial"/>
          <w:szCs w:val="22"/>
        </w:rPr>
      </w:pPr>
      <w:r w:rsidRPr="00E2591A">
        <w:rPr>
          <w:rFonts w:eastAsia="Aptos" w:cs="Arial"/>
          <w:szCs w:val="22"/>
        </w:rPr>
        <w:t>SOS tool or</w:t>
      </w:r>
    </w:p>
    <w:p w14:paraId="13FE20DF" w14:textId="77777777" w:rsidR="00400D49" w:rsidRPr="00E2591A" w:rsidRDefault="00400D49" w:rsidP="00192497">
      <w:pPr>
        <w:numPr>
          <w:ilvl w:val="1"/>
          <w:numId w:val="34"/>
        </w:numPr>
        <w:contextualSpacing/>
        <w:rPr>
          <w:rFonts w:eastAsia="Aptos" w:cs="Arial"/>
          <w:szCs w:val="22"/>
        </w:rPr>
      </w:pPr>
      <w:r w:rsidRPr="00E2591A">
        <w:rPr>
          <w:rFonts w:eastAsia="Aptos" w:cs="Arial"/>
          <w:szCs w:val="22"/>
        </w:rPr>
        <w:t>Fallback (recommends specifying the other site )</w:t>
      </w:r>
    </w:p>
    <w:p w14:paraId="173FD08C" w14:textId="77777777" w:rsidR="00400D49" w:rsidRPr="00E2591A" w:rsidRDefault="00400D49" w:rsidP="00192497">
      <w:pPr>
        <w:numPr>
          <w:ilvl w:val="0"/>
          <w:numId w:val="34"/>
        </w:numPr>
        <w:contextualSpacing/>
        <w:rPr>
          <w:rFonts w:eastAsia="Aptos" w:cs="Arial"/>
          <w:szCs w:val="22"/>
        </w:rPr>
      </w:pPr>
      <w:r w:rsidRPr="00E2591A">
        <w:rPr>
          <w:rFonts w:eastAsia="Aptos" w:cs="Arial"/>
          <w:szCs w:val="22"/>
        </w:rPr>
        <w:t>Information Retrieval via Web scraping (Using Selenium):</w:t>
      </w:r>
    </w:p>
    <w:p w14:paraId="063053EB" w14:textId="77777777" w:rsidR="00400D49" w:rsidRPr="00E2591A" w:rsidRDefault="00400D49" w:rsidP="00192497">
      <w:pPr>
        <w:numPr>
          <w:ilvl w:val="1"/>
          <w:numId w:val="34"/>
        </w:numPr>
        <w:contextualSpacing/>
        <w:rPr>
          <w:rFonts w:eastAsia="Aptos" w:cs="Arial"/>
          <w:szCs w:val="22"/>
        </w:rPr>
      </w:pPr>
      <w:r w:rsidRPr="00E2591A">
        <w:rPr>
          <w:rFonts w:eastAsia="Aptos" w:cs="Arial"/>
          <w:szCs w:val="22"/>
        </w:rPr>
        <w:t>MCP tool used to scrape specific site</w:t>
      </w:r>
    </w:p>
    <w:p w14:paraId="071015AC" w14:textId="77777777" w:rsidR="00400D49" w:rsidRPr="00E2591A" w:rsidRDefault="00400D49" w:rsidP="00192497">
      <w:pPr>
        <w:numPr>
          <w:ilvl w:val="1"/>
          <w:numId w:val="34"/>
        </w:numPr>
        <w:contextualSpacing/>
        <w:rPr>
          <w:rFonts w:eastAsia="Aptos" w:cs="Arial"/>
          <w:szCs w:val="22"/>
        </w:rPr>
      </w:pPr>
      <w:r w:rsidRPr="00E2591A">
        <w:rPr>
          <w:rFonts w:eastAsia="Aptos" w:cs="Arial"/>
          <w:szCs w:val="22"/>
        </w:rPr>
        <w:t>Returns contents in structured manner specified in the code</w:t>
      </w:r>
    </w:p>
    <w:p w14:paraId="0F1C1CE9" w14:textId="77777777" w:rsidR="00400D49" w:rsidRPr="00E2591A" w:rsidRDefault="00400D49" w:rsidP="00192497">
      <w:pPr>
        <w:numPr>
          <w:ilvl w:val="0"/>
          <w:numId w:val="34"/>
        </w:numPr>
        <w:contextualSpacing/>
        <w:rPr>
          <w:rFonts w:eastAsia="Aptos" w:cs="Arial"/>
          <w:szCs w:val="22"/>
        </w:rPr>
      </w:pPr>
      <w:r w:rsidRPr="00E2591A">
        <w:rPr>
          <w:rFonts w:eastAsia="Aptos" w:cs="Arial"/>
          <w:szCs w:val="22"/>
        </w:rPr>
        <w:t>Synthesis of information by the LLM:</w:t>
      </w:r>
    </w:p>
    <w:p w14:paraId="448DDDAD" w14:textId="77777777" w:rsidR="00400D49" w:rsidRPr="00E2591A" w:rsidRDefault="00400D49" w:rsidP="00192497">
      <w:pPr>
        <w:numPr>
          <w:ilvl w:val="1"/>
          <w:numId w:val="34"/>
        </w:numPr>
        <w:contextualSpacing/>
        <w:rPr>
          <w:rFonts w:eastAsia="Aptos" w:cs="Arial"/>
          <w:szCs w:val="22"/>
        </w:rPr>
      </w:pPr>
      <w:r w:rsidRPr="00E2591A">
        <w:rPr>
          <w:rFonts w:eastAsia="Aptos" w:cs="Arial"/>
          <w:szCs w:val="22"/>
        </w:rPr>
        <w:t>Provides a quick summary</w:t>
      </w:r>
    </w:p>
    <w:p w14:paraId="117E172F" w14:textId="77777777" w:rsidR="00400D49" w:rsidRPr="00E2591A" w:rsidRDefault="00400D49" w:rsidP="00192497">
      <w:pPr>
        <w:numPr>
          <w:ilvl w:val="1"/>
          <w:numId w:val="34"/>
        </w:numPr>
        <w:contextualSpacing/>
        <w:rPr>
          <w:rFonts w:eastAsia="Aptos" w:cs="Arial"/>
          <w:szCs w:val="22"/>
        </w:rPr>
      </w:pPr>
      <w:r w:rsidRPr="00E2591A">
        <w:rPr>
          <w:rFonts w:eastAsia="Aptos" w:cs="Arial"/>
          <w:szCs w:val="22"/>
        </w:rPr>
        <w:t>Provides its own analysis</w:t>
      </w:r>
    </w:p>
    <w:p w14:paraId="2D4C17AE" w14:textId="77777777" w:rsidR="00400D49" w:rsidRPr="00E2591A" w:rsidRDefault="00400D49" w:rsidP="00192497">
      <w:pPr>
        <w:numPr>
          <w:ilvl w:val="1"/>
          <w:numId w:val="34"/>
        </w:numPr>
        <w:contextualSpacing/>
        <w:rPr>
          <w:rFonts w:eastAsia="Aptos" w:cs="Arial"/>
          <w:szCs w:val="22"/>
        </w:rPr>
      </w:pPr>
      <w:r w:rsidRPr="00E2591A">
        <w:rPr>
          <w:rFonts w:eastAsia="Aptos" w:cs="Arial"/>
          <w:szCs w:val="22"/>
        </w:rPr>
        <w:t>Returns a link to the original report or record</w:t>
      </w:r>
    </w:p>
    <w:p w14:paraId="5B352B20" w14:textId="77777777" w:rsidR="00400D49" w:rsidRPr="00E2591A" w:rsidRDefault="00400D49" w:rsidP="00192497">
      <w:pPr>
        <w:numPr>
          <w:ilvl w:val="0"/>
          <w:numId w:val="34"/>
        </w:numPr>
        <w:contextualSpacing/>
        <w:rPr>
          <w:rFonts w:eastAsia="Aptos" w:cs="Arial"/>
          <w:szCs w:val="22"/>
        </w:rPr>
      </w:pPr>
      <w:r w:rsidRPr="00E2591A">
        <w:rPr>
          <w:rFonts w:eastAsia="Aptos" w:cs="Arial"/>
          <w:szCs w:val="22"/>
        </w:rPr>
        <w:t>Failure Mode: If the wrong site was scraped, the system will recommend the user to re-issue the query with the other website/websites specified.</w:t>
      </w:r>
    </w:p>
    <w:p w14:paraId="21C45E51" w14:textId="77777777" w:rsidR="00400D49" w:rsidRPr="00E2591A" w:rsidRDefault="00400D49" w:rsidP="00192497">
      <w:pPr>
        <w:rPr>
          <w:rFonts w:eastAsia="Aptos" w:cs="Arial"/>
          <w:szCs w:val="22"/>
        </w:rPr>
      </w:pPr>
      <w:r w:rsidRPr="00E2591A">
        <w:rPr>
          <w:rFonts w:eastAsia="Aptos" w:cs="Arial"/>
          <w:szCs w:val="22"/>
        </w:rPr>
        <w:t>Based on the above pipeline, the scoring will be designed around 5 core pillars and are as follows:</w:t>
      </w:r>
    </w:p>
    <w:p w14:paraId="05630E4A" w14:textId="77777777" w:rsidR="00400D49" w:rsidRPr="00E2591A" w:rsidRDefault="00400D49" w:rsidP="00192497">
      <w:pPr>
        <w:numPr>
          <w:ilvl w:val="0"/>
          <w:numId w:val="35"/>
        </w:numPr>
        <w:contextualSpacing/>
        <w:rPr>
          <w:rFonts w:eastAsia="Aptos" w:cs="Arial"/>
          <w:szCs w:val="22"/>
        </w:rPr>
      </w:pPr>
      <w:r w:rsidRPr="00FF39CA">
        <w:rPr>
          <w:rFonts w:eastAsia="Aptos" w:cs="Arial"/>
          <w:i/>
          <w:iCs/>
          <w:szCs w:val="22"/>
        </w:rPr>
        <w:t>Task success Score</w:t>
      </w:r>
      <w:r w:rsidRPr="00E2591A">
        <w:rPr>
          <w:rFonts w:eastAsia="Aptos" w:cs="Arial"/>
          <w:szCs w:val="22"/>
        </w:rPr>
        <w:t xml:space="preserve"> (TSS), 25%</w:t>
      </w:r>
    </w:p>
    <w:p w14:paraId="4427DD96" w14:textId="77777777" w:rsidR="00400D49" w:rsidRPr="00E2591A" w:rsidRDefault="00400D49" w:rsidP="00192497">
      <w:pPr>
        <w:numPr>
          <w:ilvl w:val="1"/>
          <w:numId w:val="35"/>
        </w:numPr>
        <w:contextualSpacing/>
        <w:rPr>
          <w:rFonts w:eastAsia="Aptos" w:cs="Arial"/>
          <w:szCs w:val="22"/>
        </w:rPr>
      </w:pPr>
      <w:r w:rsidRPr="00E2591A">
        <w:rPr>
          <w:rFonts w:eastAsia="Aptos" w:cs="Arial"/>
          <w:szCs w:val="22"/>
        </w:rPr>
        <w:t>Measures whether the user can  complete their task using the AI assistant instead of manually searching.</w:t>
      </w:r>
    </w:p>
    <w:p w14:paraId="486C9FE1" w14:textId="77777777" w:rsidR="00400D49" w:rsidRPr="00E2591A" w:rsidRDefault="00400D49" w:rsidP="00192497">
      <w:pPr>
        <w:numPr>
          <w:ilvl w:val="1"/>
          <w:numId w:val="35"/>
        </w:numPr>
        <w:contextualSpacing/>
        <w:rPr>
          <w:rFonts w:eastAsia="Aptos" w:cs="Arial"/>
          <w:szCs w:val="22"/>
        </w:rPr>
      </w:pPr>
      <w:r w:rsidRPr="00E2591A">
        <w:rPr>
          <w:rFonts w:eastAsia="Aptos" w:cs="Arial"/>
          <w:szCs w:val="22"/>
        </w:rPr>
        <w:t>How will it be measured:</w:t>
      </w:r>
    </w:p>
    <w:p w14:paraId="0A3E5328" w14:textId="77777777" w:rsidR="00400D49" w:rsidRPr="00E2591A" w:rsidRDefault="00400D49" w:rsidP="00192497">
      <w:pPr>
        <w:numPr>
          <w:ilvl w:val="2"/>
          <w:numId w:val="35"/>
        </w:numPr>
        <w:contextualSpacing/>
        <w:rPr>
          <w:rFonts w:eastAsia="Aptos" w:cs="Arial"/>
          <w:szCs w:val="22"/>
        </w:rPr>
      </w:pPr>
      <w:r w:rsidRPr="00E2591A">
        <w:rPr>
          <w:rFonts w:eastAsia="Aptos" w:cs="Arial"/>
          <w:szCs w:val="22"/>
        </w:rPr>
        <w:t>Did the user get an answer in a single interaction?</w:t>
      </w:r>
    </w:p>
    <w:p w14:paraId="1408E5E6" w14:textId="77777777" w:rsidR="00400D49" w:rsidRPr="00E2591A" w:rsidRDefault="00400D49" w:rsidP="00192497">
      <w:pPr>
        <w:numPr>
          <w:ilvl w:val="2"/>
          <w:numId w:val="35"/>
        </w:numPr>
        <w:contextualSpacing/>
        <w:rPr>
          <w:rFonts w:eastAsia="Aptos" w:cs="Arial"/>
          <w:szCs w:val="22"/>
        </w:rPr>
      </w:pPr>
      <w:r w:rsidRPr="00E2591A">
        <w:rPr>
          <w:rFonts w:eastAsia="Aptos" w:cs="Arial"/>
          <w:szCs w:val="22"/>
        </w:rPr>
        <w:lastRenderedPageBreak/>
        <w:t>Was multiple interactions needed?</w:t>
      </w:r>
    </w:p>
    <w:p w14:paraId="22CA8EA4" w14:textId="50E33268" w:rsidR="00400D49" w:rsidRPr="00E2591A" w:rsidRDefault="00400D49" w:rsidP="00C50C43">
      <w:pPr>
        <w:numPr>
          <w:ilvl w:val="0"/>
          <w:numId w:val="36"/>
        </w:numPr>
        <w:contextualSpacing/>
        <w:rPr>
          <w:rFonts w:eastAsia="Aptos" w:cs="Arial"/>
          <w:szCs w:val="22"/>
        </w:rPr>
      </w:pPr>
      <w:r w:rsidRPr="00E2591A">
        <w:rPr>
          <w:rFonts w:eastAsia="Aptos" w:cs="Arial"/>
          <w:szCs w:val="22"/>
        </w:rPr>
        <w:t>Formula: Based on the number of interactions</w:t>
      </w:r>
    </w:p>
    <w:tbl>
      <w:tblPr>
        <w:tblStyle w:val="TableGrid1"/>
        <w:tblW w:w="0" w:type="auto"/>
        <w:tblInd w:w="1440" w:type="dxa"/>
        <w:tblLook w:val="04A0" w:firstRow="1" w:lastRow="0" w:firstColumn="1" w:lastColumn="0" w:noHBand="0" w:noVBand="1"/>
      </w:tblPr>
      <w:tblGrid>
        <w:gridCol w:w="4276"/>
        <w:gridCol w:w="4089"/>
      </w:tblGrid>
      <w:tr w:rsidR="00400D49" w:rsidRPr="00E2591A" w14:paraId="0EFB47C4" w14:textId="77777777" w:rsidTr="00400D49">
        <w:trPr>
          <w:trHeight w:val="334"/>
        </w:trPr>
        <w:tc>
          <w:tcPr>
            <w:tcW w:w="4276" w:type="dxa"/>
            <w:shd w:val="clear" w:color="auto" w:fill="95DCF7"/>
          </w:tcPr>
          <w:p w14:paraId="4FCEEB84" w14:textId="77777777" w:rsidR="00400D49" w:rsidRPr="00E2591A" w:rsidRDefault="00400D49" w:rsidP="00192497">
            <w:pPr>
              <w:contextualSpacing/>
              <w:jc w:val="center"/>
              <w:rPr>
                <w:rFonts w:eastAsia="Aptos" w:cs="Arial"/>
                <w:szCs w:val="22"/>
              </w:rPr>
            </w:pPr>
            <w:r w:rsidRPr="00E2591A">
              <w:rPr>
                <w:rFonts w:eastAsia="Aptos" w:cs="Arial"/>
                <w:szCs w:val="22"/>
              </w:rPr>
              <w:t>Interactions Required</w:t>
            </w:r>
          </w:p>
        </w:tc>
        <w:tc>
          <w:tcPr>
            <w:tcW w:w="4089" w:type="dxa"/>
            <w:shd w:val="clear" w:color="auto" w:fill="95DCF7"/>
          </w:tcPr>
          <w:p w14:paraId="502DFACC" w14:textId="77777777" w:rsidR="00400D49" w:rsidRPr="00E2591A" w:rsidRDefault="00400D49" w:rsidP="00192497">
            <w:pPr>
              <w:contextualSpacing/>
              <w:jc w:val="center"/>
              <w:rPr>
                <w:rFonts w:eastAsia="Aptos" w:cs="Arial"/>
                <w:szCs w:val="22"/>
              </w:rPr>
            </w:pPr>
            <w:r w:rsidRPr="00E2591A">
              <w:rPr>
                <w:rFonts w:eastAsia="Aptos" w:cs="Arial"/>
                <w:szCs w:val="22"/>
              </w:rPr>
              <w:t>Score</w:t>
            </w:r>
          </w:p>
        </w:tc>
      </w:tr>
      <w:tr w:rsidR="00400D49" w:rsidRPr="00E2591A" w14:paraId="0CD153E9" w14:textId="77777777">
        <w:trPr>
          <w:trHeight w:val="348"/>
        </w:trPr>
        <w:tc>
          <w:tcPr>
            <w:tcW w:w="4276" w:type="dxa"/>
          </w:tcPr>
          <w:p w14:paraId="58FCF402" w14:textId="77777777" w:rsidR="00400D49" w:rsidRPr="00E2591A" w:rsidRDefault="00400D49" w:rsidP="00192497">
            <w:pPr>
              <w:contextualSpacing/>
              <w:jc w:val="center"/>
              <w:rPr>
                <w:rFonts w:eastAsia="Aptos" w:cs="Arial"/>
                <w:szCs w:val="22"/>
              </w:rPr>
            </w:pPr>
            <w:r w:rsidRPr="00E2591A">
              <w:rPr>
                <w:rFonts w:eastAsia="Aptos" w:cs="Arial"/>
                <w:szCs w:val="22"/>
              </w:rPr>
              <w:t>1</w:t>
            </w:r>
          </w:p>
        </w:tc>
        <w:tc>
          <w:tcPr>
            <w:tcW w:w="4089" w:type="dxa"/>
          </w:tcPr>
          <w:p w14:paraId="7B29C757" w14:textId="77777777" w:rsidR="00400D49" w:rsidRPr="00E2591A" w:rsidRDefault="00400D49" w:rsidP="00192497">
            <w:pPr>
              <w:contextualSpacing/>
              <w:jc w:val="center"/>
              <w:rPr>
                <w:rFonts w:eastAsia="Aptos" w:cs="Arial"/>
                <w:szCs w:val="22"/>
              </w:rPr>
            </w:pPr>
            <w:r w:rsidRPr="00E2591A">
              <w:rPr>
                <w:rFonts w:eastAsia="Aptos" w:cs="Arial"/>
                <w:szCs w:val="22"/>
              </w:rPr>
              <w:t>100</w:t>
            </w:r>
          </w:p>
        </w:tc>
      </w:tr>
      <w:tr w:rsidR="00400D49" w:rsidRPr="00E2591A" w14:paraId="01D5431B" w14:textId="77777777">
        <w:trPr>
          <w:trHeight w:val="334"/>
        </w:trPr>
        <w:tc>
          <w:tcPr>
            <w:tcW w:w="4276" w:type="dxa"/>
          </w:tcPr>
          <w:p w14:paraId="558CDC7F" w14:textId="77777777" w:rsidR="00400D49" w:rsidRPr="00E2591A" w:rsidRDefault="00400D49" w:rsidP="00192497">
            <w:pPr>
              <w:contextualSpacing/>
              <w:jc w:val="center"/>
              <w:rPr>
                <w:rFonts w:eastAsia="Aptos" w:cs="Arial"/>
                <w:szCs w:val="22"/>
              </w:rPr>
            </w:pPr>
            <w:r w:rsidRPr="00E2591A">
              <w:rPr>
                <w:rFonts w:eastAsia="Aptos" w:cs="Arial"/>
                <w:szCs w:val="22"/>
              </w:rPr>
              <w:t>2</w:t>
            </w:r>
          </w:p>
        </w:tc>
        <w:tc>
          <w:tcPr>
            <w:tcW w:w="4089" w:type="dxa"/>
          </w:tcPr>
          <w:p w14:paraId="17F3DF96" w14:textId="77777777" w:rsidR="00400D49" w:rsidRPr="00E2591A" w:rsidRDefault="00400D49" w:rsidP="00192497">
            <w:pPr>
              <w:contextualSpacing/>
              <w:jc w:val="center"/>
              <w:rPr>
                <w:rFonts w:eastAsia="Aptos" w:cs="Arial"/>
                <w:szCs w:val="22"/>
              </w:rPr>
            </w:pPr>
            <w:r w:rsidRPr="00E2591A">
              <w:rPr>
                <w:rFonts w:eastAsia="Aptos" w:cs="Arial"/>
                <w:szCs w:val="22"/>
              </w:rPr>
              <w:t>90</w:t>
            </w:r>
          </w:p>
        </w:tc>
      </w:tr>
      <w:tr w:rsidR="00400D49" w:rsidRPr="00E2591A" w14:paraId="0824D885" w14:textId="77777777">
        <w:trPr>
          <w:trHeight w:val="334"/>
        </w:trPr>
        <w:tc>
          <w:tcPr>
            <w:tcW w:w="4276" w:type="dxa"/>
          </w:tcPr>
          <w:p w14:paraId="6D7C0C77" w14:textId="77777777" w:rsidR="00400D49" w:rsidRPr="00E2591A" w:rsidRDefault="00400D49" w:rsidP="00192497">
            <w:pPr>
              <w:contextualSpacing/>
              <w:jc w:val="center"/>
              <w:rPr>
                <w:rFonts w:eastAsia="Aptos" w:cs="Arial"/>
                <w:szCs w:val="22"/>
              </w:rPr>
            </w:pPr>
            <w:r w:rsidRPr="00E2591A">
              <w:rPr>
                <w:rFonts w:eastAsia="Aptos" w:cs="Arial"/>
                <w:szCs w:val="22"/>
              </w:rPr>
              <w:t>3</w:t>
            </w:r>
          </w:p>
        </w:tc>
        <w:tc>
          <w:tcPr>
            <w:tcW w:w="4089" w:type="dxa"/>
          </w:tcPr>
          <w:p w14:paraId="4AF73123" w14:textId="77777777" w:rsidR="00400D49" w:rsidRPr="00E2591A" w:rsidRDefault="00400D49" w:rsidP="00192497">
            <w:pPr>
              <w:contextualSpacing/>
              <w:jc w:val="center"/>
              <w:rPr>
                <w:rFonts w:eastAsia="Aptos" w:cs="Arial"/>
                <w:szCs w:val="22"/>
              </w:rPr>
            </w:pPr>
            <w:r w:rsidRPr="00E2591A">
              <w:rPr>
                <w:rFonts w:eastAsia="Aptos" w:cs="Arial"/>
                <w:szCs w:val="22"/>
              </w:rPr>
              <w:t>80</w:t>
            </w:r>
          </w:p>
        </w:tc>
      </w:tr>
      <w:tr w:rsidR="00400D49" w:rsidRPr="00E2591A" w14:paraId="70682417" w14:textId="77777777">
        <w:trPr>
          <w:trHeight w:val="334"/>
        </w:trPr>
        <w:tc>
          <w:tcPr>
            <w:tcW w:w="4276" w:type="dxa"/>
          </w:tcPr>
          <w:p w14:paraId="089320C4" w14:textId="77777777" w:rsidR="00400D49" w:rsidRPr="00E2591A" w:rsidRDefault="00400D49" w:rsidP="00192497">
            <w:pPr>
              <w:contextualSpacing/>
              <w:jc w:val="center"/>
              <w:rPr>
                <w:rFonts w:eastAsia="Aptos" w:cs="Arial"/>
                <w:szCs w:val="22"/>
              </w:rPr>
            </w:pPr>
            <w:r w:rsidRPr="00E2591A">
              <w:rPr>
                <w:rFonts w:eastAsia="Aptos" w:cs="Arial"/>
                <w:szCs w:val="22"/>
              </w:rPr>
              <w:t>4</w:t>
            </w:r>
          </w:p>
        </w:tc>
        <w:tc>
          <w:tcPr>
            <w:tcW w:w="4089" w:type="dxa"/>
          </w:tcPr>
          <w:p w14:paraId="0F5CA665" w14:textId="77777777" w:rsidR="00400D49" w:rsidRPr="00E2591A" w:rsidRDefault="00400D49" w:rsidP="00192497">
            <w:pPr>
              <w:contextualSpacing/>
              <w:jc w:val="center"/>
              <w:rPr>
                <w:rFonts w:eastAsia="Aptos" w:cs="Arial"/>
                <w:szCs w:val="22"/>
              </w:rPr>
            </w:pPr>
            <w:r w:rsidRPr="00E2591A">
              <w:rPr>
                <w:rFonts w:eastAsia="Aptos" w:cs="Arial"/>
                <w:szCs w:val="22"/>
              </w:rPr>
              <w:t>75</w:t>
            </w:r>
          </w:p>
        </w:tc>
      </w:tr>
      <w:tr w:rsidR="00400D49" w:rsidRPr="00E2591A" w14:paraId="349F181C" w14:textId="77777777">
        <w:trPr>
          <w:trHeight w:val="348"/>
        </w:trPr>
        <w:tc>
          <w:tcPr>
            <w:tcW w:w="4276" w:type="dxa"/>
          </w:tcPr>
          <w:p w14:paraId="663D776C" w14:textId="77777777" w:rsidR="00400D49" w:rsidRPr="00E2591A" w:rsidRDefault="00400D49" w:rsidP="00192497">
            <w:pPr>
              <w:contextualSpacing/>
              <w:jc w:val="center"/>
              <w:rPr>
                <w:rFonts w:eastAsia="Aptos" w:cs="Arial"/>
                <w:szCs w:val="22"/>
              </w:rPr>
            </w:pPr>
            <w:r w:rsidRPr="00E2591A">
              <w:rPr>
                <w:rFonts w:eastAsia="Aptos" w:cs="Arial"/>
                <w:szCs w:val="22"/>
              </w:rPr>
              <w:t>5</w:t>
            </w:r>
          </w:p>
        </w:tc>
        <w:tc>
          <w:tcPr>
            <w:tcW w:w="4089" w:type="dxa"/>
          </w:tcPr>
          <w:p w14:paraId="5F1B47D1" w14:textId="77777777" w:rsidR="00400D49" w:rsidRPr="00E2591A" w:rsidRDefault="00400D49" w:rsidP="00192497">
            <w:pPr>
              <w:contextualSpacing/>
              <w:jc w:val="center"/>
              <w:rPr>
                <w:rFonts w:eastAsia="Aptos" w:cs="Arial"/>
                <w:szCs w:val="22"/>
              </w:rPr>
            </w:pPr>
            <w:r w:rsidRPr="00E2591A">
              <w:rPr>
                <w:rFonts w:eastAsia="Aptos" w:cs="Arial"/>
                <w:szCs w:val="22"/>
              </w:rPr>
              <w:t>70</w:t>
            </w:r>
          </w:p>
        </w:tc>
      </w:tr>
      <w:tr w:rsidR="00400D49" w:rsidRPr="00E2591A" w14:paraId="5D4497A8" w14:textId="77777777">
        <w:trPr>
          <w:trHeight w:val="334"/>
        </w:trPr>
        <w:tc>
          <w:tcPr>
            <w:tcW w:w="4276" w:type="dxa"/>
          </w:tcPr>
          <w:p w14:paraId="566CB553" w14:textId="77777777" w:rsidR="00400D49" w:rsidRPr="00E2591A" w:rsidRDefault="00400D49" w:rsidP="00192497">
            <w:pPr>
              <w:contextualSpacing/>
              <w:jc w:val="center"/>
              <w:rPr>
                <w:rFonts w:eastAsia="Aptos" w:cs="Arial"/>
                <w:szCs w:val="22"/>
              </w:rPr>
            </w:pPr>
            <w:r w:rsidRPr="00E2591A">
              <w:rPr>
                <w:rFonts w:eastAsia="Aptos" w:cs="Arial"/>
                <w:szCs w:val="22"/>
              </w:rPr>
              <w:t>6+</w:t>
            </w:r>
          </w:p>
        </w:tc>
        <w:tc>
          <w:tcPr>
            <w:tcW w:w="4089" w:type="dxa"/>
          </w:tcPr>
          <w:p w14:paraId="2375121D" w14:textId="77777777" w:rsidR="00400D49" w:rsidRPr="00E2591A" w:rsidRDefault="00400D49" w:rsidP="00192497">
            <w:pPr>
              <w:contextualSpacing/>
              <w:jc w:val="center"/>
              <w:rPr>
                <w:rFonts w:eastAsia="Aptos" w:cs="Arial"/>
                <w:szCs w:val="22"/>
              </w:rPr>
            </w:pPr>
            <w:r w:rsidRPr="00E2591A">
              <w:rPr>
                <w:rFonts w:eastAsia="Aptos" w:cs="Arial"/>
                <w:szCs w:val="22"/>
              </w:rPr>
              <w:t>10-65 (Scorer’s discretion)</w:t>
            </w:r>
          </w:p>
        </w:tc>
      </w:tr>
      <w:tr w:rsidR="00400D49" w:rsidRPr="00E2591A" w14:paraId="4EBE661E" w14:textId="77777777">
        <w:trPr>
          <w:trHeight w:val="334"/>
        </w:trPr>
        <w:tc>
          <w:tcPr>
            <w:tcW w:w="4276" w:type="dxa"/>
          </w:tcPr>
          <w:p w14:paraId="2B7AFFEB" w14:textId="77777777" w:rsidR="00400D49" w:rsidRPr="00E2591A" w:rsidRDefault="00400D49" w:rsidP="00192497">
            <w:pPr>
              <w:contextualSpacing/>
              <w:jc w:val="center"/>
              <w:rPr>
                <w:rFonts w:eastAsia="Aptos" w:cs="Arial"/>
                <w:szCs w:val="22"/>
              </w:rPr>
            </w:pPr>
            <w:r w:rsidRPr="00E2591A">
              <w:rPr>
                <w:rFonts w:eastAsia="Aptos" w:cs="Arial"/>
                <w:szCs w:val="22"/>
              </w:rPr>
              <w:t>No information available</w:t>
            </w:r>
          </w:p>
        </w:tc>
        <w:tc>
          <w:tcPr>
            <w:tcW w:w="4089" w:type="dxa"/>
          </w:tcPr>
          <w:p w14:paraId="28B8A5D3" w14:textId="77777777" w:rsidR="00400D49" w:rsidRPr="00E2591A" w:rsidRDefault="00400D49" w:rsidP="00192497">
            <w:pPr>
              <w:contextualSpacing/>
              <w:jc w:val="center"/>
              <w:rPr>
                <w:rFonts w:eastAsia="Aptos" w:cs="Arial"/>
                <w:szCs w:val="22"/>
              </w:rPr>
            </w:pPr>
            <w:r w:rsidRPr="00E2591A">
              <w:rPr>
                <w:rFonts w:eastAsia="Aptos" w:cs="Arial"/>
                <w:szCs w:val="22"/>
              </w:rPr>
              <w:t>50 - Neutral</w:t>
            </w:r>
          </w:p>
        </w:tc>
      </w:tr>
    </w:tbl>
    <w:p w14:paraId="79607E43" w14:textId="77777777" w:rsidR="00400D49" w:rsidRPr="00E2591A" w:rsidRDefault="00400D49" w:rsidP="00192497">
      <w:pPr>
        <w:ind w:left="1440"/>
        <w:contextualSpacing/>
        <w:rPr>
          <w:rFonts w:eastAsia="Aptos" w:cs="Arial"/>
          <w:szCs w:val="22"/>
        </w:rPr>
      </w:pPr>
    </w:p>
    <w:p w14:paraId="05D8C9BA" w14:textId="77777777" w:rsidR="00400D49" w:rsidRPr="00E2591A" w:rsidRDefault="00400D49" w:rsidP="00192497">
      <w:pPr>
        <w:numPr>
          <w:ilvl w:val="0"/>
          <w:numId w:val="35"/>
        </w:numPr>
        <w:contextualSpacing/>
        <w:rPr>
          <w:rFonts w:eastAsia="Aptos" w:cs="Arial"/>
          <w:szCs w:val="22"/>
        </w:rPr>
      </w:pPr>
      <w:r w:rsidRPr="00FF39CA">
        <w:rPr>
          <w:rFonts w:eastAsia="Aptos" w:cs="Arial"/>
          <w:i/>
          <w:iCs/>
          <w:szCs w:val="22"/>
        </w:rPr>
        <w:t>Routing Accuracy Score</w:t>
      </w:r>
      <w:r w:rsidRPr="00E2591A">
        <w:rPr>
          <w:rFonts w:eastAsia="Aptos" w:cs="Arial"/>
          <w:szCs w:val="22"/>
        </w:rPr>
        <w:t xml:space="preserve"> (RAS), 25%</w:t>
      </w:r>
    </w:p>
    <w:p w14:paraId="68BFA1EF" w14:textId="77777777" w:rsidR="00400D49" w:rsidRPr="00E2591A" w:rsidRDefault="00400D49" w:rsidP="00192497">
      <w:pPr>
        <w:numPr>
          <w:ilvl w:val="0"/>
          <w:numId w:val="36"/>
        </w:numPr>
        <w:contextualSpacing/>
        <w:rPr>
          <w:rFonts w:eastAsia="Aptos" w:cs="Arial"/>
          <w:szCs w:val="22"/>
        </w:rPr>
      </w:pPr>
      <w:r w:rsidRPr="00E2591A">
        <w:rPr>
          <w:rFonts w:eastAsia="Aptos" w:cs="Arial"/>
          <w:szCs w:val="22"/>
        </w:rPr>
        <w:t>Measures whether Gemini picked the correct source on the first try.</w:t>
      </w:r>
    </w:p>
    <w:p w14:paraId="10C663DE" w14:textId="2D2BFDE1" w:rsidR="00400D49" w:rsidRPr="00E2591A" w:rsidRDefault="00400D49" w:rsidP="00C50C43">
      <w:pPr>
        <w:numPr>
          <w:ilvl w:val="0"/>
          <w:numId w:val="36"/>
        </w:numPr>
        <w:contextualSpacing/>
        <w:rPr>
          <w:rFonts w:eastAsia="Aptos" w:cs="Arial"/>
          <w:szCs w:val="22"/>
        </w:rPr>
      </w:pPr>
      <w:r w:rsidRPr="00E2591A">
        <w:rPr>
          <w:rFonts w:eastAsia="Aptos" w:cs="Arial"/>
          <w:szCs w:val="22"/>
        </w:rPr>
        <w:t>Formula:</w:t>
      </w:r>
    </w:p>
    <w:tbl>
      <w:tblPr>
        <w:tblStyle w:val="TableGrid1"/>
        <w:tblW w:w="8365" w:type="dxa"/>
        <w:tblInd w:w="1440" w:type="dxa"/>
        <w:tblLook w:val="04A0" w:firstRow="1" w:lastRow="0" w:firstColumn="1" w:lastColumn="0" w:noHBand="0" w:noVBand="1"/>
      </w:tblPr>
      <w:tblGrid>
        <w:gridCol w:w="4945"/>
        <w:gridCol w:w="3420"/>
      </w:tblGrid>
      <w:tr w:rsidR="00400D49" w:rsidRPr="00E2591A" w14:paraId="434707C4" w14:textId="77777777" w:rsidTr="00400D49">
        <w:trPr>
          <w:trHeight w:val="320"/>
        </w:trPr>
        <w:tc>
          <w:tcPr>
            <w:tcW w:w="4945" w:type="dxa"/>
            <w:shd w:val="clear" w:color="auto" w:fill="95DCF7"/>
          </w:tcPr>
          <w:p w14:paraId="25F1EE9A" w14:textId="77777777" w:rsidR="00400D49" w:rsidRPr="00E2591A" w:rsidRDefault="00400D49" w:rsidP="00192497">
            <w:pPr>
              <w:contextualSpacing/>
              <w:jc w:val="center"/>
              <w:rPr>
                <w:rFonts w:eastAsia="Aptos" w:cs="Arial"/>
                <w:szCs w:val="22"/>
              </w:rPr>
            </w:pPr>
            <w:r w:rsidRPr="00E2591A">
              <w:rPr>
                <w:rFonts w:eastAsia="Aptos" w:cs="Arial"/>
                <w:szCs w:val="22"/>
              </w:rPr>
              <w:t>Outcome</w:t>
            </w:r>
          </w:p>
        </w:tc>
        <w:tc>
          <w:tcPr>
            <w:tcW w:w="3420" w:type="dxa"/>
            <w:shd w:val="clear" w:color="auto" w:fill="95DCF7"/>
          </w:tcPr>
          <w:p w14:paraId="4D5B5134" w14:textId="77777777" w:rsidR="00400D49" w:rsidRPr="00E2591A" w:rsidRDefault="00400D49" w:rsidP="00192497">
            <w:pPr>
              <w:contextualSpacing/>
              <w:jc w:val="center"/>
              <w:rPr>
                <w:rFonts w:eastAsia="Aptos" w:cs="Arial"/>
                <w:szCs w:val="22"/>
              </w:rPr>
            </w:pPr>
            <w:r w:rsidRPr="00E2591A">
              <w:rPr>
                <w:rFonts w:eastAsia="Aptos" w:cs="Arial"/>
                <w:szCs w:val="22"/>
              </w:rPr>
              <w:t>Score</w:t>
            </w:r>
          </w:p>
        </w:tc>
      </w:tr>
      <w:tr w:rsidR="00400D49" w:rsidRPr="00E2591A" w14:paraId="56E60149" w14:textId="77777777">
        <w:trPr>
          <w:trHeight w:val="333"/>
        </w:trPr>
        <w:tc>
          <w:tcPr>
            <w:tcW w:w="4945" w:type="dxa"/>
          </w:tcPr>
          <w:p w14:paraId="1701B5CF" w14:textId="77777777" w:rsidR="00400D49" w:rsidRPr="00E2591A" w:rsidRDefault="00400D49" w:rsidP="00192497">
            <w:pPr>
              <w:contextualSpacing/>
              <w:jc w:val="center"/>
              <w:rPr>
                <w:rFonts w:eastAsia="Aptos" w:cs="Arial"/>
                <w:szCs w:val="22"/>
              </w:rPr>
            </w:pPr>
            <w:r w:rsidRPr="00E2591A">
              <w:rPr>
                <w:rFonts w:eastAsia="Aptos" w:cs="Arial"/>
                <w:szCs w:val="22"/>
              </w:rPr>
              <w:t>Correct source selected on first try</w:t>
            </w:r>
          </w:p>
        </w:tc>
        <w:tc>
          <w:tcPr>
            <w:tcW w:w="3420" w:type="dxa"/>
          </w:tcPr>
          <w:p w14:paraId="37A8843E" w14:textId="77777777" w:rsidR="00400D49" w:rsidRPr="00E2591A" w:rsidRDefault="00400D49" w:rsidP="00192497">
            <w:pPr>
              <w:contextualSpacing/>
              <w:jc w:val="center"/>
              <w:rPr>
                <w:rFonts w:eastAsia="Aptos" w:cs="Arial"/>
                <w:szCs w:val="22"/>
              </w:rPr>
            </w:pPr>
            <w:r w:rsidRPr="00E2591A">
              <w:rPr>
                <w:rFonts w:eastAsia="Aptos" w:cs="Arial"/>
                <w:szCs w:val="22"/>
              </w:rPr>
              <w:t>100</w:t>
            </w:r>
          </w:p>
        </w:tc>
      </w:tr>
      <w:tr w:rsidR="00400D49" w:rsidRPr="00E2591A" w14:paraId="448ADEF7" w14:textId="77777777">
        <w:trPr>
          <w:trHeight w:val="320"/>
        </w:trPr>
        <w:tc>
          <w:tcPr>
            <w:tcW w:w="4945" w:type="dxa"/>
          </w:tcPr>
          <w:p w14:paraId="50CC214A" w14:textId="77777777" w:rsidR="00400D49" w:rsidRPr="00E2591A" w:rsidRDefault="00400D49" w:rsidP="00192497">
            <w:pPr>
              <w:contextualSpacing/>
              <w:jc w:val="center"/>
              <w:rPr>
                <w:rFonts w:eastAsia="Aptos" w:cs="Arial"/>
                <w:szCs w:val="22"/>
              </w:rPr>
            </w:pPr>
            <w:r w:rsidRPr="00E2591A">
              <w:rPr>
                <w:rFonts w:eastAsia="Aptos" w:cs="Arial"/>
                <w:szCs w:val="22"/>
              </w:rPr>
              <w:t>Incorrect source selected, corrected on retry</w:t>
            </w:r>
          </w:p>
        </w:tc>
        <w:tc>
          <w:tcPr>
            <w:tcW w:w="3420" w:type="dxa"/>
          </w:tcPr>
          <w:p w14:paraId="4225F092" w14:textId="77777777" w:rsidR="00400D49" w:rsidRPr="00E2591A" w:rsidRDefault="00400D49" w:rsidP="00192497">
            <w:pPr>
              <w:contextualSpacing/>
              <w:jc w:val="center"/>
              <w:rPr>
                <w:rFonts w:eastAsia="Aptos" w:cs="Arial"/>
                <w:szCs w:val="22"/>
              </w:rPr>
            </w:pPr>
            <w:r w:rsidRPr="00E2591A">
              <w:rPr>
                <w:rFonts w:eastAsia="Aptos" w:cs="Arial"/>
                <w:szCs w:val="22"/>
              </w:rPr>
              <w:t>50</w:t>
            </w:r>
          </w:p>
        </w:tc>
      </w:tr>
      <w:tr w:rsidR="00400D49" w:rsidRPr="00E2591A" w14:paraId="4B70C9C1" w14:textId="77777777">
        <w:trPr>
          <w:trHeight w:val="320"/>
        </w:trPr>
        <w:tc>
          <w:tcPr>
            <w:tcW w:w="4945" w:type="dxa"/>
          </w:tcPr>
          <w:p w14:paraId="1E987FFA" w14:textId="77777777" w:rsidR="00400D49" w:rsidRPr="00E2591A" w:rsidRDefault="00400D49" w:rsidP="00192497">
            <w:pPr>
              <w:contextualSpacing/>
              <w:jc w:val="center"/>
              <w:rPr>
                <w:rFonts w:eastAsia="Aptos" w:cs="Arial"/>
                <w:szCs w:val="22"/>
              </w:rPr>
            </w:pPr>
            <w:r w:rsidRPr="00E2591A">
              <w:rPr>
                <w:rFonts w:eastAsia="Aptos" w:cs="Arial"/>
                <w:szCs w:val="22"/>
              </w:rPr>
              <w:t>Incorrect source selected, not corrected</w:t>
            </w:r>
          </w:p>
        </w:tc>
        <w:tc>
          <w:tcPr>
            <w:tcW w:w="3420" w:type="dxa"/>
          </w:tcPr>
          <w:p w14:paraId="5B724FEB" w14:textId="77777777" w:rsidR="00400D49" w:rsidRPr="00E2591A" w:rsidRDefault="00400D49" w:rsidP="00192497">
            <w:pPr>
              <w:contextualSpacing/>
              <w:jc w:val="center"/>
              <w:rPr>
                <w:rFonts w:eastAsia="Aptos" w:cs="Arial"/>
                <w:szCs w:val="22"/>
              </w:rPr>
            </w:pPr>
            <w:r w:rsidRPr="00E2591A">
              <w:rPr>
                <w:rFonts w:eastAsia="Aptos" w:cs="Arial"/>
                <w:szCs w:val="22"/>
              </w:rPr>
              <w:t>0</w:t>
            </w:r>
          </w:p>
        </w:tc>
      </w:tr>
      <w:tr w:rsidR="00400D49" w:rsidRPr="00E2591A" w14:paraId="1D3C6FA9" w14:textId="77777777">
        <w:trPr>
          <w:trHeight w:val="320"/>
        </w:trPr>
        <w:tc>
          <w:tcPr>
            <w:tcW w:w="4945" w:type="dxa"/>
          </w:tcPr>
          <w:p w14:paraId="40F8D3B8" w14:textId="77777777" w:rsidR="00400D49" w:rsidRPr="00E2591A" w:rsidRDefault="00400D49" w:rsidP="00192497">
            <w:pPr>
              <w:contextualSpacing/>
              <w:jc w:val="center"/>
              <w:rPr>
                <w:rFonts w:eastAsia="Aptos" w:cs="Arial"/>
                <w:szCs w:val="22"/>
              </w:rPr>
            </w:pPr>
            <w:r w:rsidRPr="00E2591A">
              <w:rPr>
                <w:rFonts w:eastAsia="Aptos" w:cs="Arial"/>
                <w:szCs w:val="22"/>
              </w:rPr>
              <w:t>No information available</w:t>
            </w:r>
          </w:p>
        </w:tc>
        <w:tc>
          <w:tcPr>
            <w:tcW w:w="3420" w:type="dxa"/>
          </w:tcPr>
          <w:p w14:paraId="24DF152F" w14:textId="77777777" w:rsidR="00400D49" w:rsidRPr="00E2591A" w:rsidRDefault="00400D49" w:rsidP="00192497">
            <w:pPr>
              <w:contextualSpacing/>
              <w:jc w:val="center"/>
              <w:rPr>
                <w:rFonts w:eastAsia="Aptos" w:cs="Arial"/>
                <w:szCs w:val="22"/>
              </w:rPr>
            </w:pPr>
            <w:r w:rsidRPr="00E2591A">
              <w:rPr>
                <w:rFonts w:eastAsia="Aptos" w:cs="Arial"/>
                <w:szCs w:val="22"/>
              </w:rPr>
              <w:t>50 - Neutral</w:t>
            </w:r>
          </w:p>
        </w:tc>
      </w:tr>
    </w:tbl>
    <w:p w14:paraId="32947A17" w14:textId="77777777" w:rsidR="00400D49" w:rsidRPr="00E2591A" w:rsidRDefault="00400D49" w:rsidP="00192497">
      <w:pPr>
        <w:ind w:left="1440"/>
        <w:contextualSpacing/>
        <w:rPr>
          <w:rFonts w:eastAsia="Aptos" w:cs="Arial"/>
          <w:szCs w:val="22"/>
        </w:rPr>
      </w:pPr>
    </w:p>
    <w:p w14:paraId="051C9A14" w14:textId="77777777" w:rsidR="00400D49" w:rsidRPr="00E2591A" w:rsidRDefault="00400D49" w:rsidP="00192497">
      <w:pPr>
        <w:ind w:left="1440"/>
        <w:contextualSpacing/>
        <w:rPr>
          <w:rFonts w:eastAsia="Aptos" w:cs="Arial"/>
          <w:szCs w:val="22"/>
        </w:rPr>
      </w:pPr>
      <w:r w:rsidRPr="00E2591A">
        <w:rPr>
          <w:rFonts w:eastAsia="Aptos" w:cs="Arial"/>
          <w:szCs w:val="22"/>
        </w:rPr>
        <w:t xml:space="preserve">For this measure, we only look at the source the AI uses, not the content. </w:t>
      </w:r>
    </w:p>
    <w:p w14:paraId="354F9CF3" w14:textId="77777777" w:rsidR="00400D49" w:rsidRPr="00E2591A" w:rsidRDefault="00400D49" w:rsidP="00192497">
      <w:pPr>
        <w:ind w:left="1440"/>
        <w:contextualSpacing/>
        <w:rPr>
          <w:rFonts w:eastAsia="Aptos" w:cs="Arial"/>
          <w:szCs w:val="22"/>
        </w:rPr>
      </w:pPr>
    </w:p>
    <w:p w14:paraId="4A44EC25" w14:textId="77777777" w:rsidR="00400D49" w:rsidRPr="00E2591A" w:rsidRDefault="00400D49" w:rsidP="00192497">
      <w:pPr>
        <w:numPr>
          <w:ilvl w:val="0"/>
          <w:numId w:val="37"/>
        </w:numPr>
        <w:contextualSpacing/>
        <w:rPr>
          <w:rFonts w:eastAsia="Aptos" w:cs="Arial"/>
          <w:szCs w:val="22"/>
        </w:rPr>
      </w:pPr>
      <w:r w:rsidRPr="00FF39CA">
        <w:rPr>
          <w:rFonts w:eastAsia="Aptos" w:cs="Arial"/>
          <w:i/>
          <w:iCs/>
          <w:szCs w:val="22"/>
        </w:rPr>
        <w:t>Retrieval Efficiency Score</w:t>
      </w:r>
      <w:r w:rsidRPr="00E2591A">
        <w:rPr>
          <w:rFonts w:eastAsia="Aptos" w:cs="Arial"/>
          <w:szCs w:val="22"/>
        </w:rPr>
        <w:t xml:space="preserve"> (RES), 20%</w:t>
      </w:r>
    </w:p>
    <w:p w14:paraId="5124276C" w14:textId="77777777" w:rsidR="00400D49" w:rsidRPr="00E2591A" w:rsidRDefault="00400D49" w:rsidP="00192497">
      <w:pPr>
        <w:numPr>
          <w:ilvl w:val="1"/>
          <w:numId w:val="37"/>
        </w:numPr>
        <w:contextualSpacing/>
        <w:rPr>
          <w:rFonts w:eastAsia="Aptos" w:cs="Arial"/>
          <w:szCs w:val="22"/>
        </w:rPr>
      </w:pPr>
      <w:r w:rsidRPr="00E2591A">
        <w:rPr>
          <w:rFonts w:eastAsia="Aptos" w:cs="Arial"/>
          <w:szCs w:val="22"/>
        </w:rPr>
        <w:t xml:space="preserve">Condition: Specific to MCP tool performance. Must be tested independently of the LLM by running it directly and comparing output against the official report/record. </w:t>
      </w:r>
    </w:p>
    <w:p w14:paraId="470AC170" w14:textId="5C044F61" w:rsidR="00400D49" w:rsidRPr="00E2591A" w:rsidRDefault="00400D49" w:rsidP="00C50C43">
      <w:pPr>
        <w:numPr>
          <w:ilvl w:val="1"/>
          <w:numId w:val="37"/>
        </w:numPr>
        <w:contextualSpacing/>
        <w:rPr>
          <w:rFonts w:eastAsia="Aptos" w:cs="Arial"/>
          <w:szCs w:val="22"/>
        </w:rPr>
      </w:pPr>
      <w:r w:rsidRPr="00E2591A">
        <w:rPr>
          <w:rFonts w:eastAsia="Aptos" w:cs="Arial"/>
          <w:szCs w:val="22"/>
        </w:rPr>
        <w:t>Measure: Result must be compared with information on official report/record:</w:t>
      </w:r>
    </w:p>
    <w:tbl>
      <w:tblPr>
        <w:tblStyle w:val="TableGrid1"/>
        <w:tblW w:w="8365" w:type="dxa"/>
        <w:tblInd w:w="1440" w:type="dxa"/>
        <w:tblLook w:val="04A0" w:firstRow="1" w:lastRow="0" w:firstColumn="1" w:lastColumn="0" w:noHBand="0" w:noVBand="1"/>
      </w:tblPr>
      <w:tblGrid>
        <w:gridCol w:w="5693"/>
        <w:gridCol w:w="2672"/>
      </w:tblGrid>
      <w:tr w:rsidR="00400D49" w:rsidRPr="00E2591A" w14:paraId="0A377CE3" w14:textId="77777777" w:rsidTr="00400D49">
        <w:trPr>
          <w:trHeight w:val="317"/>
        </w:trPr>
        <w:tc>
          <w:tcPr>
            <w:tcW w:w="5693" w:type="dxa"/>
            <w:shd w:val="clear" w:color="auto" w:fill="95DCF7"/>
          </w:tcPr>
          <w:p w14:paraId="02ABD2B6" w14:textId="77777777" w:rsidR="00400D49" w:rsidRPr="00E2591A" w:rsidRDefault="00400D49" w:rsidP="00192497">
            <w:pPr>
              <w:contextualSpacing/>
              <w:jc w:val="center"/>
              <w:rPr>
                <w:rFonts w:eastAsia="Aptos" w:cs="Arial"/>
                <w:szCs w:val="22"/>
              </w:rPr>
            </w:pPr>
            <w:r w:rsidRPr="00E2591A">
              <w:rPr>
                <w:rFonts w:eastAsia="Aptos" w:cs="Arial"/>
                <w:szCs w:val="22"/>
              </w:rPr>
              <w:t>Outcome</w:t>
            </w:r>
          </w:p>
        </w:tc>
        <w:tc>
          <w:tcPr>
            <w:tcW w:w="2672" w:type="dxa"/>
            <w:shd w:val="clear" w:color="auto" w:fill="95DCF7"/>
          </w:tcPr>
          <w:p w14:paraId="14BF4E9C" w14:textId="77777777" w:rsidR="00400D49" w:rsidRPr="00E2591A" w:rsidRDefault="00400D49" w:rsidP="00192497">
            <w:pPr>
              <w:contextualSpacing/>
              <w:jc w:val="center"/>
              <w:rPr>
                <w:rFonts w:eastAsia="Aptos" w:cs="Arial"/>
                <w:szCs w:val="22"/>
              </w:rPr>
            </w:pPr>
            <w:r w:rsidRPr="00E2591A">
              <w:rPr>
                <w:rFonts w:eastAsia="Aptos" w:cs="Arial"/>
                <w:szCs w:val="22"/>
              </w:rPr>
              <w:t>Score</w:t>
            </w:r>
          </w:p>
        </w:tc>
      </w:tr>
      <w:tr w:rsidR="00400D49" w:rsidRPr="00E2591A" w14:paraId="10794D79" w14:textId="77777777">
        <w:trPr>
          <w:trHeight w:val="328"/>
        </w:trPr>
        <w:tc>
          <w:tcPr>
            <w:tcW w:w="5693" w:type="dxa"/>
          </w:tcPr>
          <w:p w14:paraId="0DBEBC27" w14:textId="77777777" w:rsidR="00400D49" w:rsidRPr="00E2591A" w:rsidRDefault="00400D49" w:rsidP="00192497">
            <w:pPr>
              <w:contextualSpacing/>
              <w:jc w:val="center"/>
              <w:rPr>
                <w:rFonts w:eastAsia="Aptos" w:cs="Arial"/>
                <w:szCs w:val="22"/>
              </w:rPr>
            </w:pPr>
            <w:r w:rsidRPr="00E2591A">
              <w:rPr>
                <w:rFonts w:eastAsia="Aptos" w:cs="Arial"/>
                <w:szCs w:val="22"/>
              </w:rPr>
              <w:t>Full Retrieval with correct structure</w:t>
            </w:r>
          </w:p>
        </w:tc>
        <w:tc>
          <w:tcPr>
            <w:tcW w:w="2672" w:type="dxa"/>
          </w:tcPr>
          <w:p w14:paraId="6944D3AC" w14:textId="77777777" w:rsidR="00400D49" w:rsidRPr="00E2591A" w:rsidRDefault="00400D49" w:rsidP="00192497">
            <w:pPr>
              <w:contextualSpacing/>
              <w:jc w:val="center"/>
              <w:rPr>
                <w:rFonts w:eastAsia="Aptos" w:cs="Arial"/>
                <w:szCs w:val="22"/>
              </w:rPr>
            </w:pPr>
            <w:r w:rsidRPr="00E2591A">
              <w:rPr>
                <w:rFonts w:eastAsia="Aptos" w:cs="Arial"/>
                <w:szCs w:val="22"/>
              </w:rPr>
              <w:t>100</w:t>
            </w:r>
          </w:p>
        </w:tc>
      </w:tr>
      <w:tr w:rsidR="00400D49" w:rsidRPr="00E2591A" w14:paraId="241F28DA" w14:textId="77777777">
        <w:trPr>
          <w:trHeight w:val="317"/>
        </w:trPr>
        <w:tc>
          <w:tcPr>
            <w:tcW w:w="5693" w:type="dxa"/>
          </w:tcPr>
          <w:p w14:paraId="189DC239" w14:textId="77777777" w:rsidR="00400D49" w:rsidRPr="00E2591A" w:rsidRDefault="00400D49" w:rsidP="00192497">
            <w:pPr>
              <w:contextualSpacing/>
              <w:jc w:val="center"/>
              <w:rPr>
                <w:rFonts w:eastAsia="Aptos" w:cs="Arial"/>
                <w:szCs w:val="22"/>
              </w:rPr>
            </w:pPr>
            <w:r w:rsidRPr="00E2591A">
              <w:rPr>
                <w:rFonts w:eastAsia="Aptos" w:cs="Arial"/>
                <w:szCs w:val="22"/>
              </w:rPr>
              <w:t xml:space="preserve">Full Retrieval, minor missing fields or structure issues </w:t>
            </w:r>
          </w:p>
        </w:tc>
        <w:tc>
          <w:tcPr>
            <w:tcW w:w="2672" w:type="dxa"/>
          </w:tcPr>
          <w:p w14:paraId="7730BF13" w14:textId="77777777" w:rsidR="00400D49" w:rsidRPr="00E2591A" w:rsidRDefault="00400D49" w:rsidP="00192497">
            <w:pPr>
              <w:contextualSpacing/>
              <w:jc w:val="center"/>
              <w:rPr>
                <w:rFonts w:eastAsia="Aptos" w:cs="Arial"/>
                <w:szCs w:val="22"/>
              </w:rPr>
            </w:pPr>
            <w:r w:rsidRPr="00E2591A">
              <w:rPr>
                <w:rFonts w:eastAsia="Aptos" w:cs="Arial"/>
                <w:szCs w:val="22"/>
              </w:rPr>
              <w:t>80</w:t>
            </w:r>
          </w:p>
        </w:tc>
      </w:tr>
      <w:tr w:rsidR="00400D49" w:rsidRPr="00E2591A" w14:paraId="4CEFCFCC" w14:textId="77777777">
        <w:trPr>
          <w:trHeight w:val="317"/>
        </w:trPr>
        <w:tc>
          <w:tcPr>
            <w:tcW w:w="5693" w:type="dxa"/>
          </w:tcPr>
          <w:p w14:paraId="5A6EEADE" w14:textId="77777777" w:rsidR="00400D49" w:rsidRPr="00E2591A" w:rsidRDefault="00400D49" w:rsidP="00192497">
            <w:pPr>
              <w:contextualSpacing/>
              <w:jc w:val="center"/>
              <w:rPr>
                <w:rFonts w:eastAsia="Aptos" w:cs="Arial"/>
                <w:szCs w:val="22"/>
              </w:rPr>
            </w:pPr>
            <w:r w:rsidRPr="00E2591A">
              <w:rPr>
                <w:rFonts w:eastAsia="Aptos" w:cs="Arial"/>
                <w:szCs w:val="22"/>
              </w:rPr>
              <w:t>Partial Retrieval, major missing fields or structure issues</w:t>
            </w:r>
          </w:p>
        </w:tc>
        <w:tc>
          <w:tcPr>
            <w:tcW w:w="2672" w:type="dxa"/>
          </w:tcPr>
          <w:p w14:paraId="6C351EE9" w14:textId="77777777" w:rsidR="00400D49" w:rsidRPr="00E2591A" w:rsidRDefault="00400D49" w:rsidP="00192497">
            <w:pPr>
              <w:contextualSpacing/>
              <w:jc w:val="center"/>
              <w:rPr>
                <w:rFonts w:eastAsia="Aptos" w:cs="Arial"/>
                <w:szCs w:val="22"/>
              </w:rPr>
            </w:pPr>
            <w:r w:rsidRPr="00E2591A">
              <w:rPr>
                <w:rFonts w:eastAsia="Aptos" w:cs="Arial"/>
                <w:szCs w:val="22"/>
              </w:rPr>
              <w:t>40-60</w:t>
            </w:r>
          </w:p>
        </w:tc>
      </w:tr>
      <w:tr w:rsidR="00400D49" w:rsidRPr="00E2591A" w14:paraId="40FADEE4" w14:textId="77777777">
        <w:trPr>
          <w:trHeight w:val="317"/>
        </w:trPr>
        <w:tc>
          <w:tcPr>
            <w:tcW w:w="5693" w:type="dxa"/>
          </w:tcPr>
          <w:p w14:paraId="2703A864" w14:textId="77777777" w:rsidR="00400D49" w:rsidRPr="00E2591A" w:rsidRDefault="00400D49" w:rsidP="00192497">
            <w:pPr>
              <w:contextualSpacing/>
              <w:jc w:val="center"/>
              <w:rPr>
                <w:rFonts w:eastAsia="Aptos" w:cs="Arial"/>
                <w:szCs w:val="22"/>
              </w:rPr>
            </w:pPr>
            <w:r w:rsidRPr="00E2591A">
              <w:rPr>
                <w:rFonts w:eastAsia="Aptos" w:cs="Arial"/>
                <w:szCs w:val="22"/>
              </w:rPr>
              <w:t>Site accessible, but minimal data pulled</w:t>
            </w:r>
          </w:p>
        </w:tc>
        <w:tc>
          <w:tcPr>
            <w:tcW w:w="2672" w:type="dxa"/>
          </w:tcPr>
          <w:p w14:paraId="525FD1A7" w14:textId="77777777" w:rsidR="00400D49" w:rsidRPr="00E2591A" w:rsidRDefault="00400D49" w:rsidP="00192497">
            <w:pPr>
              <w:contextualSpacing/>
              <w:jc w:val="center"/>
              <w:rPr>
                <w:rFonts w:eastAsia="Aptos" w:cs="Arial"/>
                <w:szCs w:val="22"/>
              </w:rPr>
            </w:pPr>
            <w:r w:rsidRPr="00E2591A">
              <w:rPr>
                <w:rFonts w:eastAsia="Aptos" w:cs="Arial"/>
                <w:szCs w:val="22"/>
              </w:rPr>
              <w:t>5-30</w:t>
            </w:r>
          </w:p>
        </w:tc>
      </w:tr>
      <w:tr w:rsidR="00400D49" w:rsidRPr="00E2591A" w14:paraId="02EF7E43" w14:textId="77777777">
        <w:trPr>
          <w:trHeight w:val="328"/>
        </w:trPr>
        <w:tc>
          <w:tcPr>
            <w:tcW w:w="5693" w:type="dxa"/>
          </w:tcPr>
          <w:p w14:paraId="7345A7E4" w14:textId="77777777" w:rsidR="00400D49" w:rsidRPr="00E2591A" w:rsidRDefault="00400D49" w:rsidP="00192497">
            <w:pPr>
              <w:contextualSpacing/>
              <w:jc w:val="center"/>
              <w:rPr>
                <w:rFonts w:eastAsia="Aptos" w:cs="Arial"/>
                <w:szCs w:val="22"/>
              </w:rPr>
            </w:pPr>
            <w:r w:rsidRPr="00E2591A">
              <w:rPr>
                <w:rFonts w:eastAsia="Aptos" w:cs="Arial"/>
                <w:szCs w:val="22"/>
              </w:rPr>
              <w:t>Site unreachable or tool crashed</w:t>
            </w:r>
          </w:p>
        </w:tc>
        <w:tc>
          <w:tcPr>
            <w:tcW w:w="2672" w:type="dxa"/>
          </w:tcPr>
          <w:p w14:paraId="5246D894" w14:textId="77777777" w:rsidR="00400D49" w:rsidRPr="00E2591A" w:rsidRDefault="00400D49" w:rsidP="00192497">
            <w:pPr>
              <w:contextualSpacing/>
              <w:jc w:val="center"/>
              <w:rPr>
                <w:rFonts w:eastAsia="Aptos" w:cs="Arial"/>
                <w:szCs w:val="22"/>
              </w:rPr>
            </w:pPr>
            <w:r w:rsidRPr="00E2591A">
              <w:rPr>
                <w:rFonts w:eastAsia="Aptos" w:cs="Arial"/>
                <w:szCs w:val="22"/>
              </w:rPr>
              <w:t>0</w:t>
            </w:r>
          </w:p>
        </w:tc>
      </w:tr>
      <w:tr w:rsidR="00400D49" w:rsidRPr="00E2591A" w14:paraId="35EF44FB" w14:textId="77777777">
        <w:trPr>
          <w:trHeight w:val="328"/>
        </w:trPr>
        <w:tc>
          <w:tcPr>
            <w:tcW w:w="5693" w:type="dxa"/>
          </w:tcPr>
          <w:p w14:paraId="38CB714F" w14:textId="77777777" w:rsidR="00400D49" w:rsidRPr="00E2591A" w:rsidRDefault="00400D49" w:rsidP="00192497">
            <w:pPr>
              <w:contextualSpacing/>
              <w:jc w:val="center"/>
              <w:rPr>
                <w:rFonts w:eastAsia="Aptos" w:cs="Arial"/>
                <w:szCs w:val="22"/>
              </w:rPr>
            </w:pPr>
            <w:r w:rsidRPr="00E2591A">
              <w:rPr>
                <w:rFonts w:eastAsia="Aptos" w:cs="Arial"/>
                <w:szCs w:val="22"/>
              </w:rPr>
              <w:t>No information available</w:t>
            </w:r>
          </w:p>
        </w:tc>
        <w:tc>
          <w:tcPr>
            <w:tcW w:w="2672" w:type="dxa"/>
          </w:tcPr>
          <w:p w14:paraId="6FC6BA8A" w14:textId="77777777" w:rsidR="00400D49" w:rsidRPr="00E2591A" w:rsidRDefault="00400D49" w:rsidP="00192497">
            <w:pPr>
              <w:contextualSpacing/>
              <w:jc w:val="center"/>
              <w:rPr>
                <w:rFonts w:eastAsia="Aptos" w:cs="Arial"/>
                <w:szCs w:val="22"/>
              </w:rPr>
            </w:pPr>
            <w:r w:rsidRPr="00E2591A">
              <w:rPr>
                <w:rFonts w:eastAsia="Aptos" w:cs="Arial"/>
                <w:szCs w:val="22"/>
              </w:rPr>
              <w:t>50 - Neutral</w:t>
            </w:r>
          </w:p>
        </w:tc>
      </w:tr>
    </w:tbl>
    <w:p w14:paraId="37362CF9" w14:textId="77777777" w:rsidR="00400D49" w:rsidRPr="00E2591A" w:rsidRDefault="00400D49" w:rsidP="00192497">
      <w:pPr>
        <w:rPr>
          <w:rFonts w:eastAsia="Aptos" w:cs="Arial"/>
          <w:szCs w:val="22"/>
        </w:rPr>
      </w:pPr>
    </w:p>
    <w:p w14:paraId="3468137D" w14:textId="77777777" w:rsidR="00400D49" w:rsidRPr="00E2591A" w:rsidRDefault="00400D49" w:rsidP="00192497">
      <w:pPr>
        <w:numPr>
          <w:ilvl w:val="0"/>
          <w:numId w:val="37"/>
        </w:numPr>
        <w:contextualSpacing/>
        <w:rPr>
          <w:rFonts w:eastAsia="Aptos" w:cs="Arial"/>
          <w:szCs w:val="22"/>
        </w:rPr>
      </w:pPr>
      <w:r w:rsidRPr="00FF39CA">
        <w:rPr>
          <w:rFonts w:eastAsia="Aptos" w:cs="Arial"/>
          <w:i/>
          <w:iCs/>
          <w:szCs w:val="22"/>
        </w:rPr>
        <w:lastRenderedPageBreak/>
        <w:t>Information Quality Score</w:t>
      </w:r>
      <w:r w:rsidRPr="00E2591A">
        <w:rPr>
          <w:rFonts w:eastAsia="Aptos" w:cs="Arial"/>
          <w:szCs w:val="22"/>
        </w:rPr>
        <w:t xml:space="preserve"> (IQS), 20%</w:t>
      </w:r>
    </w:p>
    <w:p w14:paraId="17C083BF" w14:textId="77777777" w:rsidR="00400D49" w:rsidRPr="00E2591A" w:rsidRDefault="00400D49" w:rsidP="00192497">
      <w:pPr>
        <w:numPr>
          <w:ilvl w:val="1"/>
          <w:numId w:val="37"/>
        </w:numPr>
        <w:contextualSpacing/>
        <w:rPr>
          <w:rFonts w:eastAsia="Aptos" w:cs="Arial"/>
          <w:szCs w:val="22"/>
        </w:rPr>
      </w:pPr>
      <w:r w:rsidRPr="00E2591A">
        <w:rPr>
          <w:rFonts w:eastAsia="Aptos" w:cs="Arial"/>
          <w:szCs w:val="22"/>
        </w:rPr>
        <w:t xml:space="preserve">Measures the clarity, completeness and relevance of the LLM response. </w:t>
      </w:r>
    </w:p>
    <w:p w14:paraId="1EF2B831" w14:textId="0208F676" w:rsidR="00400D49" w:rsidRPr="00E2591A" w:rsidRDefault="00400D49" w:rsidP="00C50C43">
      <w:pPr>
        <w:numPr>
          <w:ilvl w:val="1"/>
          <w:numId w:val="37"/>
        </w:numPr>
        <w:contextualSpacing/>
        <w:rPr>
          <w:rFonts w:eastAsia="Aptos" w:cs="Arial"/>
          <w:szCs w:val="22"/>
        </w:rPr>
      </w:pPr>
      <w:r w:rsidRPr="00E2591A">
        <w:rPr>
          <w:rFonts w:eastAsia="Aptos" w:cs="Arial"/>
          <w:szCs w:val="22"/>
        </w:rPr>
        <w:t>Measure: Scored across four dimensions, then averaged. If N/A then ignore.</w:t>
      </w:r>
    </w:p>
    <w:tbl>
      <w:tblPr>
        <w:tblStyle w:val="TableGrid1"/>
        <w:tblW w:w="8291" w:type="dxa"/>
        <w:tblInd w:w="1440" w:type="dxa"/>
        <w:tblLook w:val="04A0" w:firstRow="1" w:lastRow="0" w:firstColumn="1" w:lastColumn="0" w:noHBand="0" w:noVBand="1"/>
      </w:tblPr>
      <w:tblGrid>
        <w:gridCol w:w="1738"/>
        <w:gridCol w:w="4843"/>
        <w:gridCol w:w="1710"/>
      </w:tblGrid>
      <w:tr w:rsidR="00400D49" w:rsidRPr="00E2591A" w14:paraId="03EE39F2" w14:textId="77777777" w:rsidTr="00400D49">
        <w:trPr>
          <w:trHeight w:val="309"/>
        </w:trPr>
        <w:tc>
          <w:tcPr>
            <w:tcW w:w="1738" w:type="dxa"/>
            <w:shd w:val="clear" w:color="auto" w:fill="95DCF7"/>
          </w:tcPr>
          <w:p w14:paraId="6090FD20" w14:textId="77777777" w:rsidR="00400D49" w:rsidRPr="00E2591A" w:rsidRDefault="00400D49" w:rsidP="00192497">
            <w:pPr>
              <w:contextualSpacing/>
              <w:jc w:val="center"/>
              <w:rPr>
                <w:rFonts w:eastAsia="Aptos" w:cs="Arial"/>
                <w:szCs w:val="22"/>
              </w:rPr>
            </w:pPr>
            <w:r w:rsidRPr="00E2591A">
              <w:rPr>
                <w:rFonts w:eastAsia="Aptos" w:cs="Arial"/>
                <w:szCs w:val="22"/>
              </w:rPr>
              <w:t>Dimension</w:t>
            </w:r>
          </w:p>
        </w:tc>
        <w:tc>
          <w:tcPr>
            <w:tcW w:w="4843" w:type="dxa"/>
            <w:shd w:val="clear" w:color="auto" w:fill="95DCF7"/>
          </w:tcPr>
          <w:p w14:paraId="354B9FD9" w14:textId="77777777" w:rsidR="00400D49" w:rsidRPr="00E2591A" w:rsidRDefault="00400D49" w:rsidP="00192497">
            <w:pPr>
              <w:contextualSpacing/>
              <w:jc w:val="center"/>
              <w:rPr>
                <w:rFonts w:eastAsia="Aptos" w:cs="Arial"/>
                <w:szCs w:val="22"/>
              </w:rPr>
            </w:pPr>
            <w:r w:rsidRPr="00E2591A">
              <w:rPr>
                <w:rFonts w:eastAsia="Aptos" w:cs="Arial"/>
                <w:szCs w:val="22"/>
              </w:rPr>
              <w:t>Description</w:t>
            </w:r>
          </w:p>
        </w:tc>
        <w:tc>
          <w:tcPr>
            <w:tcW w:w="1710" w:type="dxa"/>
            <w:shd w:val="clear" w:color="auto" w:fill="95DCF7"/>
          </w:tcPr>
          <w:p w14:paraId="31401EE6" w14:textId="77777777" w:rsidR="00400D49" w:rsidRPr="00E2591A" w:rsidRDefault="00400D49" w:rsidP="00192497">
            <w:pPr>
              <w:contextualSpacing/>
              <w:jc w:val="center"/>
              <w:rPr>
                <w:rFonts w:eastAsia="Aptos" w:cs="Arial"/>
                <w:szCs w:val="22"/>
              </w:rPr>
            </w:pPr>
            <w:r w:rsidRPr="00E2591A">
              <w:rPr>
                <w:rFonts w:eastAsia="Aptos" w:cs="Arial"/>
                <w:szCs w:val="22"/>
              </w:rPr>
              <w:t>Score</w:t>
            </w:r>
          </w:p>
        </w:tc>
      </w:tr>
      <w:tr w:rsidR="00400D49" w:rsidRPr="00E2591A" w14:paraId="2695C5B4" w14:textId="77777777">
        <w:trPr>
          <w:trHeight w:val="322"/>
        </w:trPr>
        <w:tc>
          <w:tcPr>
            <w:tcW w:w="1738" w:type="dxa"/>
          </w:tcPr>
          <w:p w14:paraId="6531AAF7" w14:textId="77777777" w:rsidR="00400D49" w:rsidRPr="00E2591A" w:rsidRDefault="00400D49" w:rsidP="00192497">
            <w:pPr>
              <w:contextualSpacing/>
              <w:jc w:val="center"/>
              <w:rPr>
                <w:rFonts w:eastAsia="Aptos" w:cs="Arial"/>
                <w:szCs w:val="22"/>
              </w:rPr>
            </w:pPr>
            <w:r w:rsidRPr="00E2591A">
              <w:rPr>
                <w:rFonts w:eastAsia="Aptos" w:cs="Arial"/>
                <w:szCs w:val="22"/>
              </w:rPr>
              <w:t>Correctness</w:t>
            </w:r>
          </w:p>
        </w:tc>
        <w:tc>
          <w:tcPr>
            <w:tcW w:w="4843" w:type="dxa"/>
          </w:tcPr>
          <w:p w14:paraId="3D78AC75" w14:textId="77777777" w:rsidR="00400D49" w:rsidRPr="00E2591A" w:rsidRDefault="00400D49" w:rsidP="00192497">
            <w:pPr>
              <w:contextualSpacing/>
              <w:jc w:val="center"/>
              <w:rPr>
                <w:rFonts w:eastAsia="Aptos" w:cs="Arial"/>
                <w:szCs w:val="22"/>
              </w:rPr>
            </w:pPr>
            <w:r w:rsidRPr="00E2591A">
              <w:rPr>
                <w:rFonts w:eastAsia="Aptos" w:cs="Arial"/>
                <w:szCs w:val="22"/>
              </w:rPr>
              <w:t>Is the information factually accurate vs the official record?</w:t>
            </w:r>
          </w:p>
        </w:tc>
        <w:tc>
          <w:tcPr>
            <w:tcW w:w="1710" w:type="dxa"/>
          </w:tcPr>
          <w:p w14:paraId="597CDF77" w14:textId="77777777" w:rsidR="00400D49" w:rsidRPr="00E2591A" w:rsidRDefault="00400D49" w:rsidP="00192497">
            <w:pPr>
              <w:contextualSpacing/>
              <w:jc w:val="center"/>
              <w:rPr>
                <w:rFonts w:eastAsia="Aptos" w:cs="Arial"/>
                <w:szCs w:val="22"/>
              </w:rPr>
            </w:pPr>
            <w:r w:rsidRPr="00E2591A">
              <w:rPr>
                <w:rFonts w:eastAsia="Aptos" w:cs="Arial"/>
                <w:szCs w:val="22"/>
              </w:rPr>
              <w:t>0-100</w:t>
            </w:r>
          </w:p>
        </w:tc>
      </w:tr>
      <w:tr w:rsidR="00400D49" w:rsidRPr="00E2591A" w14:paraId="1F0C5813" w14:textId="77777777">
        <w:trPr>
          <w:trHeight w:val="309"/>
        </w:trPr>
        <w:tc>
          <w:tcPr>
            <w:tcW w:w="1738" w:type="dxa"/>
          </w:tcPr>
          <w:p w14:paraId="5ACE4C54" w14:textId="77777777" w:rsidR="00400D49" w:rsidRPr="00E2591A" w:rsidRDefault="00400D49" w:rsidP="00192497">
            <w:pPr>
              <w:contextualSpacing/>
              <w:jc w:val="center"/>
              <w:rPr>
                <w:rFonts w:eastAsia="Aptos" w:cs="Arial"/>
                <w:szCs w:val="22"/>
              </w:rPr>
            </w:pPr>
            <w:r w:rsidRPr="00E2591A">
              <w:rPr>
                <w:rFonts w:eastAsia="Aptos" w:cs="Arial"/>
                <w:szCs w:val="22"/>
              </w:rPr>
              <w:t>Completeness</w:t>
            </w:r>
          </w:p>
        </w:tc>
        <w:tc>
          <w:tcPr>
            <w:tcW w:w="4843" w:type="dxa"/>
          </w:tcPr>
          <w:p w14:paraId="3753065C" w14:textId="77777777" w:rsidR="00400D49" w:rsidRPr="00E2591A" w:rsidRDefault="00400D49" w:rsidP="00192497">
            <w:pPr>
              <w:contextualSpacing/>
              <w:jc w:val="center"/>
              <w:rPr>
                <w:rFonts w:eastAsia="Aptos" w:cs="Arial"/>
                <w:szCs w:val="22"/>
              </w:rPr>
            </w:pPr>
            <w:r w:rsidRPr="00E2591A">
              <w:rPr>
                <w:rFonts w:eastAsia="Aptos" w:cs="Arial"/>
                <w:szCs w:val="22"/>
              </w:rPr>
              <w:t>Does the response cover all relevant fields from the record?</w:t>
            </w:r>
          </w:p>
        </w:tc>
        <w:tc>
          <w:tcPr>
            <w:tcW w:w="1710" w:type="dxa"/>
          </w:tcPr>
          <w:p w14:paraId="0727DB15" w14:textId="77777777" w:rsidR="00400D49" w:rsidRPr="00E2591A" w:rsidRDefault="00400D49" w:rsidP="00192497">
            <w:pPr>
              <w:contextualSpacing/>
              <w:jc w:val="center"/>
              <w:rPr>
                <w:rFonts w:eastAsia="Aptos" w:cs="Arial"/>
                <w:szCs w:val="22"/>
              </w:rPr>
            </w:pPr>
            <w:r w:rsidRPr="00E2591A">
              <w:rPr>
                <w:rFonts w:eastAsia="Aptos" w:cs="Arial"/>
                <w:szCs w:val="22"/>
              </w:rPr>
              <w:t>0-100</w:t>
            </w:r>
          </w:p>
        </w:tc>
      </w:tr>
      <w:tr w:rsidR="00400D49" w:rsidRPr="00E2591A" w14:paraId="05C420C8" w14:textId="77777777">
        <w:trPr>
          <w:trHeight w:val="309"/>
        </w:trPr>
        <w:tc>
          <w:tcPr>
            <w:tcW w:w="1738" w:type="dxa"/>
          </w:tcPr>
          <w:p w14:paraId="379B8128" w14:textId="77777777" w:rsidR="00400D49" w:rsidRPr="00E2591A" w:rsidRDefault="00400D49" w:rsidP="00192497">
            <w:pPr>
              <w:contextualSpacing/>
              <w:jc w:val="center"/>
              <w:rPr>
                <w:rFonts w:eastAsia="Aptos" w:cs="Arial"/>
                <w:szCs w:val="22"/>
              </w:rPr>
            </w:pPr>
            <w:r w:rsidRPr="00E2591A">
              <w:rPr>
                <w:rFonts w:eastAsia="Aptos" w:cs="Arial"/>
                <w:szCs w:val="22"/>
              </w:rPr>
              <w:t>Relevance</w:t>
            </w:r>
          </w:p>
        </w:tc>
        <w:tc>
          <w:tcPr>
            <w:tcW w:w="4843" w:type="dxa"/>
          </w:tcPr>
          <w:p w14:paraId="63B6B478" w14:textId="77777777" w:rsidR="00400D49" w:rsidRPr="00E2591A" w:rsidRDefault="00400D49" w:rsidP="00192497">
            <w:pPr>
              <w:contextualSpacing/>
              <w:jc w:val="center"/>
              <w:rPr>
                <w:rFonts w:eastAsia="Aptos" w:cs="Arial"/>
                <w:szCs w:val="22"/>
              </w:rPr>
            </w:pPr>
            <w:r w:rsidRPr="00E2591A">
              <w:rPr>
                <w:rFonts w:eastAsia="Aptos" w:cs="Arial"/>
                <w:szCs w:val="22"/>
              </w:rPr>
              <w:t>Was the response focused and free of out-of-scope information?</w:t>
            </w:r>
          </w:p>
        </w:tc>
        <w:tc>
          <w:tcPr>
            <w:tcW w:w="1710" w:type="dxa"/>
          </w:tcPr>
          <w:p w14:paraId="733650BC" w14:textId="77777777" w:rsidR="00400D49" w:rsidRPr="00E2591A" w:rsidRDefault="00400D49" w:rsidP="00192497">
            <w:pPr>
              <w:contextualSpacing/>
              <w:jc w:val="center"/>
              <w:rPr>
                <w:rFonts w:eastAsia="Aptos" w:cs="Arial"/>
                <w:szCs w:val="22"/>
              </w:rPr>
            </w:pPr>
            <w:r w:rsidRPr="00E2591A">
              <w:rPr>
                <w:rFonts w:eastAsia="Aptos" w:cs="Arial"/>
                <w:szCs w:val="22"/>
              </w:rPr>
              <w:t>0-100</w:t>
            </w:r>
          </w:p>
        </w:tc>
      </w:tr>
      <w:tr w:rsidR="00400D49" w:rsidRPr="00E2591A" w14:paraId="08B63CF3" w14:textId="77777777">
        <w:trPr>
          <w:trHeight w:val="309"/>
        </w:trPr>
        <w:tc>
          <w:tcPr>
            <w:tcW w:w="1738" w:type="dxa"/>
          </w:tcPr>
          <w:p w14:paraId="502A3C19" w14:textId="77777777" w:rsidR="00400D49" w:rsidRPr="00E2591A" w:rsidRDefault="00400D49" w:rsidP="00192497">
            <w:pPr>
              <w:contextualSpacing/>
              <w:jc w:val="center"/>
              <w:rPr>
                <w:rFonts w:eastAsia="Aptos" w:cs="Arial"/>
                <w:szCs w:val="22"/>
              </w:rPr>
            </w:pPr>
            <w:r w:rsidRPr="00E2591A">
              <w:rPr>
                <w:rFonts w:eastAsia="Aptos" w:cs="Arial"/>
                <w:szCs w:val="22"/>
              </w:rPr>
              <w:t>Source</w:t>
            </w:r>
          </w:p>
        </w:tc>
        <w:tc>
          <w:tcPr>
            <w:tcW w:w="4843" w:type="dxa"/>
          </w:tcPr>
          <w:p w14:paraId="7F5061B2" w14:textId="77777777" w:rsidR="00400D49" w:rsidRPr="00E2591A" w:rsidRDefault="00400D49" w:rsidP="00192497">
            <w:pPr>
              <w:contextualSpacing/>
              <w:jc w:val="center"/>
              <w:rPr>
                <w:rFonts w:eastAsia="Aptos" w:cs="Arial"/>
                <w:szCs w:val="22"/>
              </w:rPr>
            </w:pPr>
            <w:r w:rsidRPr="00E2591A">
              <w:rPr>
                <w:rFonts w:eastAsia="Aptos" w:cs="Arial"/>
                <w:szCs w:val="22"/>
              </w:rPr>
              <w:t>Was the response derived from OIG/SOS data? Link provided ?</w:t>
            </w:r>
          </w:p>
        </w:tc>
        <w:tc>
          <w:tcPr>
            <w:tcW w:w="1710" w:type="dxa"/>
          </w:tcPr>
          <w:p w14:paraId="49C0E8F8" w14:textId="77777777" w:rsidR="00400D49" w:rsidRPr="00E2591A" w:rsidRDefault="00400D49" w:rsidP="00192497">
            <w:pPr>
              <w:contextualSpacing/>
              <w:jc w:val="center"/>
              <w:rPr>
                <w:rFonts w:eastAsia="Aptos" w:cs="Arial"/>
                <w:szCs w:val="22"/>
              </w:rPr>
            </w:pPr>
            <w:r w:rsidRPr="00E2591A">
              <w:rPr>
                <w:rFonts w:eastAsia="Aptos" w:cs="Arial"/>
                <w:szCs w:val="22"/>
              </w:rPr>
              <w:t>0-100</w:t>
            </w:r>
          </w:p>
        </w:tc>
      </w:tr>
    </w:tbl>
    <w:p w14:paraId="524CFB5C" w14:textId="77777777" w:rsidR="00400D49" w:rsidRPr="00E2591A" w:rsidRDefault="00400D49" w:rsidP="00192497">
      <w:pPr>
        <w:ind w:left="1440"/>
        <w:contextualSpacing/>
        <w:rPr>
          <w:rFonts w:eastAsia="Aptos" w:cs="Arial"/>
          <w:szCs w:val="22"/>
        </w:rPr>
      </w:pPr>
    </w:p>
    <w:p w14:paraId="6E53E464" w14:textId="77777777" w:rsidR="00400D49" w:rsidRPr="00E2591A" w:rsidRDefault="00400D49" w:rsidP="00192497">
      <w:pPr>
        <w:ind w:left="1440"/>
        <w:contextualSpacing/>
        <w:rPr>
          <w:rFonts w:eastAsia="Aptos" w:cs="Arial"/>
          <w:szCs w:val="22"/>
        </w:rPr>
      </w:pPr>
      <w:r w:rsidRPr="00E2591A">
        <w:rPr>
          <w:rFonts w:eastAsia="Aptos" w:cs="Arial"/>
          <w:szCs w:val="22"/>
        </w:rPr>
        <w:t>IQS = (Correctness + Completeness + Relevance + Source) / 4</w:t>
      </w:r>
    </w:p>
    <w:p w14:paraId="236DC6B8" w14:textId="77777777" w:rsidR="00400D49" w:rsidRPr="00E2591A" w:rsidRDefault="00400D49" w:rsidP="00192497">
      <w:pPr>
        <w:ind w:left="1440"/>
        <w:contextualSpacing/>
        <w:rPr>
          <w:rFonts w:eastAsia="Aptos" w:cs="Arial"/>
          <w:szCs w:val="22"/>
        </w:rPr>
      </w:pPr>
      <w:r w:rsidRPr="00E2591A">
        <w:rPr>
          <w:rFonts w:eastAsia="Aptos" w:cs="Arial"/>
          <w:szCs w:val="22"/>
        </w:rPr>
        <w:t xml:space="preserve">Ignore N/A dimensions and adjust the denominator accordingly. </w:t>
      </w:r>
    </w:p>
    <w:p w14:paraId="456D3405" w14:textId="77777777" w:rsidR="00400D49" w:rsidRPr="00E2591A" w:rsidRDefault="00400D49" w:rsidP="00192497">
      <w:pPr>
        <w:ind w:left="1440"/>
        <w:contextualSpacing/>
        <w:rPr>
          <w:rFonts w:eastAsia="Aptos" w:cs="Arial"/>
          <w:szCs w:val="22"/>
        </w:rPr>
      </w:pPr>
    </w:p>
    <w:p w14:paraId="09717FFB" w14:textId="77777777" w:rsidR="00400D49" w:rsidRPr="00E2591A" w:rsidRDefault="00400D49" w:rsidP="00192497">
      <w:pPr>
        <w:numPr>
          <w:ilvl w:val="0"/>
          <w:numId w:val="37"/>
        </w:numPr>
        <w:contextualSpacing/>
        <w:rPr>
          <w:rFonts w:eastAsia="Aptos" w:cs="Arial"/>
          <w:szCs w:val="22"/>
        </w:rPr>
      </w:pPr>
      <w:r w:rsidRPr="00FF39CA">
        <w:rPr>
          <w:rFonts w:eastAsia="Aptos" w:cs="Arial"/>
          <w:i/>
          <w:iCs/>
          <w:szCs w:val="22"/>
        </w:rPr>
        <w:t>Fallback Score</w:t>
      </w:r>
      <w:r w:rsidRPr="00E2591A">
        <w:rPr>
          <w:rFonts w:eastAsia="Aptos" w:cs="Arial"/>
          <w:szCs w:val="22"/>
        </w:rPr>
        <w:t xml:space="preserve"> (FS), 10%</w:t>
      </w:r>
    </w:p>
    <w:p w14:paraId="624783B1" w14:textId="77777777" w:rsidR="00400D49" w:rsidRPr="00E2591A" w:rsidRDefault="00400D49" w:rsidP="00192497">
      <w:pPr>
        <w:numPr>
          <w:ilvl w:val="1"/>
          <w:numId w:val="37"/>
        </w:numPr>
        <w:contextualSpacing/>
        <w:rPr>
          <w:rFonts w:eastAsia="Aptos" w:cs="Arial"/>
          <w:szCs w:val="22"/>
        </w:rPr>
      </w:pPr>
      <w:r w:rsidRPr="00E2591A">
        <w:rPr>
          <w:rFonts w:eastAsia="Aptos" w:cs="Arial"/>
          <w:szCs w:val="22"/>
        </w:rPr>
        <w:t>Captures the AI assistant behavior when no information was available on any of the available websites.</w:t>
      </w:r>
    </w:p>
    <w:p w14:paraId="6C941063" w14:textId="77777777" w:rsidR="00400D49" w:rsidRPr="00E2591A" w:rsidRDefault="00400D49" w:rsidP="00192497">
      <w:pPr>
        <w:numPr>
          <w:ilvl w:val="1"/>
          <w:numId w:val="37"/>
        </w:numPr>
        <w:contextualSpacing/>
        <w:rPr>
          <w:rFonts w:eastAsia="Aptos" w:cs="Arial"/>
          <w:szCs w:val="22"/>
        </w:rPr>
      </w:pPr>
      <w:r w:rsidRPr="00E2591A">
        <w:rPr>
          <w:rFonts w:eastAsia="Aptos" w:cs="Arial"/>
          <w:szCs w:val="22"/>
        </w:rPr>
        <w:t>Measure: Starts off with 100 points, deduct penalties as applicable.</w:t>
      </w:r>
    </w:p>
    <w:p w14:paraId="1604915F" w14:textId="44CCBFF5" w:rsidR="00400D49" w:rsidRPr="00E2591A" w:rsidRDefault="00400D49" w:rsidP="00C50C43">
      <w:pPr>
        <w:numPr>
          <w:ilvl w:val="1"/>
          <w:numId w:val="37"/>
        </w:numPr>
        <w:contextualSpacing/>
        <w:rPr>
          <w:rFonts w:eastAsia="Aptos" w:cs="Arial"/>
          <w:szCs w:val="22"/>
        </w:rPr>
      </w:pPr>
      <w:r w:rsidRPr="00E2591A">
        <w:rPr>
          <w:rFonts w:eastAsia="Aptos" w:cs="Arial"/>
          <w:szCs w:val="22"/>
        </w:rPr>
        <w:t>Penalties:</w:t>
      </w:r>
    </w:p>
    <w:tbl>
      <w:tblPr>
        <w:tblStyle w:val="TableGrid1"/>
        <w:tblW w:w="8365" w:type="dxa"/>
        <w:tblInd w:w="1440" w:type="dxa"/>
        <w:tblLook w:val="04A0" w:firstRow="1" w:lastRow="0" w:firstColumn="1" w:lastColumn="0" w:noHBand="0" w:noVBand="1"/>
      </w:tblPr>
      <w:tblGrid>
        <w:gridCol w:w="7015"/>
        <w:gridCol w:w="1350"/>
      </w:tblGrid>
      <w:tr w:rsidR="00400D49" w:rsidRPr="00E2591A" w14:paraId="7C389501" w14:textId="77777777" w:rsidTr="00400D49">
        <w:trPr>
          <w:trHeight w:val="317"/>
        </w:trPr>
        <w:tc>
          <w:tcPr>
            <w:tcW w:w="7015" w:type="dxa"/>
            <w:shd w:val="clear" w:color="auto" w:fill="95DCF7"/>
          </w:tcPr>
          <w:p w14:paraId="4849A382" w14:textId="77777777" w:rsidR="00400D49" w:rsidRPr="00E2591A" w:rsidRDefault="00400D49" w:rsidP="00192497">
            <w:pPr>
              <w:contextualSpacing/>
              <w:jc w:val="center"/>
              <w:rPr>
                <w:rFonts w:eastAsia="Aptos" w:cs="Arial"/>
                <w:szCs w:val="22"/>
              </w:rPr>
            </w:pPr>
            <w:r w:rsidRPr="00E2591A">
              <w:rPr>
                <w:rFonts w:eastAsia="Aptos" w:cs="Arial"/>
                <w:szCs w:val="22"/>
              </w:rPr>
              <w:t>Outcome</w:t>
            </w:r>
          </w:p>
        </w:tc>
        <w:tc>
          <w:tcPr>
            <w:tcW w:w="1350" w:type="dxa"/>
            <w:shd w:val="clear" w:color="auto" w:fill="95DCF7"/>
          </w:tcPr>
          <w:p w14:paraId="4C127C55" w14:textId="77777777" w:rsidR="00400D49" w:rsidRPr="00E2591A" w:rsidRDefault="00400D49" w:rsidP="00192497">
            <w:pPr>
              <w:contextualSpacing/>
              <w:jc w:val="center"/>
              <w:rPr>
                <w:rFonts w:eastAsia="Aptos" w:cs="Arial"/>
                <w:szCs w:val="22"/>
              </w:rPr>
            </w:pPr>
            <w:r w:rsidRPr="00E2591A">
              <w:rPr>
                <w:rFonts w:eastAsia="Aptos" w:cs="Arial"/>
                <w:szCs w:val="22"/>
              </w:rPr>
              <w:t>Score</w:t>
            </w:r>
          </w:p>
        </w:tc>
      </w:tr>
      <w:tr w:rsidR="00400D49" w:rsidRPr="00E2591A" w14:paraId="6485B3F5" w14:textId="77777777">
        <w:trPr>
          <w:trHeight w:val="328"/>
        </w:trPr>
        <w:tc>
          <w:tcPr>
            <w:tcW w:w="7015" w:type="dxa"/>
          </w:tcPr>
          <w:p w14:paraId="21B9362F" w14:textId="77777777" w:rsidR="00400D49" w:rsidRPr="00E2591A" w:rsidRDefault="00400D49" w:rsidP="00192497">
            <w:pPr>
              <w:contextualSpacing/>
              <w:jc w:val="center"/>
              <w:rPr>
                <w:rFonts w:eastAsia="Aptos" w:cs="Arial"/>
                <w:szCs w:val="22"/>
              </w:rPr>
            </w:pPr>
            <w:r w:rsidRPr="00E2591A">
              <w:rPr>
                <w:rFonts w:eastAsia="Aptos" w:cs="Arial"/>
                <w:szCs w:val="22"/>
              </w:rPr>
              <w:t>Does not recommend user specify the other source</w:t>
            </w:r>
          </w:p>
        </w:tc>
        <w:tc>
          <w:tcPr>
            <w:tcW w:w="1350" w:type="dxa"/>
          </w:tcPr>
          <w:p w14:paraId="5960756D" w14:textId="77777777" w:rsidR="00400D49" w:rsidRPr="00E2591A" w:rsidRDefault="00400D49" w:rsidP="00192497">
            <w:pPr>
              <w:contextualSpacing/>
              <w:jc w:val="center"/>
              <w:rPr>
                <w:rFonts w:eastAsia="Aptos" w:cs="Arial"/>
                <w:szCs w:val="22"/>
              </w:rPr>
            </w:pPr>
            <w:r w:rsidRPr="00E2591A">
              <w:rPr>
                <w:rFonts w:eastAsia="Aptos" w:cs="Arial"/>
                <w:szCs w:val="22"/>
              </w:rPr>
              <w:t>-20</w:t>
            </w:r>
          </w:p>
        </w:tc>
      </w:tr>
      <w:tr w:rsidR="00400D49" w:rsidRPr="00E2591A" w14:paraId="05F3E752" w14:textId="77777777">
        <w:trPr>
          <w:trHeight w:val="317"/>
        </w:trPr>
        <w:tc>
          <w:tcPr>
            <w:tcW w:w="7015" w:type="dxa"/>
          </w:tcPr>
          <w:p w14:paraId="7855A447" w14:textId="77777777" w:rsidR="00400D49" w:rsidRPr="00E2591A" w:rsidRDefault="00400D49" w:rsidP="00192497">
            <w:pPr>
              <w:contextualSpacing/>
              <w:jc w:val="center"/>
              <w:rPr>
                <w:rFonts w:eastAsia="Aptos" w:cs="Arial"/>
                <w:szCs w:val="22"/>
              </w:rPr>
            </w:pPr>
            <w:r w:rsidRPr="00E2591A">
              <w:rPr>
                <w:rFonts w:eastAsia="Aptos" w:cs="Arial"/>
                <w:szCs w:val="22"/>
              </w:rPr>
              <w:t>Confidently states incorrect information instead of admitting no result</w:t>
            </w:r>
          </w:p>
        </w:tc>
        <w:tc>
          <w:tcPr>
            <w:tcW w:w="1350" w:type="dxa"/>
          </w:tcPr>
          <w:p w14:paraId="088C35AD" w14:textId="77777777" w:rsidR="00400D49" w:rsidRPr="00E2591A" w:rsidRDefault="00400D49" w:rsidP="00192497">
            <w:pPr>
              <w:contextualSpacing/>
              <w:jc w:val="center"/>
              <w:rPr>
                <w:rFonts w:eastAsia="Aptos" w:cs="Arial"/>
                <w:szCs w:val="22"/>
              </w:rPr>
            </w:pPr>
            <w:r w:rsidRPr="00E2591A">
              <w:rPr>
                <w:rFonts w:eastAsia="Aptos" w:cs="Arial"/>
                <w:szCs w:val="22"/>
              </w:rPr>
              <w:t>-20</w:t>
            </w:r>
          </w:p>
        </w:tc>
      </w:tr>
      <w:tr w:rsidR="00400D49" w:rsidRPr="00E2591A" w14:paraId="1F3B8A85" w14:textId="77777777">
        <w:trPr>
          <w:trHeight w:val="317"/>
        </w:trPr>
        <w:tc>
          <w:tcPr>
            <w:tcW w:w="7015" w:type="dxa"/>
          </w:tcPr>
          <w:p w14:paraId="78FDF47A" w14:textId="77777777" w:rsidR="00400D49" w:rsidRPr="00E2591A" w:rsidRDefault="00400D49" w:rsidP="00192497">
            <w:pPr>
              <w:contextualSpacing/>
              <w:jc w:val="center"/>
              <w:rPr>
                <w:rFonts w:eastAsia="Aptos" w:cs="Arial"/>
                <w:szCs w:val="22"/>
              </w:rPr>
            </w:pPr>
            <w:r w:rsidRPr="00E2591A">
              <w:rPr>
                <w:rFonts w:eastAsia="Aptos" w:cs="Arial"/>
                <w:szCs w:val="22"/>
              </w:rPr>
              <w:t>Does not provide any next steps</w:t>
            </w:r>
          </w:p>
        </w:tc>
        <w:tc>
          <w:tcPr>
            <w:tcW w:w="1350" w:type="dxa"/>
          </w:tcPr>
          <w:p w14:paraId="4198D54C" w14:textId="77777777" w:rsidR="00400D49" w:rsidRPr="00E2591A" w:rsidRDefault="00400D49" w:rsidP="00192497">
            <w:pPr>
              <w:contextualSpacing/>
              <w:jc w:val="center"/>
              <w:rPr>
                <w:rFonts w:eastAsia="Aptos" w:cs="Arial"/>
                <w:szCs w:val="22"/>
              </w:rPr>
            </w:pPr>
            <w:r w:rsidRPr="00E2591A">
              <w:rPr>
                <w:rFonts w:eastAsia="Aptos" w:cs="Arial"/>
                <w:szCs w:val="22"/>
              </w:rPr>
              <w:t>-20</w:t>
            </w:r>
          </w:p>
        </w:tc>
      </w:tr>
      <w:tr w:rsidR="00400D49" w:rsidRPr="00E2591A" w14:paraId="159ED5EA" w14:textId="77777777">
        <w:trPr>
          <w:trHeight w:val="317"/>
        </w:trPr>
        <w:tc>
          <w:tcPr>
            <w:tcW w:w="7015" w:type="dxa"/>
          </w:tcPr>
          <w:p w14:paraId="4A3DD5D9" w14:textId="77777777" w:rsidR="00400D49" w:rsidRPr="00E2591A" w:rsidRDefault="00400D49" w:rsidP="00192497">
            <w:pPr>
              <w:contextualSpacing/>
              <w:jc w:val="center"/>
              <w:rPr>
                <w:rFonts w:eastAsia="Aptos" w:cs="Arial"/>
                <w:szCs w:val="22"/>
              </w:rPr>
            </w:pPr>
            <w:r w:rsidRPr="00E2591A">
              <w:rPr>
                <w:rFonts w:eastAsia="Aptos" w:cs="Arial"/>
                <w:szCs w:val="22"/>
              </w:rPr>
              <w:t>Returns a broken or incorrect source link</w:t>
            </w:r>
          </w:p>
        </w:tc>
        <w:tc>
          <w:tcPr>
            <w:tcW w:w="1350" w:type="dxa"/>
          </w:tcPr>
          <w:p w14:paraId="4141D540" w14:textId="77777777" w:rsidR="00400D49" w:rsidRPr="00E2591A" w:rsidRDefault="00400D49" w:rsidP="00192497">
            <w:pPr>
              <w:contextualSpacing/>
              <w:jc w:val="center"/>
              <w:rPr>
                <w:rFonts w:eastAsia="Aptos" w:cs="Arial"/>
                <w:szCs w:val="22"/>
              </w:rPr>
            </w:pPr>
            <w:r w:rsidRPr="00E2591A">
              <w:rPr>
                <w:rFonts w:eastAsia="Aptos" w:cs="Arial"/>
                <w:szCs w:val="22"/>
              </w:rPr>
              <w:t>-20</w:t>
            </w:r>
          </w:p>
        </w:tc>
      </w:tr>
      <w:tr w:rsidR="00400D49" w:rsidRPr="00E2591A" w14:paraId="3B924864" w14:textId="77777777">
        <w:trPr>
          <w:trHeight w:val="328"/>
        </w:trPr>
        <w:tc>
          <w:tcPr>
            <w:tcW w:w="7015" w:type="dxa"/>
          </w:tcPr>
          <w:p w14:paraId="0981276F" w14:textId="77777777" w:rsidR="00400D49" w:rsidRPr="00E2591A" w:rsidRDefault="00400D49" w:rsidP="00192497">
            <w:pPr>
              <w:tabs>
                <w:tab w:val="left" w:pos="2184"/>
              </w:tabs>
              <w:contextualSpacing/>
              <w:rPr>
                <w:rFonts w:eastAsia="Aptos" w:cs="Arial"/>
                <w:szCs w:val="22"/>
              </w:rPr>
            </w:pPr>
            <w:r w:rsidRPr="00E2591A">
              <w:rPr>
                <w:rFonts w:eastAsia="Aptos" w:cs="Arial"/>
                <w:szCs w:val="22"/>
              </w:rPr>
              <w:tab/>
              <w:t>Hallucinates a record that doesn't exist</w:t>
            </w:r>
          </w:p>
        </w:tc>
        <w:tc>
          <w:tcPr>
            <w:tcW w:w="1350" w:type="dxa"/>
          </w:tcPr>
          <w:p w14:paraId="3AD2945B" w14:textId="77777777" w:rsidR="00400D49" w:rsidRPr="00E2591A" w:rsidRDefault="00400D49" w:rsidP="00192497">
            <w:pPr>
              <w:contextualSpacing/>
              <w:jc w:val="center"/>
              <w:rPr>
                <w:rFonts w:eastAsia="Aptos" w:cs="Arial"/>
                <w:szCs w:val="22"/>
              </w:rPr>
            </w:pPr>
            <w:r w:rsidRPr="00E2591A">
              <w:rPr>
                <w:rFonts w:eastAsia="Aptos" w:cs="Arial"/>
                <w:szCs w:val="22"/>
              </w:rPr>
              <w:t>-20</w:t>
            </w:r>
          </w:p>
        </w:tc>
      </w:tr>
    </w:tbl>
    <w:p w14:paraId="75EFFC4A" w14:textId="77777777" w:rsidR="00400D49" w:rsidRPr="00E2591A" w:rsidRDefault="00400D49" w:rsidP="00192497">
      <w:pPr>
        <w:ind w:left="1440"/>
        <w:contextualSpacing/>
        <w:rPr>
          <w:rFonts w:eastAsia="Aptos" w:cs="Arial"/>
          <w:szCs w:val="22"/>
        </w:rPr>
      </w:pPr>
    </w:p>
    <w:p w14:paraId="12AEAC87" w14:textId="77777777" w:rsidR="00400D49" w:rsidRPr="00E2591A" w:rsidRDefault="00400D49" w:rsidP="00192497">
      <w:pPr>
        <w:rPr>
          <w:rFonts w:eastAsia="Aptos" w:cs="Arial"/>
          <w:b/>
          <w:bCs/>
          <w:szCs w:val="22"/>
        </w:rPr>
      </w:pPr>
      <w:r w:rsidRPr="00FF39CA">
        <w:rPr>
          <w:rFonts w:cs="Arial"/>
          <w:i/>
          <w:sz w:val="26"/>
          <w:szCs w:val="26"/>
        </w:rPr>
        <w:t xml:space="preserve">Overall score calculated using the formula below: </w:t>
      </w:r>
    </w:p>
    <w:p w14:paraId="521D8471" w14:textId="77777777" w:rsidR="00400D49" w:rsidRPr="00E2591A" w:rsidRDefault="00400D49" w:rsidP="00192497">
      <w:pPr>
        <w:rPr>
          <w:rFonts w:eastAsia="Aptos" w:cs="Arial"/>
          <w:szCs w:val="22"/>
        </w:rPr>
      </w:pPr>
      <w:r w:rsidRPr="00E2591A">
        <w:rPr>
          <w:rFonts w:eastAsia="Aptos" w:cs="Arial"/>
          <w:szCs w:val="22"/>
        </w:rPr>
        <w:tab/>
        <w:t>Usability Score = 0.25(TSS) + 0.25(RAS) + 0.20(RES) + 0.20(IQS) + 0.10(FS)</w:t>
      </w:r>
    </w:p>
    <w:p w14:paraId="1363B045" w14:textId="7CF34486" w:rsidR="001C41A4" w:rsidRPr="00680873" w:rsidRDefault="001C41A4" w:rsidP="00192497">
      <w:pPr>
        <w:keepNext/>
        <w:keepLines/>
        <w:spacing w:before="160" w:after="80"/>
        <w:outlineLvl w:val="2"/>
        <w:rPr>
          <w:rFonts w:eastAsia="Yu Gothic Light" w:cs="Arial"/>
          <w:i/>
          <w:color w:val="000000"/>
          <w:sz w:val="28"/>
          <w:szCs w:val="28"/>
        </w:rPr>
      </w:pPr>
      <w:r>
        <w:rPr>
          <w:rFonts w:eastAsia="Yu Gothic Light" w:cs="Arial"/>
          <w:i/>
          <w:color w:val="000000"/>
          <w:sz w:val="28"/>
          <w:szCs w:val="28"/>
        </w:rPr>
        <w:lastRenderedPageBreak/>
        <w:t>Stakeholder Feedback</w:t>
      </w:r>
    </w:p>
    <w:p w14:paraId="6ED27DF3" w14:textId="19F1D695" w:rsidR="00872163" w:rsidRDefault="007A06BC" w:rsidP="0037193D">
      <w:pPr>
        <w:ind w:firstLine="720"/>
        <w:rPr>
          <w:rFonts w:cs="Arial"/>
        </w:rPr>
      </w:pPr>
      <w:r>
        <w:rPr>
          <w:rFonts w:cs="Arial"/>
        </w:rPr>
        <w:t>Both MMAC and MFCU</w:t>
      </w:r>
      <w:r w:rsidR="00094C7C">
        <w:rPr>
          <w:rFonts w:cs="Arial"/>
        </w:rPr>
        <w:t xml:space="preserve"> were </w:t>
      </w:r>
      <w:r>
        <w:rPr>
          <w:rFonts w:cs="Arial"/>
        </w:rPr>
        <w:t>presented with</w:t>
      </w:r>
      <w:r w:rsidR="00094C7C">
        <w:rPr>
          <w:rFonts w:cs="Arial"/>
        </w:rPr>
        <w:t xml:space="preserve"> a shortened and simplified version </w:t>
      </w:r>
      <w:r w:rsidR="00B53676">
        <w:rPr>
          <w:rFonts w:cs="Arial"/>
        </w:rPr>
        <w:t>of the usability score template</w:t>
      </w:r>
      <w:r w:rsidR="00A55F32">
        <w:rPr>
          <w:rFonts w:cs="Arial"/>
        </w:rPr>
        <w:t xml:space="preserve"> to </w:t>
      </w:r>
      <w:r w:rsidR="00842324">
        <w:rPr>
          <w:rFonts w:cs="Arial"/>
        </w:rPr>
        <w:t>evaluate</w:t>
      </w:r>
      <w:r w:rsidR="00A55F32">
        <w:rPr>
          <w:rFonts w:cs="Arial"/>
        </w:rPr>
        <w:t xml:space="preserve"> whether the</w:t>
      </w:r>
      <w:r w:rsidR="00624D2E">
        <w:rPr>
          <w:rFonts w:cs="Arial"/>
        </w:rPr>
        <w:t xml:space="preserve"> agentic</w:t>
      </w:r>
      <w:r w:rsidR="00A55F32">
        <w:rPr>
          <w:rFonts w:cs="Arial"/>
        </w:rPr>
        <w:t xml:space="preserve"> AI </w:t>
      </w:r>
      <w:r w:rsidR="000B2851" w:rsidRPr="000B2851">
        <w:rPr>
          <w:rFonts w:cs="Arial"/>
        </w:rPr>
        <w:t>assistant enhance</w:t>
      </w:r>
      <w:r w:rsidR="00872163">
        <w:rPr>
          <w:rFonts w:cs="Arial"/>
        </w:rPr>
        <w:t>d</w:t>
      </w:r>
      <w:r w:rsidR="000B2851" w:rsidRPr="000B2851">
        <w:rPr>
          <w:rFonts w:cs="Arial"/>
        </w:rPr>
        <w:t xml:space="preserve"> the current investigative process</w:t>
      </w:r>
      <w:r w:rsidR="00624D2E">
        <w:rPr>
          <w:rFonts w:cs="Arial"/>
        </w:rPr>
        <w:t xml:space="preserve">. The </w:t>
      </w:r>
      <w:r w:rsidR="00E0557A">
        <w:rPr>
          <w:rFonts w:cs="Arial"/>
        </w:rPr>
        <w:t>table below</w:t>
      </w:r>
      <w:r w:rsidR="00624D2E">
        <w:rPr>
          <w:rFonts w:cs="Arial"/>
        </w:rPr>
        <w:t xml:space="preserve"> summarizes the scores and feedback received </w:t>
      </w:r>
      <w:r w:rsidR="00E0557A">
        <w:rPr>
          <w:rFonts w:cs="Arial"/>
        </w:rPr>
        <w:t xml:space="preserve">across four core </w:t>
      </w:r>
      <w:r w:rsidR="008A7027">
        <w:rPr>
          <w:rFonts w:cs="Arial"/>
        </w:rPr>
        <w:t>criteria</w:t>
      </w:r>
      <w:r w:rsidR="00E0557A">
        <w:rPr>
          <w:rFonts w:cs="Arial"/>
        </w:rPr>
        <w:t>.</w:t>
      </w:r>
    </w:p>
    <w:tbl>
      <w:tblPr>
        <w:tblStyle w:val="TableGrid"/>
        <w:tblW w:w="0" w:type="auto"/>
        <w:tblLook w:val="04A0" w:firstRow="1" w:lastRow="0" w:firstColumn="1" w:lastColumn="0" w:noHBand="0" w:noVBand="1"/>
      </w:tblPr>
      <w:tblGrid>
        <w:gridCol w:w="1837"/>
        <w:gridCol w:w="4353"/>
        <w:gridCol w:w="3880"/>
      </w:tblGrid>
      <w:tr w:rsidR="00192497" w:rsidRPr="00192497" w14:paraId="5E53DEE4" w14:textId="77777777" w:rsidTr="00192497">
        <w:trPr>
          <w:trHeight w:val="288"/>
        </w:trPr>
        <w:tc>
          <w:tcPr>
            <w:tcW w:w="2820" w:type="dxa"/>
            <w:shd w:val="clear" w:color="auto" w:fill="83CAEB" w:themeFill="accent1" w:themeFillTint="66"/>
            <w:noWrap/>
            <w:hideMark/>
          </w:tcPr>
          <w:p w14:paraId="3FA6C3C8" w14:textId="77777777" w:rsidR="00192497" w:rsidRPr="00192497" w:rsidRDefault="00192497" w:rsidP="00192497">
            <w:pPr>
              <w:jc w:val="center"/>
              <w:rPr>
                <w:rFonts w:cs="Arial"/>
              </w:rPr>
            </w:pPr>
            <w:r w:rsidRPr="00192497">
              <w:rPr>
                <w:rFonts w:cs="Arial"/>
              </w:rPr>
              <w:t>Criteria</w:t>
            </w:r>
          </w:p>
        </w:tc>
        <w:tc>
          <w:tcPr>
            <w:tcW w:w="6860" w:type="dxa"/>
            <w:shd w:val="clear" w:color="auto" w:fill="83CAEB" w:themeFill="accent1" w:themeFillTint="66"/>
            <w:noWrap/>
            <w:hideMark/>
          </w:tcPr>
          <w:p w14:paraId="7BB19BA1" w14:textId="77777777" w:rsidR="00192497" w:rsidRPr="00192497" w:rsidRDefault="00192497" w:rsidP="00192497">
            <w:pPr>
              <w:jc w:val="center"/>
              <w:rPr>
                <w:rFonts w:cs="Arial"/>
              </w:rPr>
            </w:pPr>
            <w:r w:rsidRPr="00192497">
              <w:rPr>
                <w:rFonts w:cs="Arial"/>
              </w:rPr>
              <w:t>MFCU Score (Feedback)</w:t>
            </w:r>
          </w:p>
        </w:tc>
        <w:tc>
          <w:tcPr>
            <w:tcW w:w="6100" w:type="dxa"/>
            <w:shd w:val="clear" w:color="auto" w:fill="83CAEB" w:themeFill="accent1" w:themeFillTint="66"/>
            <w:noWrap/>
            <w:hideMark/>
          </w:tcPr>
          <w:p w14:paraId="67AC76BB" w14:textId="77777777" w:rsidR="00192497" w:rsidRPr="00192497" w:rsidRDefault="00192497" w:rsidP="00192497">
            <w:pPr>
              <w:jc w:val="center"/>
              <w:rPr>
                <w:rFonts w:cs="Arial"/>
              </w:rPr>
            </w:pPr>
            <w:r w:rsidRPr="00192497">
              <w:rPr>
                <w:rFonts w:cs="Arial"/>
              </w:rPr>
              <w:t>MMAC Score (Feedback)</w:t>
            </w:r>
          </w:p>
        </w:tc>
      </w:tr>
      <w:tr w:rsidR="00192497" w:rsidRPr="00192497" w14:paraId="7180C071" w14:textId="77777777" w:rsidTr="00192497">
        <w:trPr>
          <w:trHeight w:val="864"/>
        </w:trPr>
        <w:tc>
          <w:tcPr>
            <w:tcW w:w="2820" w:type="dxa"/>
            <w:noWrap/>
            <w:hideMark/>
          </w:tcPr>
          <w:p w14:paraId="529AAD70" w14:textId="77777777" w:rsidR="00192497" w:rsidRPr="00192497" w:rsidRDefault="00192497" w:rsidP="00192497">
            <w:pPr>
              <w:jc w:val="center"/>
              <w:rPr>
                <w:rFonts w:cs="Arial"/>
              </w:rPr>
            </w:pPr>
            <w:r w:rsidRPr="00192497">
              <w:rPr>
                <w:rFonts w:cs="Arial"/>
              </w:rPr>
              <w:t>Task automation</w:t>
            </w:r>
          </w:p>
        </w:tc>
        <w:tc>
          <w:tcPr>
            <w:tcW w:w="6860" w:type="dxa"/>
            <w:hideMark/>
          </w:tcPr>
          <w:p w14:paraId="12FC8F03" w14:textId="77777777" w:rsidR="00192497" w:rsidRPr="00192497" w:rsidRDefault="00192497" w:rsidP="00192497">
            <w:pPr>
              <w:jc w:val="center"/>
              <w:rPr>
                <w:rFonts w:cs="Arial"/>
              </w:rPr>
            </w:pPr>
            <w:r w:rsidRPr="00192497">
              <w:rPr>
                <w:rFonts w:cs="Arial"/>
              </w:rPr>
              <w:t>Score: 80</w:t>
            </w:r>
            <w:r w:rsidRPr="00192497">
              <w:rPr>
                <w:rFonts w:cs="Arial"/>
              </w:rPr>
              <w:br/>
              <w:t>Would benefit from searching all available websites within a single query.</w:t>
            </w:r>
          </w:p>
        </w:tc>
        <w:tc>
          <w:tcPr>
            <w:tcW w:w="6100" w:type="dxa"/>
            <w:hideMark/>
          </w:tcPr>
          <w:p w14:paraId="7E071A16" w14:textId="77777777" w:rsidR="00192497" w:rsidRPr="00192497" w:rsidRDefault="00192497" w:rsidP="00192497">
            <w:pPr>
              <w:jc w:val="center"/>
              <w:rPr>
                <w:rFonts w:cs="Arial"/>
              </w:rPr>
            </w:pPr>
            <w:r w:rsidRPr="00192497">
              <w:rPr>
                <w:rFonts w:cs="Arial"/>
              </w:rPr>
              <w:t>Score: 100</w:t>
            </w:r>
            <w:r w:rsidRPr="00192497">
              <w:rPr>
                <w:rFonts w:cs="Arial"/>
              </w:rPr>
              <w:br/>
              <w:t>Really cool and answers the query provided.</w:t>
            </w:r>
          </w:p>
        </w:tc>
      </w:tr>
      <w:tr w:rsidR="00192497" w:rsidRPr="00192497" w14:paraId="5EA48A8D" w14:textId="77777777" w:rsidTr="00192497">
        <w:trPr>
          <w:trHeight w:val="576"/>
        </w:trPr>
        <w:tc>
          <w:tcPr>
            <w:tcW w:w="2820" w:type="dxa"/>
            <w:noWrap/>
            <w:hideMark/>
          </w:tcPr>
          <w:p w14:paraId="73639207" w14:textId="77777777" w:rsidR="00192497" w:rsidRPr="00192497" w:rsidRDefault="00192497" w:rsidP="00192497">
            <w:pPr>
              <w:jc w:val="center"/>
              <w:rPr>
                <w:rFonts w:cs="Arial"/>
              </w:rPr>
            </w:pPr>
            <w:r w:rsidRPr="00192497">
              <w:rPr>
                <w:rFonts w:cs="Arial"/>
              </w:rPr>
              <w:t>Correctness</w:t>
            </w:r>
          </w:p>
        </w:tc>
        <w:tc>
          <w:tcPr>
            <w:tcW w:w="6860" w:type="dxa"/>
            <w:hideMark/>
          </w:tcPr>
          <w:p w14:paraId="4DE614CC" w14:textId="77777777" w:rsidR="00192497" w:rsidRPr="00192497" w:rsidRDefault="00192497" w:rsidP="00192497">
            <w:pPr>
              <w:jc w:val="center"/>
              <w:rPr>
                <w:rFonts w:cs="Arial"/>
              </w:rPr>
            </w:pPr>
            <w:r w:rsidRPr="00192497">
              <w:rPr>
                <w:rFonts w:cs="Arial"/>
              </w:rPr>
              <w:t>Score: N/A</w:t>
            </w:r>
            <w:r w:rsidRPr="00192497">
              <w:rPr>
                <w:rFonts w:cs="Arial"/>
              </w:rPr>
              <w:br/>
              <w:t>No strict correctness</w:t>
            </w:r>
          </w:p>
        </w:tc>
        <w:tc>
          <w:tcPr>
            <w:tcW w:w="6100" w:type="dxa"/>
            <w:hideMark/>
          </w:tcPr>
          <w:p w14:paraId="0EB8B280" w14:textId="77777777" w:rsidR="00192497" w:rsidRPr="00192497" w:rsidRDefault="00192497" w:rsidP="00192497">
            <w:pPr>
              <w:jc w:val="center"/>
              <w:rPr>
                <w:rFonts w:cs="Arial"/>
              </w:rPr>
            </w:pPr>
            <w:r w:rsidRPr="00192497">
              <w:rPr>
                <w:rFonts w:cs="Arial"/>
              </w:rPr>
              <w:t>Score: N/A</w:t>
            </w:r>
            <w:r w:rsidRPr="00192497">
              <w:rPr>
                <w:rFonts w:cs="Arial"/>
              </w:rPr>
              <w:br/>
              <w:t>Validation is handled by investigators, not by the current user.</w:t>
            </w:r>
          </w:p>
        </w:tc>
      </w:tr>
      <w:tr w:rsidR="00192497" w:rsidRPr="00192497" w14:paraId="074C2FCB" w14:textId="77777777" w:rsidTr="00192497">
        <w:trPr>
          <w:trHeight w:val="576"/>
        </w:trPr>
        <w:tc>
          <w:tcPr>
            <w:tcW w:w="2820" w:type="dxa"/>
            <w:noWrap/>
            <w:hideMark/>
          </w:tcPr>
          <w:p w14:paraId="696429F2" w14:textId="77777777" w:rsidR="00192497" w:rsidRPr="00192497" w:rsidRDefault="00192497" w:rsidP="00192497">
            <w:pPr>
              <w:jc w:val="center"/>
              <w:rPr>
                <w:rFonts w:cs="Arial"/>
              </w:rPr>
            </w:pPr>
            <w:r w:rsidRPr="00192497">
              <w:rPr>
                <w:rFonts w:cs="Arial"/>
              </w:rPr>
              <w:t xml:space="preserve">Completeness </w:t>
            </w:r>
          </w:p>
        </w:tc>
        <w:tc>
          <w:tcPr>
            <w:tcW w:w="6860" w:type="dxa"/>
            <w:hideMark/>
          </w:tcPr>
          <w:p w14:paraId="42AA2A3E" w14:textId="77777777" w:rsidR="00192497" w:rsidRPr="00192497" w:rsidRDefault="00192497" w:rsidP="00192497">
            <w:pPr>
              <w:jc w:val="center"/>
              <w:rPr>
                <w:rFonts w:cs="Arial"/>
              </w:rPr>
            </w:pPr>
            <w:r w:rsidRPr="00192497">
              <w:rPr>
                <w:rFonts w:cs="Arial"/>
              </w:rPr>
              <w:t>Score: 80</w:t>
            </w:r>
            <w:r w:rsidRPr="00192497">
              <w:rPr>
                <w:rFonts w:cs="Arial"/>
              </w:rPr>
              <w:br/>
              <w:t>Subjective; depends on the number of follow-up questions.</w:t>
            </w:r>
          </w:p>
        </w:tc>
        <w:tc>
          <w:tcPr>
            <w:tcW w:w="6100" w:type="dxa"/>
            <w:hideMark/>
          </w:tcPr>
          <w:p w14:paraId="152353A2" w14:textId="77777777" w:rsidR="00192497" w:rsidRPr="00192497" w:rsidRDefault="00192497" w:rsidP="00192497">
            <w:pPr>
              <w:jc w:val="center"/>
              <w:rPr>
                <w:rFonts w:cs="Arial"/>
              </w:rPr>
            </w:pPr>
            <w:r w:rsidRPr="00192497">
              <w:rPr>
                <w:rFonts w:cs="Arial"/>
              </w:rPr>
              <w:t>Score: 80</w:t>
            </w:r>
            <w:r w:rsidRPr="00192497">
              <w:rPr>
                <w:rFonts w:cs="Arial"/>
              </w:rPr>
              <w:br/>
              <w:t>Subjective; appreciated the inclusion of a link to the original report.</w:t>
            </w:r>
          </w:p>
        </w:tc>
      </w:tr>
      <w:tr w:rsidR="00192497" w:rsidRPr="00192497" w14:paraId="6AA6AE7D" w14:textId="77777777" w:rsidTr="00192497">
        <w:trPr>
          <w:trHeight w:val="576"/>
        </w:trPr>
        <w:tc>
          <w:tcPr>
            <w:tcW w:w="2820" w:type="dxa"/>
            <w:noWrap/>
            <w:hideMark/>
          </w:tcPr>
          <w:p w14:paraId="10D22C3B" w14:textId="77777777" w:rsidR="00192497" w:rsidRPr="00192497" w:rsidRDefault="00192497" w:rsidP="00192497">
            <w:pPr>
              <w:jc w:val="center"/>
              <w:rPr>
                <w:rFonts w:cs="Arial"/>
              </w:rPr>
            </w:pPr>
            <w:r w:rsidRPr="00192497">
              <w:rPr>
                <w:rFonts w:cs="Arial"/>
              </w:rPr>
              <w:t>Relevance</w:t>
            </w:r>
          </w:p>
        </w:tc>
        <w:tc>
          <w:tcPr>
            <w:tcW w:w="6860" w:type="dxa"/>
            <w:hideMark/>
          </w:tcPr>
          <w:p w14:paraId="69F790B9" w14:textId="77777777" w:rsidR="00192497" w:rsidRPr="00192497" w:rsidRDefault="00192497" w:rsidP="00192497">
            <w:pPr>
              <w:jc w:val="center"/>
              <w:rPr>
                <w:rFonts w:cs="Arial"/>
              </w:rPr>
            </w:pPr>
            <w:r w:rsidRPr="00192497">
              <w:rPr>
                <w:rFonts w:cs="Arial"/>
              </w:rPr>
              <w:t>Score: 80</w:t>
            </w:r>
            <w:r w:rsidRPr="00192497">
              <w:rPr>
                <w:rFonts w:cs="Arial"/>
              </w:rPr>
              <w:br/>
              <w:t>Relevant; depends on the source selected by the AI if none were mentioned</w:t>
            </w:r>
          </w:p>
        </w:tc>
        <w:tc>
          <w:tcPr>
            <w:tcW w:w="6100" w:type="dxa"/>
            <w:hideMark/>
          </w:tcPr>
          <w:p w14:paraId="5977F960" w14:textId="77777777" w:rsidR="00192497" w:rsidRPr="00192497" w:rsidRDefault="00192497" w:rsidP="0067321C">
            <w:pPr>
              <w:keepNext/>
              <w:jc w:val="center"/>
              <w:rPr>
                <w:rFonts w:cs="Arial"/>
              </w:rPr>
            </w:pPr>
            <w:r w:rsidRPr="00192497">
              <w:rPr>
                <w:rFonts w:cs="Arial"/>
              </w:rPr>
              <w:t>Scores: 80</w:t>
            </w:r>
            <w:r w:rsidRPr="00192497">
              <w:rPr>
                <w:rFonts w:cs="Arial"/>
              </w:rPr>
              <w:br/>
              <w:t>Relevant; would benefit from an expanded AI scope.</w:t>
            </w:r>
          </w:p>
        </w:tc>
      </w:tr>
    </w:tbl>
    <w:p w14:paraId="0175BE3D" w14:textId="43305CD5" w:rsidR="00D53A80" w:rsidRPr="0067321C" w:rsidRDefault="0067321C" w:rsidP="0067321C">
      <w:pPr>
        <w:pStyle w:val="Caption"/>
        <w:jc w:val="center"/>
        <w:rPr>
          <w:rFonts w:ascii="Arial" w:hAnsi="Arial" w:cs="Arial"/>
          <w:color w:val="auto"/>
        </w:rPr>
      </w:pPr>
      <w:r w:rsidRPr="0067321C">
        <w:rPr>
          <w:rFonts w:ascii="Arial" w:hAnsi="Arial" w:cs="Arial"/>
          <w:color w:val="auto"/>
        </w:rPr>
        <w:t xml:space="preserve">Table </w:t>
      </w:r>
      <w:r w:rsidRPr="0067321C">
        <w:rPr>
          <w:rFonts w:ascii="Arial" w:hAnsi="Arial" w:cs="Arial"/>
          <w:color w:val="auto"/>
        </w:rPr>
        <w:fldChar w:fldCharType="begin"/>
      </w:r>
      <w:r w:rsidRPr="0067321C">
        <w:rPr>
          <w:rFonts w:ascii="Arial" w:hAnsi="Arial" w:cs="Arial"/>
          <w:color w:val="auto"/>
        </w:rPr>
        <w:instrText xml:space="preserve"> SEQ Table \* ARABIC </w:instrText>
      </w:r>
      <w:r w:rsidRPr="0067321C">
        <w:rPr>
          <w:rFonts w:ascii="Arial" w:hAnsi="Arial" w:cs="Arial"/>
          <w:color w:val="auto"/>
        </w:rPr>
        <w:fldChar w:fldCharType="separate"/>
      </w:r>
      <w:r w:rsidRPr="0067321C">
        <w:rPr>
          <w:rFonts w:ascii="Arial" w:hAnsi="Arial" w:cs="Arial"/>
          <w:noProof/>
          <w:color w:val="auto"/>
        </w:rPr>
        <w:t>11</w:t>
      </w:r>
      <w:r w:rsidRPr="0067321C">
        <w:rPr>
          <w:rFonts w:ascii="Arial" w:hAnsi="Arial" w:cs="Arial"/>
          <w:color w:val="auto"/>
        </w:rPr>
        <w:fldChar w:fldCharType="end"/>
      </w:r>
      <w:r w:rsidRPr="0067321C">
        <w:rPr>
          <w:rFonts w:ascii="Arial" w:hAnsi="Arial" w:cs="Arial"/>
          <w:color w:val="auto"/>
        </w:rPr>
        <w:t>: Stakeholder Feedback</w:t>
      </w:r>
    </w:p>
    <w:p w14:paraId="79EB88B6" w14:textId="1650FBE3" w:rsidR="00734B78" w:rsidRDefault="0067321C" w:rsidP="0037193D">
      <w:pPr>
        <w:ind w:firstLine="720"/>
        <w:rPr>
          <w:rFonts w:cs="Arial"/>
        </w:rPr>
      </w:pPr>
      <w:r>
        <w:rPr>
          <w:rFonts w:cs="Arial"/>
        </w:rPr>
        <w:t xml:space="preserve">Overall, the AI assistant was well received </w:t>
      </w:r>
      <w:r w:rsidR="005C1397">
        <w:rPr>
          <w:rFonts w:cs="Arial"/>
        </w:rPr>
        <w:t>by both stakeholders. Task automation scored the highest, which reflects the AI assistant</w:t>
      </w:r>
      <w:r w:rsidR="00564490">
        <w:rPr>
          <w:rFonts w:cs="Arial"/>
        </w:rPr>
        <w:t>’s</w:t>
      </w:r>
      <w:r w:rsidR="005C1397">
        <w:rPr>
          <w:rFonts w:cs="Arial"/>
        </w:rPr>
        <w:t xml:space="preserve"> ability to quickly and efficiently answer queries. However, the </w:t>
      </w:r>
      <w:r w:rsidR="00EE6BA4">
        <w:rPr>
          <w:rFonts w:cs="Arial"/>
        </w:rPr>
        <w:t xml:space="preserve">tool </w:t>
      </w:r>
      <w:r w:rsidR="005C1397">
        <w:rPr>
          <w:rFonts w:cs="Arial"/>
        </w:rPr>
        <w:t>is far from perfect.</w:t>
      </w:r>
      <w:r w:rsidR="008A4366">
        <w:rPr>
          <w:rFonts w:cs="Arial"/>
        </w:rPr>
        <w:t xml:space="preserve"> The main area of improvement </w:t>
      </w:r>
      <w:r w:rsidR="00E61AD4">
        <w:rPr>
          <w:rFonts w:cs="Arial"/>
        </w:rPr>
        <w:t>identified</w:t>
      </w:r>
      <w:r w:rsidR="008A4366">
        <w:rPr>
          <w:rFonts w:cs="Arial"/>
        </w:rPr>
        <w:t xml:space="preserve"> was the scope of the assistant</w:t>
      </w:r>
      <w:r w:rsidR="00ED3A79">
        <w:rPr>
          <w:rFonts w:cs="Arial"/>
        </w:rPr>
        <w:t xml:space="preserve"> -</w:t>
      </w:r>
      <w:r w:rsidR="008A4366">
        <w:rPr>
          <w:rFonts w:cs="Arial"/>
        </w:rPr>
        <w:t xml:space="preserve"> </w:t>
      </w:r>
      <w:r w:rsidR="00BF49A8">
        <w:rPr>
          <w:rFonts w:cs="Arial"/>
        </w:rPr>
        <w:t xml:space="preserve">being </w:t>
      </w:r>
      <w:r w:rsidR="00ED3A79">
        <w:rPr>
          <w:rFonts w:cs="Arial"/>
        </w:rPr>
        <w:t>able to</w:t>
      </w:r>
      <w:r w:rsidR="000058C3">
        <w:rPr>
          <w:rFonts w:cs="Arial"/>
        </w:rPr>
        <w:t xml:space="preserve"> </w:t>
      </w:r>
      <w:r w:rsidR="00577069">
        <w:rPr>
          <w:rFonts w:cs="Arial"/>
        </w:rPr>
        <w:t xml:space="preserve">search </w:t>
      </w:r>
      <w:r w:rsidR="00ED3A79">
        <w:rPr>
          <w:rFonts w:cs="Arial"/>
        </w:rPr>
        <w:t>additional</w:t>
      </w:r>
      <w:r w:rsidR="00577069">
        <w:rPr>
          <w:rFonts w:cs="Arial"/>
        </w:rPr>
        <w:t xml:space="preserve"> government sources</w:t>
      </w:r>
      <w:r w:rsidR="002C1090">
        <w:rPr>
          <w:rFonts w:cs="Arial"/>
        </w:rPr>
        <w:t>,</w:t>
      </w:r>
      <w:r w:rsidR="00577069">
        <w:rPr>
          <w:rFonts w:cs="Arial"/>
        </w:rPr>
        <w:t xml:space="preserve"> like the Department of Justice (DOJ) </w:t>
      </w:r>
      <w:r w:rsidR="006A6B00">
        <w:rPr>
          <w:rFonts w:cs="Arial"/>
        </w:rPr>
        <w:t xml:space="preserve">website </w:t>
      </w:r>
      <w:r w:rsidR="00577069">
        <w:rPr>
          <w:rFonts w:cs="Arial"/>
        </w:rPr>
        <w:t xml:space="preserve">and </w:t>
      </w:r>
      <w:r w:rsidR="002C1090">
        <w:rPr>
          <w:rFonts w:cs="Arial"/>
        </w:rPr>
        <w:t>retrieving</w:t>
      </w:r>
      <w:r w:rsidR="00577069">
        <w:rPr>
          <w:rFonts w:cs="Arial"/>
        </w:rPr>
        <w:t xml:space="preserve"> information from multiple sources in a single query. </w:t>
      </w:r>
      <w:r w:rsidR="002C1090">
        <w:rPr>
          <w:rFonts w:cs="Arial"/>
        </w:rPr>
        <w:t>As for</w:t>
      </w:r>
      <w:r w:rsidR="00734B78">
        <w:rPr>
          <w:rFonts w:cs="Arial"/>
        </w:rPr>
        <w:t xml:space="preserve"> correctness</w:t>
      </w:r>
      <w:r w:rsidR="00B06AD3">
        <w:rPr>
          <w:rFonts w:cs="Arial"/>
        </w:rPr>
        <w:t>,</w:t>
      </w:r>
      <w:r w:rsidR="002C1090">
        <w:rPr>
          <w:rFonts w:cs="Arial"/>
        </w:rPr>
        <w:t xml:space="preserve"> there was no strict </w:t>
      </w:r>
      <w:r w:rsidR="00B06AD3">
        <w:rPr>
          <w:rFonts w:cs="Arial"/>
        </w:rPr>
        <w:t>correctness standard and as such,</w:t>
      </w:r>
      <w:r w:rsidR="00734B78">
        <w:rPr>
          <w:rFonts w:cs="Arial"/>
        </w:rPr>
        <w:t xml:space="preserve"> was not </w:t>
      </w:r>
      <w:r w:rsidR="00B17BD7">
        <w:rPr>
          <w:rFonts w:cs="Arial"/>
        </w:rPr>
        <w:t>scored</w:t>
      </w:r>
      <w:r w:rsidR="00734B78">
        <w:rPr>
          <w:rFonts w:cs="Arial"/>
        </w:rPr>
        <w:t xml:space="preserve"> by either stakeholder</w:t>
      </w:r>
      <w:r w:rsidR="004C2EAB">
        <w:rPr>
          <w:rFonts w:cs="Arial"/>
        </w:rPr>
        <w:t>.</w:t>
      </w:r>
      <w:r w:rsidR="00B42613">
        <w:rPr>
          <w:rFonts w:cs="Arial"/>
        </w:rPr>
        <w:t xml:space="preserve"> </w:t>
      </w:r>
    </w:p>
    <w:p w14:paraId="603E793E" w14:textId="7DD7862E" w:rsidR="00944475" w:rsidRPr="000A2318" w:rsidRDefault="000B3924" w:rsidP="0037193D">
      <w:pPr>
        <w:ind w:firstLine="720"/>
        <w:rPr>
          <w:rFonts w:cs="Arial"/>
        </w:rPr>
      </w:pPr>
      <w:r>
        <w:rPr>
          <w:rFonts w:cs="Arial"/>
        </w:rPr>
        <w:t xml:space="preserve">That being said, </w:t>
      </w:r>
      <w:r w:rsidR="002B4AF0">
        <w:rPr>
          <w:rFonts w:cs="Arial"/>
        </w:rPr>
        <w:t xml:space="preserve">both </w:t>
      </w:r>
      <w:r w:rsidR="006A6B00">
        <w:rPr>
          <w:rFonts w:cs="Arial"/>
        </w:rPr>
        <w:t>stakeholders</w:t>
      </w:r>
      <w:r w:rsidR="003D20AD">
        <w:rPr>
          <w:rFonts w:cs="Arial"/>
        </w:rPr>
        <w:t xml:space="preserve"> found it useful, as it eliminated the need for manual searching </w:t>
      </w:r>
      <w:r w:rsidR="00A63BA9">
        <w:rPr>
          <w:rFonts w:cs="Arial"/>
        </w:rPr>
        <w:t xml:space="preserve">and presented the information in </w:t>
      </w:r>
      <w:r w:rsidR="004C2EAB">
        <w:rPr>
          <w:rFonts w:cs="Arial"/>
        </w:rPr>
        <w:t>an</w:t>
      </w:r>
      <w:r w:rsidR="006A6B00">
        <w:rPr>
          <w:rFonts w:cs="Arial"/>
        </w:rPr>
        <w:t xml:space="preserve"> </w:t>
      </w:r>
      <w:r w:rsidR="00A63BA9">
        <w:rPr>
          <w:rFonts w:cs="Arial"/>
        </w:rPr>
        <w:t>easy</w:t>
      </w:r>
      <w:r w:rsidR="006A6B00">
        <w:rPr>
          <w:rFonts w:cs="Arial"/>
        </w:rPr>
        <w:t>-</w:t>
      </w:r>
      <w:r w:rsidR="00A63BA9">
        <w:rPr>
          <w:rFonts w:cs="Arial"/>
        </w:rPr>
        <w:t>to</w:t>
      </w:r>
      <w:r w:rsidR="006A6B00">
        <w:rPr>
          <w:rFonts w:cs="Arial"/>
        </w:rPr>
        <w:t>-</w:t>
      </w:r>
      <w:r w:rsidR="00A63BA9">
        <w:rPr>
          <w:rFonts w:cs="Arial"/>
        </w:rPr>
        <w:t xml:space="preserve">read format with </w:t>
      </w:r>
      <w:r w:rsidR="001202CA">
        <w:rPr>
          <w:rFonts w:cs="Arial"/>
        </w:rPr>
        <w:t xml:space="preserve">a </w:t>
      </w:r>
      <w:r w:rsidR="00A63BA9">
        <w:rPr>
          <w:rFonts w:cs="Arial"/>
        </w:rPr>
        <w:t xml:space="preserve">source </w:t>
      </w:r>
      <w:r w:rsidR="004C2EAB">
        <w:rPr>
          <w:rFonts w:cs="Arial"/>
        </w:rPr>
        <w:t xml:space="preserve">link </w:t>
      </w:r>
      <w:r w:rsidR="00A63BA9">
        <w:rPr>
          <w:rFonts w:cs="Arial"/>
        </w:rPr>
        <w:t xml:space="preserve">to </w:t>
      </w:r>
      <w:r w:rsidR="004C2EAB">
        <w:rPr>
          <w:rFonts w:cs="Arial"/>
        </w:rPr>
        <w:t>the</w:t>
      </w:r>
      <w:r w:rsidR="00A63BA9">
        <w:rPr>
          <w:rFonts w:cs="Arial"/>
        </w:rPr>
        <w:t xml:space="preserve"> original report. </w:t>
      </w:r>
      <w:r w:rsidR="00380617">
        <w:rPr>
          <w:rFonts w:cs="Arial"/>
        </w:rPr>
        <w:t>From this feedback, it can</w:t>
      </w:r>
      <w:r w:rsidR="0060599B">
        <w:rPr>
          <w:rFonts w:cs="Arial"/>
        </w:rPr>
        <w:t xml:space="preserve"> </w:t>
      </w:r>
      <w:r w:rsidR="00380617">
        <w:rPr>
          <w:rFonts w:cs="Arial"/>
        </w:rPr>
        <w:t>b</w:t>
      </w:r>
      <w:r w:rsidR="0060599B">
        <w:rPr>
          <w:rFonts w:cs="Arial"/>
        </w:rPr>
        <w:t>e</w:t>
      </w:r>
      <w:r w:rsidR="00380617">
        <w:rPr>
          <w:rFonts w:cs="Arial"/>
        </w:rPr>
        <w:t xml:space="preserve"> concluded that</w:t>
      </w:r>
      <w:r w:rsidR="0060599B">
        <w:rPr>
          <w:rFonts w:cs="Arial"/>
        </w:rPr>
        <w:t xml:space="preserve"> </w:t>
      </w:r>
      <w:r w:rsidR="00564490">
        <w:rPr>
          <w:rFonts w:cs="Arial"/>
        </w:rPr>
        <w:t xml:space="preserve">the </w:t>
      </w:r>
      <w:r w:rsidR="0060599B">
        <w:rPr>
          <w:rFonts w:cs="Arial"/>
        </w:rPr>
        <w:t xml:space="preserve">AI </w:t>
      </w:r>
      <w:r w:rsidR="0060599B" w:rsidRPr="000B2851">
        <w:rPr>
          <w:rFonts w:cs="Arial"/>
        </w:rPr>
        <w:t>assistant</w:t>
      </w:r>
      <w:r w:rsidR="0060599B">
        <w:rPr>
          <w:rFonts w:cs="Arial"/>
        </w:rPr>
        <w:t xml:space="preserve"> did in fact enhance the investigative process. </w:t>
      </w:r>
      <w:r w:rsidR="002B4AF0">
        <w:rPr>
          <w:rFonts w:cs="Arial"/>
        </w:rPr>
        <w:t xml:space="preserve"> </w:t>
      </w:r>
      <w:r w:rsidR="00944475" w:rsidRPr="001C60D2">
        <w:rPr>
          <w:rFonts w:cs="Arial"/>
        </w:rPr>
        <w:br w:type="page"/>
      </w:r>
    </w:p>
    <w:p w14:paraId="12ED79A0" w14:textId="7AFDD120" w:rsidR="00FC287B" w:rsidRPr="00A42E48" w:rsidRDefault="00EF2556" w:rsidP="002E55F8">
      <w:pPr>
        <w:pStyle w:val="Heading1"/>
        <w:rPr>
          <w:rFonts w:cs="Calibri"/>
        </w:rPr>
      </w:pPr>
      <w:r w:rsidRPr="00A42E48">
        <w:rPr>
          <w:rFonts w:cs="Calibri"/>
        </w:rPr>
        <w:lastRenderedPageBreak/>
        <w:t xml:space="preserve">Data Story / Product Development and Report Generation </w:t>
      </w:r>
    </w:p>
    <w:p w14:paraId="3B5F9A49" w14:textId="5814BEBF" w:rsidR="00AD6C0A" w:rsidRPr="00E45B5A" w:rsidRDefault="00EF2556" w:rsidP="00E45B5A">
      <w:pPr>
        <w:pStyle w:val="Heading2"/>
      </w:pPr>
      <w:r w:rsidRPr="00A42E48">
        <w:t>Data Stor</w:t>
      </w:r>
      <w:r w:rsidR="00AD6C0A" w:rsidRPr="00A42E48">
        <w:t>y</w:t>
      </w:r>
    </w:p>
    <w:p w14:paraId="73539117" w14:textId="77777777" w:rsidR="0096236A" w:rsidRDefault="0096236A" w:rsidP="000822C3">
      <w:pPr>
        <w:spacing w:line="276" w:lineRule="auto"/>
        <w:rPr>
          <w:rFonts w:cs="Arial"/>
          <w:b/>
          <w:bCs/>
        </w:rPr>
        <w:sectPr w:rsidR="0096236A" w:rsidSect="00F60EAA">
          <w:headerReference w:type="default" r:id="rId37"/>
          <w:footerReference w:type="default" r:id="rId38"/>
          <w:type w:val="continuous"/>
          <w:pgSz w:w="12240" w:h="15840"/>
          <w:pgMar w:top="1080" w:right="1080" w:bottom="1080" w:left="1080" w:header="720" w:footer="720" w:gutter="0"/>
          <w:cols w:space="720"/>
          <w:docGrid w:linePitch="360"/>
        </w:sectPr>
      </w:pPr>
    </w:p>
    <w:p w14:paraId="7F78DA8E" w14:textId="2D42E82D" w:rsidR="001D6C82" w:rsidRPr="000A2318" w:rsidRDefault="0096236A" w:rsidP="005B6632">
      <w:pPr>
        <w:rPr>
          <w:rFonts w:cs="Arial"/>
        </w:rPr>
      </w:pPr>
      <w:r w:rsidRPr="0096236A">
        <w:rPr>
          <w:rFonts w:cs="Arial"/>
          <w:b/>
          <w:bCs/>
        </w:rPr>
        <w:t>Background.</w:t>
      </w:r>
      <w:r>
        <w:rPr>
          <w:rFonts w:cs="Arial"/>
        </w:rPr>
        <w:t xml:space="preserve"> </w:t>
      </w:r>
      <w:r w:rsidR="001D6C82" w:rsidRPr="000A2318">
        <w:rPr>
          <w:rFonts w:cs="Arial"/>
        </w:rPr>
        <w:t xml:space="preserve">Our project “Detecting Fraud Signals in Centers for Medicaid and Medicare Services (CMS) Data” focuses on the healthcare fraud, waste and abuse that drains billions of taxpayer dollars each year and undermine the integrity of federally funded programs. Bad actors are motivated by opportunity, rationalization, and financial pressure to use healthcare as a means for fraudulent activity. </w:t>
      </w:r>
    </w:p>
    <w:p w14:paraId="5A6583E7" w14:textId="25260C39" w:rsidR="001D6C82" w:rsidRPr="000A2318" w:rsidRDefault="005B6632" w:rsidP="005B6632">
      <w:pPr>
        <w:rPr>
          <w:rFonts w:cs="Arial"/>
        </w:rPr>
      </w:pPr>
      <w:r w:rsidRPr="000A2318">
        <w:rPr>
          <w:rFonts w:cs="Arial"/>
          <w:noProof/>
        </w:rPr>
        <mc:AlternateContent>
          <mc:Choice Requires="wps">
            <w:drawing>
              <wp:anchor distT="182880" distB="182880" distL="182880" distR="182880" simplePos="0" relativeHeight="251658241" behindDoc="0" locked="0" layoutInCell="1" allowOverlap="1" wp14:anchorId="4C0555A3" wp14:editId="6D5D0B4C">
                <wp:simplePos x="0" y="0"/>
                <wp:positionH relativeFrom="margin">
                  <wp:align>left</wp:align>
                </wp:positionH>
                <wp:positionV relativeFrom="paragraph">
                  <wp:posOffset>2403481</wp:posOffset>
                </wp:positionV>
                <wp:extent cx="6581775" cy="2108835"/>
                <wp:effectExtent l="0" t="0" r="9525" b="5715"/>
                <wp:wrapTopAndBottom/>
                <wp:docPr id="118" name="Snip Single Corner Rectangle 118">
                  <a:extLst xmlns:a="http://schemas.openxmlformats.org/drawingml/2006/main">
                    <a:ext uri="{FF2B5EF4-FFF2-40B4-BE49-F238E27FC236}">
                      <a16:creationId xmlns:a16="http://schemas.microsoft.com/office/drawing/2014/main" id="{63BD20E3-F793-4846-B008-DC83A57C7E25}"/>
                    </a:ext>
                  </a:extLst>
                </wp:docPr>
                <wp:cNvGraphicFramePr/>
                <a:graphic xmlns:a="http://schemas.openxmlformats.org/drawingml/2006/main">
                  <a:graphicData uri="http://schemas.microsoft.com/office/word/2010/wordprocessingShape">
                    <wps:wsp>
                      <wps:cNvSpPr/>
                      <wps:spPr>
                        <a:xfrm>
                          <a:off x="0" y="0"/>
                          <a:ext cx="6581775" cy="2109457"/>
                        </a:xfrm>
                        <a:prstGeom prst="snip1Rect">
                          <a:avLst/>
                        </a:prstGeom>
                        <a:gradFill flip="none" rotWithShape="1">
                          <a:gsLst>
                            <a:gs pos="0">
                              <a:schemeClr val="tx2">
                                <a:lumMod val="60000"/>
                                <a:lumOff val="40000"/>
                                <a:alpha val="20000"/>
                              </a:schemeClr>
                            </a:gs>
                            <a:gs pos="100000">
                              <a:schemeClr val="tx2">
                                <a:lumMod val="20000"/>
                                <a:lumOff val="80000"/>
                                <a:alpha val="20000"/>
                              </a:schemeClr>
                            </a:gs>
                          </a:gsLst>
                          <a:lin ang="5400000" scaled="0"/>
                          <a:tileRect/>
                        </a:gra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21552E69" w14:textId="77777777" w:rsidR="0096236A" w:rsidRPr="00440947" w:rsidRDefault="0096236A" w:rsidP="0096236A">
                            <w:pPr>
                              <w:spacing w:line="276" w:lineRule="auto"/>
                              <w:rPr>
                                <w:color w:val="0E2841" w:themeColor="text2"/>
                                <w:sz w:val="32"/>
                                <w:szCs w:val="32"/>
                              </w:rPr>
                            </w:pPr>
                            <w:r>
                              <w:rPr>
                                <w:color w:val="0E2841" w:themeColor="text2"/>
                                <w:sz w:val="32"/>
                                <w:szCs w:val="32"/>
                              </w:rPr>
                              <w:t>To assist with this problem, our a</w:t>
                            </w:r>
                            <w:r w:rsidRPr="00440947">
                              <w:rPr>
                                <w:color w:val="0E2841" w:themeColor="text2"/>
                                <w:sz w:val="32"/>
                                <w:szCs w:val="32"/>
                              </w:rPr>
                              <w:t>pproach</w:t>
                            </w:r>
                            <w:r>
                              <w:rPr>
                                <w:color w:val="0E2841" w:themeColor="text2"/>
                                <w:sz w:val="32"/>
                                <w:szCs w:val="32"/>
                              </w:rPr>
                              <w:t>…</w:t>
                            </w:r>
                          </w:p>
                          <w:p w14:paraId="5BE2270B" w14:textId="4B3F510A" w:rsidR="0096236A" w:rsidRDefault="0096236A" w:rsidP="0096236A">
                            <w:pPr>
                              <w:spacing w:line="276" w:lineRule="auto"/>
                              <w:rPr>
                                <w:color w:val="071320" w:themeColor="text2" w:themeShade="80"/>
                              </w:rPr>
                            </w:pPr>
                            <w:r>
                              <w:rPr>
                                <w:color w:val="071320" w:themeColor="text2" w:themeShade="80"/>
                              </w:rPr>
                              <w:t>…uses an analytical framework</w:t>
                            </w:r>
                            <w:r w:rsidRPr="002F26BD">
                              <w:rPr>
                                <w:color w:val="071320" w:themeColor="text2" w:themeShade="80"/>
                              </w:rPr>
                              <w:t xml:space="preserve"> that integrates CMS DMEPOS claims, Open Payments, </w:t>
                            </w:r>
                            <w:r>
                              <w:rPr>
                                <w:color w:val="071320" w:themeColor="text2" w:themeShade="80"/>
                              </w:rPr>
                              <w:t xml:space="preserve">and </w:t>
                            </w:r>
                            <w:r w:rsidRPr="002F26BD">
                              <w:rPr>
                                <w:color w:val="071320" w:themeColor="text2" w:themeShade="80"/>
                              </w:rPr>
                              <w:t>the OIG Exclusion List</w:t>
                            </w:r>
                            <w:r>
                              <w:rPr>
                                <w:color w:val="071320" w:themeColor="text2" w:themeShade="80"/>
                              </w:rPr>
                              <w:t xml:space="preserve"> </w:t>
                            </w:r>
                            <w:r w:rsidRPr="002F26BD">
                              <w:rPr>
                                <w:color w:val="071320" w:themeColor="text2" w:themeShade="80"/>
                              </w:rPr>
                              <w:t>into a standardize</w:t>
                            </w:r>
                            <w:r>
                              <w:rPr>
                                <w:color w:val="071320" w:themeColor="text2" w:themeShade="80"/>
                              </w:rPr>
                              <w:t>d</w:t>
                            </w:r>
                            <w:r w:rsidRPr="002F26BD">
                              <w:rPr>
                                <w:color w:val="071320" w:themeColor="text2" w:themeShade="80"/>
                              </w:rPr>
                              <w:t xml:space="preserve"> dataset. We apply an explainable </w:t>
                            </w:r>
                            <w:r w:rsidR="00C20696" w:rsidRPr="00C20696">
                              <w:rPr>
                                <w:color w:val="071320" w:themeColor="text2" w:themeShade="80"/>
                              </w:rPr>
                              <w:t xml:space="preserve">hybrid </w:t>
                            </w:r>
                            <w:r w:rsidRPr="002F26BD">
                              <w:rPr>
                                <w:color w:val="071320" w:themeColor="text2" w:themeShade="80"/>
                              </w:rPr>
                              <w:t xml:space="preserve">model </w:t>
                            </w:r>
                            <w:r w:rsidR="00C20696" w:rsidRPr="00C20696">
                              <w:rPr>
                                <w:color w:val="071320" w:themeColor="text2" w:themeShade="80"/>
                              </w:rPr>
                              <w:t xml:space="preserve">pipeline using Isolated Nearest Neighbor Ensemble and XGBoost to determine </w:t>
                            </w:r>
                            <w:r w:rsidRPr="002F26BD">
                              <w:rPr>
                                <w:color w:val="071320" w:themeColor="text2" w:themeShade="80"/>
                              </w:rPr>
                              <w:t xml:space="preserve">baseline “normal” behavior </w:t>
                            </w:r>
                            <w:r w:rsidR="00C20696" w:rsidRPr="00C20696">
                              <w:rPr>
                                <w:color w:val="071320" w:themeColor="text2" w:themeShade="80"/>
                              </w:rPr>
                              <w:t>across our focused population</w:t>
                            </w:r>
                            <w:r w:rsidRPr="002F26BD">
                              <w:rPr>
                                <w:color w:val="071320" w:themeColor="text2" w:themeShade="80"/>
                              </w:rPr>
                              <w:t xml:space="preserve">, then flag providers who </w:t>
                            </w:r>
                            <w:r w:rsidR="00C20696" w:rsidRPr="00C20696">
                              <w:rPr>
                                <w:color w:val="071320" w:themeColor="text2" w:themeShade="80"/>
                              </w:rPr>
                              <w:t xml:space="preserve">have a higher estimated likelihood of fraud risk </w:t>
                            </w:r>
                            <w:r w:rsidRPr="002F26BD">
                              <w:rPr>
                                <w:color w:val="071320" w:themeColor="text2" w:themeShade="80"/>
                              </w:rPr>
                              <w:t xml:space="preserve">without </w:t>
                            </w:r>
                            <w:r w:rsidR="00C20696" w:rsidRPr="00C20696">
                              <w:rPr>
                                <w:color w:val="071320" w:themeColor="text2" w:themeShade="80"/>
                              </w:rPr>
                              <w:t>needing to utilize</w:t>
                            </w:r>
                            <w:r w:rsidRPr="002F26BD">
                              <w:rPr>
                                <w:color w:val="071320" w:themeColor="text2" w:themeShade="80"/>
                              </w:rPr>
                              <w:t xml:space="preserve"> large numbers of confirmed fraud labels. For transparency, the score is paired with top contributing anomaly factors, enabling faster, more consistent investigative prioritization.</w:t>
                            </w:r>
                          </w:p>
                        </w:txbxContent>
                      </wps:txbx>
                      <wps:bodyPr rot="0" spcFirstLastPara="0" vertOverflow="overflow" horzOverflow="overflow" vert="horz" wrap="square" lIns="228600" tIns="91440" rIns="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555A3" id="Snip Single Corner Rectangle 118" o:spid="_x0000_s1026" style="position:absolute;margin-left:0;margin-top:189.25pt;width:518.25pt;height:166.05pt;z-index:251658241;visibility:visible;mso-wrap-style:square;mso-width-percent:0;mso-height-percent:0;mso-wrap-distance-left:14.4pt;mso-wrap-distance-top:14.4pt;mso-wrap-distance-right:14.4pt;mso-wrap-distance-bottom:14.4pt;mso-position-horizontal:left;mso-position-horizontal-relative:margin;mso-position-vertical:absolute;mso-position-vertical-relative:text;mso-width-percent:0;mso-height-percent:0;mso-width-relative:margin;mso-height-relative:margin;v-text-anchor:top" coordsize="6581775,210945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" adj="-11796480,,5400" path="m,l6230192,r351583,351583l6581775,2109457,,2109457,,xe" fillcolor="#2c7fce [1951]" stroked="f" strokeweight="1pt">
                <v:fill opacity="13107f" color2="#b7d4ef [671]" o:opacity2="13107f" rotate="t" focus="100%" type="gradient">
                  <o:fill v:ext="view" type="gradientUnscaled"/>
                </v:fill>
                <v:stroke joinstyle="miter"/>
                <v:formulas/>
                <v:path arrowok="t" o:connecttype="custom" o:connectlocs="0,0;6230192,0;6581775,351583;6581775,2109457;0,2109457;0,0" o:connectangles="0,0,0,0,0,0" textboxrect="0,0,6581775,2109457"/>
                <v:textbox inset="18pt,7.2pt,0,7.2pt">
                  <w:txbxContent>
                    <w:p w14:paraId="21552E69" w14:textId="77777777" w:rsidR="0096236A" w:rsidRPr="00440947" w:rsidRDefault="0096236A" w:rsidP="0096236A">
                      <w:pPr>
                        <w:spacing w:line="276" w:lineRule="auto"/>
                        <w:rPr>
                          <w:color w:val="0E2841" w:themeColor="text2"/>
                          <w:sz w:val="32"/>
                          <w:szCs w:val="32"/>
                        </w:rPr>
                      </w:pPr>
                      <w:r>
                        <w:rPr>
                          <w:color w:val="0E2841" w:themeColor="text2"/>
                          <w:sz w:val="32"/>
                          <w:szCs w:val="32"/>
                        </w:rPr>
                        <w:t>To assist with this problem, our a</w:t>
                      </w:r>
                      <w:r w:rsidRPr="00440947">
                        <w:rPr>
                          <w:color w:val="0E2841" w:themeColor="text2"/>
                          <w:sz w:val="32"/>
                          <w:szCs w:val="32"/>
                        </w:rPr>
                        <w:t>pproach</w:t>
                      </w:r>
                      <w:r>
                        <w:rPr>
                          <w:color w:val="0E2841" w:themeColor="text2"/>
                          <w:sz w:val="32"/>
                          <w:szCs w:val="32"/>
                        </w:rPr>
                        <w:t>…</w:t>
                      </w:r>
                    </w:p>
                    <w:p w14:paraId="5BE2270B" w14:textId="4B3F510A" w:rsidR="0096236A" w:rsidRDefault="0096236A" w:rsidP="0096236A">
                      <w:pPr>
                        <w:spacing w:line="276" w:lineRule="auto"/>
                        <w:rPr>
                          <w:color w:val="071320" w:themeColor="text2" w:themeShade="80"/>
                        </w:rPr>
                      </w:pPr>
                      <w:r>
                        <w:rPr>
                          <w:color w:val="071320" w:themeColor="text2" w:themeShade="80"/>
                        </w:rPr>
                        <w:t>…uses an analytical framework</w:t>
                      </w:r>
                      <w:r w:rsidRPr="002F26BD">
                        <w:rPr>
                          <w:color w:val="071320" w:themeColor="text2" w:themeShade="80"/>
                        </w:rPr>
                        <w:t xml:space="preserve"> that integrates CMS DMEPOS claims, Open Payments, </w:t>
                      </w:r>
                      <w:r>
                        <w:rPr>
                          <w:color w:val="071320" w:themeColor="text2" w:themeShade="80"/>
                        </w:rPr>
                        <w:t xml:space="preserve">and </w:t>
                      </w:r>
                      <w:r w:rsidRPr="002F26BD">
                        <w:rPr>
                          <w:color w:val="071320" w:themeColor="text2" w:themeShade="80"/>
                        </w:rPr>
                        <w:t>the OIG Exclusion List</w:t>
                      </w:r>
                      <w:r>
                        <w:rPr>
                          <w:color w:val="071320" w:themeColor="text2" w:themeShade="80"/>
                        </w:rPr>
                        <w:t xml:space="preserve"> </w:t>
                      </w:r>
                      <w:r w:rsidRPr="002F26BD">
                        <w:rPr>
                          <w:color w:val="071320" w:themeColor="text2" w:themeShade="80"/>
                        </w:rPr>
                        <w:t>into a standardize</w:t>
                      </w:r>
                      <w:r>
                        <w:rPr>
                          <w:color w:val="071320" w:themeColor="text2" w:themeShade="80"/>
                        </w:rPr>
                        <w:t>d</w:t>
                      </w:r>
                      <w:r w:rsidRPr="002F26BD">
                        <w:rPr>
                          <w:color w:val="071320" w:themeColor="text2" w:themeShade="80"/>
                        </w:rPr>
                        <w:t xml:space="preserve"> dataset. We apply an explainable </w:t>
                      </w:r>
                      <w:r w:rsidR="00C20696" w:rsidRPr="00C20696">
                        <w:rPr>
                          <w:color w:val="071320" w:themeColor="text2" w:themeShade="80"/>
                        </w:rPr>
                        <w:t xml:space="preserve">hybrid </w:t>
                      </w:r>
                      <w:r w:rsidRPr="002F26BD">
                        <w:rPr>
                          <w:color w:val="071320" w:themeColor="text2" w:themeShade="80"/>
                        </w:rPr>
                        <w:t xml:space="preserve">model </w:t>
                      </w:r>
                      <w:r w:rsidR="00C20696" w:rsidRPr="00C20696">
                        <w:rPr>
                          <w:color w:val="071320" w:themeColor="text2" w:themeShade="80"/>
                        </w:rPr>
                        <w:t xml:space="preserve">pipeline using Isolated Nearest Neighbor Ensemble and XGBoost to determine </w:t>
                      </w:r>
                      <w:r w:rsidRPr="002F26BD">
                        <w:rPr>
                          <w:color w:val="071320" w:themeColor="text2" w:themeShade="80"/>
                        </w:rPr>
                        <w:t xml:space="preserve">baseline “normal” behavior </w:t>
                      </w:r>
                      <w:r w:rsidR="00C20696" w:rsidRPr="00C20696">
                        <w:rPr>
                          <w:color w:val="071320" w:themeColor="text2" w:themeShade="80"/>
                        </w:rPr>
                        <w:t>across our focused population</w:t>
                      </w:r>
                      <w:r w:rsidRPr="002F26BD">
                        <w:rPr>
                          <w:color w:val="071320" w:themeColor="text2" w:themeShade="80"/>
                        </w:rPr>
                        <w:t xml:space="preserve">, then flag providers who </w:t>
                      </w:r>
                      <w:r w:rsidR="00C20696" w:rsidRPr="00C20696">
                        <w:rPr>
                          <w:color w:val="071320" w:themeColor="text2" w:themeShade="80"/>
                        </w:rPr>
                        <w:t xml:space="preserve">have a higher estimated likelihood of fraud risk </w:t>
                      </w:r>
                      <w:r w:rsidRPr="002F26BD">
                        <w:rPr>
                          <w:color w:val="071320" w:themeColor="text2" w:themeShade="80"/>
                        </w:rPr>
                        <w:t xml:space="preserve">without </w:t>
                      </w:r>
                      <w:r w:rsidR="00C20696" w:rsidRPr="00C20696">
                        <w:rPr>
                          <w:color w:val="071320" w:themeColor="text2" w:themeShade="80"/>
                        </w:rPr>
                        <w:t>needing to utilize</w:t>
                      </w:r>
                      <w:r w:rsidRPr="002F26BD">
                        <w:rPr>
                          <w:color w:val="071320" w:themeColor="text2" w:themeShade="80"/>
                        </w:rPr>
                        <w:t xml:space="preserve"> large numbers of confirmed fraud labels. For transparency, the score is paired with top contributing anomaly factors, enabling faster, more consistent investigative prioritization.</w:t>
                      </w:r>
                    </w:p>
                  </w:txbxContent>
                </v:textbox>
                <w10:wrap type="topAndBottom" anchorx="margin"/>
              </v:shape>
            </w:pict>
          </mc:Fallback>
        </mc:AlternateContent>
      </w:r>
      <w:r w:rsidR="001D6C82" w:rsidRPr="000A2318">
        <w:rPr>
          <w:rFonts w:cs="Arial"/>
        </w:rPr>
        <w:t xml:space="preserve">One particularly vulnerable area involves Durable Medical Equipment, Prosthetics, Orthotics, and Supplies (DMEPOS) which includes items such as wheelchairs, prosthetics, and medical supplies. DMEPOS is a frequent target of fraud and has a high improper payment rate. In Fiscal Year (FY) 2024, CMS identified $1.9 billion (21.4%) in improper payments related to DMEPOS. CMS </w:t>
      </w:r>
      <w:r w:rsidR="001D6C82" w:rsidRPr="000A2318">
        <w:rPr>
          <w:rFonts w:cs="Arial"/>
        </w:rPr>
        <w:t xml:space="preserve">is taking significant actions to crush fraud conducted by DMEPOS suppliers. The traditional fraud detection system takes time and relies heavily on manual audits and retrospective reviews, which are often slow, resource-intensive, and reactive rather </w:t>
      </w:r>
      <w:r w:rsidR="0053240A">
        <w:rPr>
          <w:rFonts w:cs="Arial"/>
        </w:rPr>
        <w:t>than</w:t>
      </w:r>
      <w:r w:rsidR="001D6C82" w:rsidRPr="000A2318">
        <w:rPr>
          <w:rFonts w:cs="Arial"/>
        </w:rPr>
        <w:t xml:space="preserve"> preventive.</w:t>
      </w:r>
    </w:p>
    <w:p w14:paraId="16A65F00" w14:textId="73E81F48" w:rsidR="001D6C82" w:rsidRDefault="00056ECF" w:rsidP="005B6632">
      <w:pPr>
        <w:pStyle w:val="NoSpacing"/>
        <w:spacing w:line="360" w:lineRule="auto"/>
        <w:jc w:val="center"/>
      </w:pPr>
      <w:r w:rsidRPr="0096236A">
        <w:rPr>
          <w:rFonts w:cs="Arial"/>
          <w:b/>
          <w:bCs/>
          <w:noProof/>
          <w:color w:val="071320" w:themeColor="text2" w:themeShade="80"/>
        </w:rPr>
        <w:drawing>
          <wp:anchor distT="0" distB="0" distL="114300" distR="114300" simplePos="0" relativeHeight="251658240" behindDoc="0" locked="0" layoutInCell="1" allowOverlap="1" wp14:anchorId="3148E575" wp14:editId="4A21A32D">
            <wp:simplePos x="0" y="0"/>
            <wp:positionH relativeFrom="column">
              <wp:posOffset>202565</wp:posOffset>
            </wp:positionH>
            <wp:positionV relativeFrom="page">
              <wp:posOffset>4356100</wp:posOffset>
            </wp:positionV>
            <wp:extent cx="2597150" cy="2416810"/>
            <wp:effectExtent l="0" t="0" r="0" b="2540"/>
            <wp:wrapTopAndBottom/>
            <wp:docPr id="64796178" name="Picture 2" descr="A diagram of a triangle with text&#10;&#10;AI-generated content may be incorrect.">
              <a:extLst xmlns:a="http://schemas.openxmlformats.org/drawingml/2006/main">
                <a:ext uri="{FF2B5EF4-FFF2-40B4-BE49-F238E27FC236}">
                  <a16:creationId xmlns:a16="http://schemas.microsoft.com/office/drawing/2014/main" id="{20A612BD-815D-4D24-A244-7882FA68D5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6178" name="Picture 2" descr="A diagram of a triangle with text&#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97150" cy="2416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6C82" w:rsidRPr="000A2318">
        <w:rPr>
          <w:rFonts w:ascii="Arial" w:hAnsi="Arial" w:cs="Arial"/>
          <w:b/>
        </w:rPr>
        <w:t xml:space="preserve">Fig 1. </w:t>
      </w:r>
      <w:r w:rsidR="001D6C82" w:rsidRPr="000A2318">
        <w:rPr>
          <w:rFonts w:ascii="Arial" w:hAnsi="Arial" w:cs="Arial"/>
        </w:rPr>
        <w:t xml:space="preserve">Fraud triangle. Source: </w:t>
      </w:r>
      <w:hyperlink r:id="rId40" w:history="1">
        <w:r w:rsidR="001D6C82" w:rsidRPr="000A2318">
          <w:rPr>
            <w:rStyle w:val="Hyperlink"/>
            <w:rFonts w:ascii="Arial" w:hAnsi="Arial" w:cs="Arial"/>
          </w:rPr>
          <w:t>Fraud Conference News.</w:t>
        </w:r>
      </w:hyperlink>
    </w:p>
    <w:p w14:paraId="6DF6762D" w14:textId="77777777" w:rsidR="0054737D" w:rsidRDefault="00C547AD" w:rsidP="00C547AD">
      <w:pPr>
        <w:pStyle w:val="NoSpacing"/>
        <w:spacing w:line="360" w:lineRule="auto"/>
        <w:rPr>
          <w:rFonts w:ascii="Arial" w:hAnsi="Arial" w:cs="Arial"/>
          <w:color w:val="0E2841" w:themeColor="text2"/>
          <w:kern w:val="24"/>
          <w:sz w:val="18"/>
          <w:szCs w:val="18"/>
          <w14:ligatures w14:val="standardContextual"/>
        </w:rPr>
      </w:pPr>
      <w:r w:rsidRPr="005A11BE">
        <w:rPr>
          <w:noProof/>
        </w:rPr>
        <w:lastRenderedPageBreak/>
        <w:drawing>
          <wp:inline distT="0" distB="0" distL="0" distR="0" wp14:anchorId="4A6AFD07" wp14:editId="3990BC7C">
            <wp:extent cx="2210463" cy="1694857"/>
            <wp:effectExtent l="0" t="0" r="0" b="635"/>
            <wp:docPr id="11" name="Picture 10">
              <a:extLst xmlns:a="http://schemas.openxmlformats.org/drawingml/2006/main">
                <a:ext uri="{FF2B5EF4-FFF2-40B4-BE49-F238E27FC236}">
                  <a16:creationId xmlns:a16="http://schemas.microsoft.com/office/drawing/2014/main" id="{612BE16D-669A-9D2A-9DD5-517D07AD94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612BE16D-669A-9D2A-9DD5-517D07AD94F7}"/>
                        </a:ext>
                      </a:extLst>
                    </pic:cNvPr>
                    <pic:cNvPicPr>
                      <a:picLocks noChangeAspect="1"/>
                    </pic:cNvPicPr>
                  </pic:nvPicPr>
                  <pic:blipFill>
                    <a:blip r:embed="rId41">
                      <a:extLst>
                        <a:ext uri="{BEBA8EAE-BF5A-486C-A8C5-ECC9F3942E4B}">
                          <a14:imgProps xmlns:a14="http://schemas.microsoft.com/office/drawing/2010/main">
                            <a14:imgLayer r:embed="rId42">
                              <a14:imgEffect>
                                <a14:backgroundRemoval t="1747" b="98690" l="324" r="88997">
                                  <a14:foregroundMark x1="8414" y1="41048" x2="46926" y2="43231"/>
                                  <a14:foregroundMark x1="46926" y1="43231" x2="54045" y2="23144"/>
                                  <a14:foregroundMark x1="54045" y1="23144" x2="71845" y2="15721"/>
                                  <a14:foregroundMark x1="71845" y1="15721" x2="85761" y2="34934"/>
                                  <a14:foregroundMark x1="85761" y1="34934" x2="79935" y2="63319"/>
                                  <a14:foregroundMark x1="79935" y1="63319" x2="66019" y2="90393"/>
                                  <a14:foregroundMark x1="66019" y1="90393" x2="37864" y2="96507"/>
                                  <a14:foregroundMark x1="37864" y1="96507" x2="18447" y2="82533"/>
                                  <a14:foregroundMark x1="18447" y1="82533" x2="7120" y2="64192"/>
                                  <a14:foregroundMark x1="7120" y1="64192" x2="11327" y2="37555"/>
                                  <a14:foregroundMark x1="11327" y1="49782" x2="37540" y2="60699"/>
                                  <a14:foregroundMark x1="37540" y1="60699" x2="25243" y2="55459"/>
                                  <a14:foregroundMark x1="42395" y1="51092" x2="38835" y2="74236"/>
                                  <a14:foregroundMark x1="38835" y1="74236" x2="28155" y2="46725"/>
                                  <a14:foregroundMark x1="13916" y1="75109" x2="48867" y2="79913"/>
                                  <a14:foregroundMark x1="48867" y1="79913" x2="60841" y2="78166"/>
                                  <a14:foregroundMark x1="33657" y1="87773" x2="56634" y2="90830"/>
                                  <a14:foregroundMark x1="56634" y1="90830" x2="59871" y2="89520"/>
                                  <a14:foregroundMark x1="324" y1="71616" x2="9385" y2="68559"/>
                                  <a14:foregroundMark x1="47249" y1="7860" x2="67314" y2="2620"/>
                                  <a14:foregroundMark x1="67314" y1="2620" x2="67638" y2="2620"/>
                                  <a14:foregroundMark x1="89320" y1="20524" x2="86084" y2="62445"/>
                                  <a14:foregroundMark x1="80906" y1="75109" x2="58576" y2="98253"/>
                                  <a14:foregroundMark x1="58576" y1="98253" x2="27832" y2="96507"/>
                                  <a14:foregroundMark x1="27832" y1="96507" x2="19741" y2="84279"/>
                                  <a14:foregroundMark x1="87379" y1="72489" x2="77670" y2="95633"/>
                                  <a14:foregroundMark x1="77670" y1="95633" x2="77346" y2="79476"/>
                                  <a14:foregroundMark x1="75081" y1="98690" x2="72492" y2="90830"/>
                                  <a14:foregroundMark x1="85113" y1="64629" x2="87379" y2="72926"/>
                                  <a14:foregroundMark x1="68932" y1="56769" x2="50162" y2="58952"/>
                                  <a14:foregroundMark x1="50162" y1="58952" x2="69579" y2="56769"/>
                                  <a14:foregroundMark x1="69579" y1="56769" x2="56634" y2="62445"/>
                                </a14:backgroundRemoval>
                              </a14:imgEffect>
                            </a14:imgLayer>
                          </a14:imgProps>
                        </a:ext>
                      </a:extLst>
                    </a:blip>
                    <a:srcRect r="5379" b="2105"/>
                    <a:stretch>
                      <a:fillRect/>
                    </a:stretch>
                  </pic:blipFill>
                  <pic:spPr>
                    <a:xfrm>
                      <a:off x="0" y="0"/>
                      <a:ext cx="2230123" cy="1709931"/>
                    </a:xfrm>
                    <a:prstGeom prst="rect">
                      <a:avLst/>
                    </a:prstGeom>
                  </pic:spPr>
                </pic:pic>
              </a:graphicData>
            </a:graphic>
          </wp:inline>
        </w:drawing>
      </w:r>
      <w:r w:rsidRPr="00745235">
        <w:rPr>
          <w:rFonts w:ascii="Arial" w:hAnsi="Arial" w:cs="Arial"/>
          <w:color w:val="0E2841" w:themeColor="text2"/>
          <w:kern w:val="24"/>
          <w:sz w:val="18"/>
          <w:szCs w:val="18"/>
          <w14:ligatures w14:val="standardContextual"/>
        </w:rPr>
        <w:t xml:space="preserve"> </w:t>
      </w:r>
    </w:p>
    <w:p w14:paraId="613BB3BB" w14:textId="4785AACE" w:rsidR="00C547AD" w:rsidRPr="001C63FE" w:rsidRDefault="00C547AD" w:rsidP="00C547AD">
      <w:pPr>
        <w:pStyle w:val="NoSpacing"/>
        <w:spacing w:line="360" w:lineRule="auto"/>
        <w:rPr>
          <w:rFonts w:ascii="Arial" w:hAnsi="Arial" w:cs="Arial"/>
        </w:rPr>
      </w:pPr>
      <w:r w:rsidRPr="001C63FE">
        <w:rPr>
          <w:rFonts w:ascii="Arial" w:hAnsi="Arial" w:cs="Arial"/>
        </w:rPr>
        <w:t xml:space="preserve">This project focuses on Missouri and bordering states, showing how public CMS data, machine learning, and AI assistants can help fraud investigators and analysts identify fraud signals in </w:t>
      </w:r>
      <w:r w:rsidRPr="001C63FE">
        <w:rPr>
          <w:rFonts w:ascii="Arial" w:hAnsi="Arial" w:cs="Arial"/>
          <w:b/>
        </w:rPr>
        <w:t xml:space="preserve">durable medical equipment (DME) </w:t>
      </w:r>
      <w:r w:rsidRPr="001C63FE">
        <w:rPr>
          <w:rFonts w:ascii="Arial" w:hAnsi="Arial" w:cs="Arial"/>
        </w:rPr>
        <w:t>data.</w:t>
      </w:r>
    </w:p>
    <w:p w14:paraId="6C29188F" w14:textId="77777777" w:rsidR="00C547AD" w:rsidRPr="001C63FE" w:rsidRDefault="00C547AD" w:rsidP="000D5489">
      <w:pPr>
        <w:pStyle w:val="NoSpacing"/>
        <w:spacing w:line="360" w:lineRule="auto"/>
        <w:rPr>
          <w:rFonts w:ascii="Arial" w:hAnsi="Arial" w:cs="Arial"/>
          <w:b/>
        </w:rPr>
      </w:pPr>
    </w:p>
    <w:p w14:paraId="1AB8AA4A" w14:textId="1DAF6101" w:rsidR="000D5489" w:rsidRPr="001C63FE" w:rsidRDefault="000D5489" w:rsidP="000D5489">
      <w:pPr>
        <w:pStyle w:val="NoSpacing"/>
        <w:spacing w:line="360" w:lineRule="auto"/>
        <w:rPr>
          <w:rFonts w:ascii="Arial" w:hAnsi="Arial" w:cs="Arial"/>
          <w:b/>
        </w:rPr>
      </w:pPr>
      <w:r w:rsidRPr="001C63FE">
        <w:rPr>
          <w:rFonts w:ascii="Arial" w:hAnsi="Arial" w:cs="Arial"/>
          <w:b/>
        </w:rPr>
        <w:t>A New Dimension to DME Fraud Review.</w:t>
      </w:r>
    </w:p>
    <w:p w14:paraId="71B5C2DC" w14:textId="77777777" w:rsidR="00AB5E91" w:rsidRPr="001C63FE" w:rsidRDefault="00A16996" w:rsidP="00F7698B">
      <w:pPr>
        <w:pStyle w:val="NoSpacing"/>
        <w:spacing w:line="360" w:lineRule="auto"/>
        <w:rPr>
          <w:rFonts w:ascii="Arial" w:hAnsi="Arial" w:cs="Arial"/>
        </w:rPr>
      </w:pPr>
      <w:r w:rsidRPr="001C63FE">
        <w:rPr>
          <w:rFonts w:ascii="Arial" w:hAnsi="Arial" w:cs="Arial"/>
        </w:rPr>
        <w:t>Open Sunshine Payments are an untapped data source for fraud review.</w:t>
      </w:r>
      <w:r w:rsidR="00AB5E91" w:rsidRPr="001C63FE">
        <w:rPr>
          <w:rFonts w:ascii="Arial" w:hAnsi="Arial" w:cs="Arial"/>
        </w:rPr>
        <w:t xml:space="preserve"> Advances in Artificial Intelligence (AI) allow for better categorization of free text product data.</w:t>
      </w:r>
    </w:p>
    <w:p w14:paraId="1C8C8BA6" w14:textId="32D3C29E" w:rsidR="00C619BB" w:rsidRPr="001C63FE" w:rsidRDefault="00C619BB" w:rsidP="000A16D4">
      <w:pPr>
        <w:pStyle w:val="NoSpacing"/>
        <w:spacing w:line="360" w:lineRule="auto"/>
        <w:jc w:val="center"/>
        <w:rPr>
          <w:rFonts w:ascii="Arial" w:hAnsi="Arial" w:cs="Arial"/>
        </w:rPr>
      </w:pPr>
      <w:r w:rsidRPr="001C63FE">
        <w:rPr>
          <w:rFonts w:ascii="Arial" w:hAnsi="Arial" w:cs="Arial"/>
          <w:noProof/>
        </w:rPr>
        <w:drawing>
          <wp:inline distT="0" distB="0" distL="0" distR="0" wp14:anchorId="00DDEFDC" wp14:editId="26277B1B">
            <wp:extent cx="2971800" cy="1106805"/>
            <wp:effectExtent l="0" t="0" r="0" b="0"/>
            <wp:docPr id="100869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98920" name=""/>
                    <pic:cNvPicPr/>
                  </pic:nvPicPr>
                  <pic:blipFill>
                    <a:blip r:embed="rId43"/>
                    <a:stretch>
                      <a:fillRect/>
                    </a:stretch>
                  </pic:blipFill>
                  <pic:spPr>
                    <a:xfrm>
                      <a:off x="0" y="0"/>
                      <a:ext cx="2971800" cy="1106805"/>
                    </a:xfrm>
                    <a:prstGeom prst="rect">
                      <a:avLst/>
                    </a:prstGeom>
                  </pic:spPr>
                </pic:pic>
              </a:graphicData>
            </a:graphic>
          </wp:inline>
        </w:drawing>
      </w:r>
    </w:p>
    <w:p w14:paraId="18DF5854" w14:textId="77777777" w:rsidR="000A16D4" w:rsidRPr="001C63FE" w:rsidRDefault="000A16D4" w:rsidP="003261F7">
      <w:pPr>
        <w:pStyle w:val="NoSpacing"/>
        <w:spacing w:line="360" w:lineRule="auto"/>
        <w:rPr>
          <w:rFonts w:ascii="Arial" w:hAnsi="Arial" w:cs="Arial"/>
        </w:rPr>
      </w:pPr>
      <w:r w:rsidRPr="001C63FE">
        <w:rPr>
          <w:rFonts w:ascii="Arial" w:hAnsi="Arial" w:cs="Arial"/>
        </w:rPr>
        <w:t>Our project brings together data on key entities across the DME supply chain, including suppliers and providers who may receive incentive payments from manufacturers.</w:t>
      </w:r>
    </w:p>
    <w:p w14:paraId="438EAF43" w14:textId="77777777" w:rsidR="00917D87" w:rsidRPr="001C63FE" w:rsidRDefault="00917D87" w:rsidP="00AB5E91">
      <w:pPr>
        <w:pStyle w:val="NoSpacing"/>
        <w:spacing w:line="360" w:lineRule="auto"/>
        <w:jc w:val="center"/>
        <w:rPr>
          <w:rFonts w:ascii="Arial" w:hAnsi="Arial" w:cs="Arial"/>
        </w:rPr>
      </w:pPr>
    </w:p>
    <w:p w14:paraId="4CC3692C" w14:textId="77777777" w:rsidR="00917D87" w:rsidRPr="001C63FE" w:rsidRDefault="00917D87" w:rsidP="00917D87">
      <w:pPr>
        <w:pStyle w:val="NoSpacing"/>
        <w:spacing w:line="360" w:lineRule="auto"/>
        <w:rPr>
          <w:rFonts w:ascii="Arial" w:hAnsi="Arial" w:cs="Arial"/>
          <w:b/>
        </w:rPr>
      </w:pPr>
      <w:r w:rsidRPr="001C63FE">
        <w:rPr>
          <w:rFonts w:ascii="Arial" w:hAnsi="Arial" w:cs="Arial"/>
          <w:b/>
        </w:rPr>
        <w:t>DME Product Incentive Payments to Providers</w:t>
      </w:r>
    </w:p>
    <w:p w14:paraId="5F320E88" w14:textId="1FE65D50" w:rsidR="0054737D" w:rsidRDefault="0054737D" w:rsidP="00F7698B">
      <w:pPr>
        <w:pStyle w:val="NoSpacing"/>
        <w:spacing w:line="360" w:lineRule="auto"/>
        <w:rPr>
          <w:rFonts w:ascii="Arial" w:hAnsi="Arial" w:cs="Arial"/>
          <w:color w:val="0E2841" w:themeColor="text2"/>
          <w:kern w:val="24"/>
        </w:rPr>
      </w:pPr>
      <w:r w:rsidRPr="0054737D">
        <w:rPr>
          <w:rFonts w:ascii="Arial" w:hAnsi="Arial" w:cs="Arial"/>
          <w:noProof/>
          <w:color w:val="0E2841" w:themeColor="text2"/>
          <w:kern w:val="24"/>
        </w:rPr>
        <w:drawing>
          <wp:inline distT="0" distB="0" distL="0" distR="0" wp14:anchorId="63967A83" wp14:editId="4FC991EE">
            <wp:extent cx="2544418" cy="1219595"/>
            <wp:effectExtent l="0" t="0" r="8890" b="0"/>
            <wp:docPr id="41" name="Picture 40">
              <a:extLst xmlns:a="http://schemas.openxmlformats.org/drawingml/2006/main">
                <a:ext uri="{FF2B5EF4-FFF2-40B4-BE49-F238E27FC236}">
                  <a16:creationId xmlns:a16="http://schemas.microsoft.com/office/drawing/2014/main" id="{6A1BA1E0-F77A-C830-57A5-12E2B9B941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a:extLst>
                        <a:ext uri="{FF2B5EF4-FFF2-40B4-BE49-F238E27FC236}">
                          <a16:creationId xmlns:a16="http://schemas.microsoft.com/office/drawing/2014/main" id="{6A1BA1E0-F77A-C830-57A5-12E2B9B94193}"/>
                        </a:ext>
                      </a:extLst>
                    </pic:cNvPr>
                    <pic:cNvPicPr>
                      <a:picLocks noChangeAspect="1"/>
                    </pic:cNvPicPr>
                  </pic:nvPicPr>
                  <pic:blipFill>
                    <a:blip r:embed="rId44"/>
                    <a:stretch>
                      <a:fillRect/>
                    </a:stretch>
                  </pic:blipFill>
                  <pic:spPr>
                    <a:xfrm>
                      <a:off x="0" y="0"/>
                      <a:ext cx="2571100" cy="1232384"/>
                    </a:xfrm>
                    <a:prstGeom prst="rect">
                      <a:avLst/>
                    </a:prstGeom>
                  </pic:spPr>
                </pic:pic>
              </a:graphicData>
            </a:graphic>
          </wp:inline>
        </w:drawing>
      </w:r>
    </w:p>
    <w:p w14:paraId="320B2BE0" w14:textId="23CB81D1" w:rsidR="00F7698B" w:rsidRPr="001C63FE" w:rsidRDefault="00E22463" w:rsidP="00F7698B">
      <w:pPr>
        <w:pStyle w:val="NoSpacing"/>
        <w:spacing w:line="360" w:lineRule="auto"/>
        <w:rPr>
          <w:rFonts w:ascii="Arial" w:hAnsi="Arial" w:cs="Arial"/>
        </w:rPr>
      </w:pPr>
      <w:r w:rsidRPr="001C63FE">
        <w:rPr>
          <w:rFonts w:ascii="Arial" w:hAnsi="Arial" w:cs="Arial"/>
        </w:rPr>
        <w:t xml:space="preserve">Fraud investigators can </w:t>
      </w:r>
      <w:r w:rsidR="0054737D">
        <w:rPr>
          <w:rFonts w:ascii="Arial" w:hAnsi="Arial" w:cs="Arial"/>
        </w:rPr>
        <w:t xml:space="preserve">now </w:t>
      </w:r>
      <w:r w:rsidRPr="001C63FE">
        <w:rPr>
          <w:rFonts w:ascii="Arial" w:hAnsi="Arial" w:cs="Arial"/>
        </w:rPr>
        <w:t>monitor overall trends of incentive payments in high-risk DME products.</w:t>
      </w:r>
    </w:p>
    <w:p w14:paraId="4FB344B5" w14:textId="4A58CD6E" w:rsidR="00F7698B" w:rsidRPr="001C63FE" w:rsidRDefault="00F7698B" w:rsidP="00F7698B">
      <w:pPr>
        <w:pStyle w:val="NoSpacing"/>
        <w:spacing w:line="360" w:lineRule="auto"/>
        <w:rPr>
          <w:rFonts w:ascii="Arial" w:hAnsi="Arial" w:cs="Arial"/>
        </w:rPr>
      </w:pPr>
      <w:r w:rsidRPr="001C63FE">
        <w:rPr>
          <w:rFonts w:ascii="Arial" w:hAnsi="Arial" w:cs="Arial"/>
          <w:b/>
        </w:rPr>
        <w:t>Identifying Supplier Billing Spikes.</w:t>
      </w:r>
      <w:r w:rsidRPr="001C63FE">
        <w:rPr>
          <w:rFonts w:ascii="Arial" w:hAnsi="Arial" w:cs="Arial"/>
        </w:rPr>
        <w:t xml:space="preserve"> A sudden spike in billing, especially when supplier activity shifts from none to high volume and then back to none, is a common fraud scheme and suggests unusual behavior.</w:t>
      </w:r>
    </w:p>
    <w:p w14:paraId="33352949" w14:textId="2598817D" w:rsidR="002D4785" w:rsidRPr="001C63FE" w:rsidRDefault="009E754C" w:rsidP="00F7698B">
      <w:pPr>
        <w:pStyle w:val="NoSpacing"/>
        <w:spacing w:line="360" w:lineRule="auto"/>
        <w:rPr>
          <w:rFonts w:ascii="Arial" w:hAnsi="Arial" w:cs="Arial"/>
        </w:rPr>
      </w:pPr>
      <w:r w:rsidRPr="001C63FE">
        <w:rPr>
          <w:rFonts w:ascii="Arial" w:hAnsi="Arial" w:cs="Arial"/>
          <w:noProof/>
        </w:rPr>
        <w:drawing>
          <wp:inline distT="0" distB="0" distL="0" distR="0" wp14:anchorId="455D3D12" wp14:editId="69494C19">
            <wp:extent cx="2971800" cy="1482090"/>
            <wp:effectExtent l="0" t="0" r="0" b="3810"/>
            <wp:docPr id="40594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44269" name=""/>
                    <pic:cNvPicPr/>
                  </pic:nvPicPr>
                  <pic:blipFill>
                    <a:blip r:embed="rId45"/>
                    <a:stretch>
                      <a:fillRect/>
                    </a:stretch>
                  </pic:blipFill>
                  <pic:spPr>
                    <a:xfrm>
                      <a:off x="0" y="0"/>
                      <a:ext cx="2971800" cy="1482090"/>
                    </a:xfrm>
                    <a:prstGeom prst="rect">
                      <a:avLst/>
                    </a:prstGeom>
                  </pic:spPr>
                </pic:pic>
              </a:graphicData>
            </a:graphic>
          </wp:inline>
        </w:drawing>
      </w:r>
      <w:r w:rsidRPr="001C63FE">
        <w:rPr>
          <w:rFonts w:ascii="Arial" w:hAnsi="Arial" w:cs="Arial"/>
        </w:rPr>
        <w:br/>
      </w:r>
      <w:r w:rsidRPr="001C63FE">
        <w:rPr>
          <w:rFonts w:ascii="Arial" w:hAnsi="Arial" w:cs="Arial"/>
          <w:b/>
        </w:rPr>
        <w:t>Top Specialties with Exclusions</w:t>
      </w:r>
      <w:r w:rsidRPr="001C63FE">
        <w:rPr>
          <w:rFonts w:ascii="Arial" w:hAnsi="Arial" w:cs="Arial"/>
        </w:rPr>
        <w:t xml:space="preserve">. </w:t>
      </w:r>
    </w:p>
    <w:p w14:paraId="5735C395" w14:textId="2223014D" w:rsidR="00F7698B" w:rsidRPr="001C63FE" w:rsidRDefault="00BD03C9" w:rsidP="00E22463">
      <w:pPr>
        <w:pStyle w:val="NoSpacing"/>
        <w:spacing w:line="360" w:lineRule="auto"/>
        <w:rPr>
          <w:rFonts w:ascii="Arial" w:hAnsi="Arial" w:cs="Arial"/>
        </w:rPr>
      </w:pPr>
      <w:r w:rsidRPr="00BD03C9">
        <w:rPr>
          <w:rFonts w:ascii="Arial" w:hAnsi="Arial" w:cs="Arial"/>
          <w:noProof/>
        </w:rPr>
        <w:drawing>
          <wp:inline distT="0" distB="0" distL="0" distR="0" wp14:anchorId="33F5B08E" wp14:editId="7897B8CE">
            <wp:extent cx="2822713" cy="1884544"/>
            <wp:effectExtent l="0" t="0" r="0" b="1905"/>
            <wp:docPr id="48" name="Picture 47">
              <a:extLst xmlns:a="http://schemas.openxmlformats.org/drawingml/2006/main">
                <a:ext uri="{FF2B5EF4-FFF2-40B4-BE49-F238E27FC236}">
                  <a16:creationId xmlns:a16="http://schemas.microsoft.com/office/drawing/2014/main" id="{D27F76B8-116C-5B4F-125C-E08FCE529D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7">
                      <a:extLst>
                        <a:ext uri="{FF2B5EF4-FFF2-40B4-BE49-F238E27FC236}">
                          <a16:creationId xmlns:a16="http://schemas.microsoft.com/office/drawing/2014/main" id="{D27F76B8-116C-5B4F-125C-E08FCE529DED}"/>
                        </a:ext>
                      </a:extLst>
                    </pic:cNvPr>
                    <pic:cNvPicPr>
                      <a:picLocks noChangeAspect="1"/>
                    </pic:cNvPicPr>
                  </pic:nvPicPr>
                  <pic:blipFill>
                    <a:blip r:embed="rId46"/>
                    <a:stretch>
                      <a:fillRect/>
                    </a:stretch>
                  </pic:blipFill>
                  <pic:spPr>
                    <a:xfrm>
                      <a:off x="0" y="0"/>
                      <a:ext cx="2826300" cy="1886939"/>
                    </a:xfrm>
                    <a:prstGeom prst="rect">
                      <a:avLst/>
                    </a:prstGeom>
                  </pic:spPr>
                </pic:pic>
              </a:graphicData>
            </a:graphic>
          </wp:inline>
        </w:drawing>
      </w:r>
    </w:p>
    <w:p w14:paraId="4C7118DE" w14:textId="5B22B847" w:rsidR="00E22463" w:rsidRPr="001C63FE" w:rsidRDefault="00BD03C9" w:rsidP="00917D87">
      <w:pPr>
        <w:pStyle w:val="NoSpacing"/>
        <w:spacing w:line="360" w:lineRule="auto"/>
        <w:rPr>
          <w:rFonts w:ascii="Arial" w:hAnsi="Arial" w:cs="Arial"/>
        </w:rPr>
      </w:pPr>
      <w:r>
        <w:rPr>
          <w:rFonts w:ascii="Arial" w:hAnsi="Arial" w:cs="Arial"/>
        </w:rPr>
        <w:t xml:space="preserve">There are only a few providers with active exclusions in </w:t>
      </w:r>
      <w:r w:rsidR="00150E6F">
        <w:rPr>
          <w:rFonts w:ascii="Arial" w:hAnsi="Arial" w:cs="Arial"/>
        </w:rPr>
        <w:t>Missouri</w:t>
      </w:r>
      <w:r>
        <w:rPr>
          <w:rFonts w:ascii="Arial" w:hAnsi="Arial" w:cs="Arial"/>
        </w:rPr>
        <w:t xml:space="preserve"> and bordering states. </w:t>
      </w:r>
      <w:r w:rsidR="001519B2">
        <w:rPr>
          <w:rFonts w:ascii="Arial" w:hAnsi="Arial" w:cs="Arial"/>
        </w:rPr>
        <w:t>Family practice is the leading specialty with the most providers committing healthcare fraud.</w:t>
      </w:r>
    </w:p>
    <w:p w14:paraId="768172F6" w14:textId="77777777" w:rsidR="00881E1D" w:rsidRPr="001C63FE" w:rsidRDefault="00881E1D" w:rsidP="009035E2">
      <w:pPr>
        <w:pStyle w:val="NoSpacing"/>
        <w:spacing w:line="360" w:lineRule="auto"/>
        <w:rPr>
          <w:rFonts w:ascii="Arial" w:hAnsi="Arial" w:cs="Arial"/>
        </w:rPr>
      </w:pPr>
    </w:p>
    <w:p w14:paraId="0736E8F9" w14:textId="42803758" w:rsidR="00881E1D" w:rsidRPr="006E47DA" w:rsidRDefault="00881E1D" w:rsidP="009035E2">
      <w:pPr>
        <w:pStyle w:val="NoSpacing"/>
        <w:spacing w:line="360" w:lineRule="auto"/>
        <w:rPr>
          <w:rFonts w:ascii="Arial" w:hAnsi="Arial" w:cs="Arial"/>
          <w:b/>
        </w:rPr>
      </w:pPr>
      <w:r w:rsidRPr="001C63FE">
        <w:rPr>
          <w:rFonts w:ascii="Arial" w:hAnsi="Arial" w:cs="Arial"/>
          <w:b/>
          <w:bCs/>
        </w:rPr>
        <w:t>The best model configuration.</w:t>
      </w:r>
      <w:r w:rsidR="006E47DA">
        <w:rPr>
          <w:rFonts w:ascii="Arial" w:hAnsi="Arial" w:cs="Arial"/>
          <w:b/>
          <w:bCs/>
        </w:rPr>
        <w:t xml:space="preserve"> </w:t>
      </w:r>
      <w:r w:rsidR="00F35C02" w:rsidRPr="00F35C02">
        <w:rPr>
          <w:rFonts w:ascii="Arial" w:hAnsi="Arial" w:cs="Arial"/>
        </w:rPr>
        <w:t xml:space="preserve">The </w:t>
      </w:r>
      <w:r w:rsidR="009A4A1D">
        <w:rPr>
          <w:rFonts w:ascii="Arial" w:hAnsi="Arial" w:cs="Arial"/>
        </w:rPr>
        <w:t>highest</w:t>
      </w:r>
      <w:r w:rsidR="00F35C02" w:rsidRPr="00F35C02">
        <w:rPr>
          <w:rFonts w:ascii="Arial" w:hAnsi="Arial" w:cs="Arial"/>
        </w:rPr>
        <w:t xml:space="preserve"> </w:t>
      </w:r>
      <w:r w:rsidR="00F35C02">
        <w:rPr>
          <w:rFonts w:ascii="Arial" w:hAnsi="Arial" w:cs="Arial"/>
        </w:rPr>
        <w:t xml:space="preserve">performing </w:t>
      </w:r>
      <w:r w:rsidR="00F35C02" w:rsidRPr="00F35C02">
        <w:rPr>
          <w:rFonts w:ascii="Arial" w:hAnsi="Arial" w:cs="Arial"/>
        </w:rPr>
        <w:t>model used random undersampling, a LightGBM-based feature selector, and an XGBoost classifier, while excluding payment anomaly detection priors.</w:t>
      </w:r>
      <w:r w:rsidR="0020075F">
        <w:rPr>
          <w:rFonts w:ascii="Arial" w:hAnsi="Arial" w:cs="Arial"/>
        </w:rPr>
        <w:t xml:space="preserve"> </w:t>
      </w:r>
      <w:r w:rsidR="0020075F" w:rsidRPr="0020075F">
        <w:rPr>
          <w:rFonts w:ascii="Arial" w:hAnsi="Arial" w:cs="Arial"/>
        </w:rPr>
        <w:t>XGBoost</w:t>
      </w:r>
      <w:r w:rsidR="0020075F">
        <w:rPr>
          <w:rFonts w:ascii="Arial" w:hAnsi="Arial" w:cs="Arial"/>
        </w:rPr>
        <w:t>, a common method in fraud detection,</w:t>
      </w:r>
      <w:r w:rsidR="0020075F" w:rsidRPr="0020075F">
        <w:rPr>
          <w:rFonts w:ascii="Arial" w:hAnsi="Arial" w:cs="Arial"/>
        </w:rPr>
        <w:t xml:space="preserve"> is a machine </w:t>
      </w:r>
      <w:r w:rsidR="0020075F" w:rsidRPr="0020075F">
        <w:rPr>
          <w:rFonts w:ascii="Arial" w:hAnsi="Arial" w:cs="Arial"/>
        </w:rPr>
        <w:lastRenderedPageBreak/>
        <w:t>learning method that makes predictions by combining many small decision trees.</w:t>
      </w:r>
    </w:p>
    <w:p w14:paraId="736C6897" w14:textId="28302845" w:rsidR="00EB6399" w:rsidRPr="001C63FE" w:rsidRDefault="00CD31E2" w:rsidP="008806B6">
      <w:pPr>
        <w:pStyle w:val="NoSpacing"/>
        <w:spacing w:line="360" w:lineRule="auto"/>
        <w:rPr>
          <w:rFonts w:ascii="Arial" w:hAnsi="Arial" w:cs="Arial"/>
        </w:rPr>
      </w:pPr>
      <w:r w:rsidRPr="001C63FE">
        <w:rPr>
          <w:rFonts w:ascii="Arial" w:hAnsi="Arial" w:cs="Arial"/>
          <w:noProof/>
        </w:rPr>
        <w:drawing>
          <wp:inline distT="0" distB="0" distL="0" distR="0" wp14:anchorId="3D523147" wp14:editId="53AC8386">
            <wp:extent cx="2679895" cy="1375973"/>
            <wp:effectExtent l="0" t="0" r="6350" b="0"/>
            <wp:docPr id="21" name="Picture 20">
              <a:extLst xmlns:a="http://schemas.openxmlformats.org/drawingml/2006/main">
                <a:ext uri="{FF2B5EF4-FFF2-40B4-BE49-F238E27FC236}">
                  <a16:creationId xmlns:a16="http://schemas.microsoft.com/office/drawing/2014/main" id="{70C5B674-63F2-EC3F-3647-336BF7E953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70C5B674-63F2-EC3F-3647-336BF7E9539C}"/>
                        </a:ext>
                      </a:extLst>
                    </pic:cNvPr>
                    <pic:cNvPicPr>
                      <a:picLocks noChangeAspect="1"/>
                    </pic:cNvPicPr>
                  </pic:nvPicPr>
                  <pic:blipFill>
                    <a:blip r:embed="rId47"/>
                    <a:stretch>
                      <a:fillRect/>
                    </a:stretch>
                  </pic:blipFill>
                  <pic:spPr>
                    <a:xfrm>
                      <a:off x="0" y="0"/>
                      <a:ext cx="2690814" cy="1381579"/>
                    </a:xfrm>
                    <a:prstGeom prst="rect">
                      <a:avLst/>
                    </a:prstGeom>
                  </pic:spPr>
                </pic:pic>
              </a:graphicData>
            </a:graphic>
          </wp:inline>
        </w:drawing>
      </w:r>
    </w:p>
    <w:p w14:paraId="32E199BC" w14:textId="2A949463" w:rsidR="007A1C7B" w:rsidRPr="001C63FE" w:rsidRDefault="007A1C7B" w:rsidP="007A1C7B">
      <w:pPr>
        <w:pStyle w:val="NoSpacing"/>
        <w:spacing w:line="360" w:lineRule="auto"/>
        <w:rPr>
          <w:rFonts w:ascii="Arial" w:hAnsi="Arial" w:cs="Arial"/>
          <w:color w:val="071320" w:themeColor="text2" w:themeShade="80"/>
        </w:rPr>
      </w:pPr>
      <w:r w:rsidRPr="007A1C7B">
        <w:rPr>
          <w:rFonts w:ascii="Arial" w:hAnsi="Arial" w:cs="Arial"/>
          <w:color w:val="071320" w:themeColor="text2" w:themeShade="80"/>
        </w:rPr>
        <w:t xml:space="preserve">The model is </w:t>
      </w:r>
      <w:r w:rsidRPr="007A1C7B">
        <w:rPr>
          <w:rFonts w:ascii="Arial" w:hAnsi="Arial" w:cs="Arial"/>
          <w:b/>
          <w:bCs/>
          <w:color w:val="071320" w:themeColor="text2" w:themeShade="80"/>
        </w:rPr>
        <w:t>50 times more likely</w:t>
      </w:r>
      <w:r w:rsidRPr="007A1C7B">
        <w:rPr>
          <w:rFonts w:ascii="Arial" w:hAnsi="Arial" w:cs="Arial"/>
          <w:color w:val="071320" w:themeColor="text2" w:themeShade="80"/>
        </w:rPr>
        <w:t xml:space="preserve"> to flag a record that is fraud compared to baseline</w:t>
      </w:r>
      <w:r w:rsidR="00E15E0D" w:rsidRPr="001C63FE">
        <w:rPr>
          <w:rFonts w:ascii="Arial" w:hAnsi="Arial" w:cs="Arial"/>
          <w:color w:val="071320" w:themeColor="text2" w:themeShade="80"/>
        </w:rPr>
        <w:t xml:space="preserve"> fraud prevalence</w:t>
      </w:r>
      <w:r w:rsidRPr="007A1C7B">
        <w:rPr>
          <w:rFonts w:ascii="Arial" w:hAnsi="Arial" w:cs="Arial"/>
          <w:color w:val="071320" w:themeColor="text2" w:themeShade="80"/>
        </w:rPr>
        <w:t>.</w:t>
      </w:r>
    </w:p>
    <w:p w14:paraId="51D8C69F" w14:textId="3EF771BE" w:rsidR="008806B6" w:rsidRPr="001C63FE" w:rsidRDefault="008806B6" w:rsidP="008806B6">
      <w:pPr>
        <w:pStyle w:val="NoSpacing"/>
        <w:spacing w:line="360" w:lineRule="auto"/>
        <w:rPr>
          <w:rFonts w:ascii="Arial" w:hAnsi="Arial" w:cs="Arial"/>
          <w:color w:val="071320" w:themeColor="text2" w:themeShade="80"/>
        </w:rPr>
      </w:pPr>
      <w:r w:rsidRPr="001C63FE">
        <w:rPr>
          <w:rFonts w:ascii="Arial" w:hAnsi="Arial" w:cs="Arial"/>
          <w:noProof/>
          <w:color w:val="071320" w:themeColor="text2" w:themeShade="80"/>
        </w:rPr>
        <w:drawing>
          <wp:inline distT="0" distB="0" distL="0" distR="0" wp14:anchorId="287CABD5" wp14:editId="242C112F">
            <wp:extent cx="2989767" cy="1357533"/>
            <wp:effectExtent l="0" t="0" r="1270" b="0"/>
            <wp:docPr id="131517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04222" cy="1364097"/>
                    </a:xfrm>
                    <a:prstGeom prst="rect">
                      <a:avLst/>
                    </a:prstGeom>
                    <a:noFill/>
                    <a:ln>
                      <a:noFill/>
                    </a:ln>
                  </pic:spPr>
                </pic:pic>
              </a:graphicData>
            </a:graphic>
          </wp:inline>
        </w:drawing>
      </w:r>
    </w:p>
    <w:p w14:paraId="566E0D75" w14:textId="79714E30" w:rsidR="007E62DE" w:rsidRPr="008806B6" w:rsidRDefault="007E62DE" w:rsidP="007E62DE">
      <w:pPr>
        <w:spacing w:line="278" w:lineRule="auto"/>
        <w:rPr>
          <w:rFonts w:cs="Arial"/>
        </w:rPr>
      </w:pPr>
      <w:r>
        <w:rPr>
          <w:rFonts w:cs="Arial"/>
        </w:rPr>
        <w:t>The AUROC is also much higher than the baseline.</w:t>
      </w:r>
      <w:r w:rsidR="00C2380E">
        <w:rPr>
          <w:rFonts w:cs="Arial"/>
        </w:rPr>
        <w:t xml:space="preserve"> This graph </w:t>
      </w:r>
      <w:r w:rsidR="00C2380E" w:rsidRPr="00C2380E">
        <w:rPr>
          <w:rFonts w:cs="Arial"/>
        </w:rPr>
        <w:t>suggest</w:t>
      </w:r>
      <w:r w:rsidR="00C2380E">
        <w:rPr>
          <w:rFonts w:cs="Arial"/>
        </w:rPr>
        <w:t>s</w:t>
      </w:r>
      <w:r w:rsidR="0028446B">
        <w:rPr>
          <w:rFonts w:cs="Arial"/>
        </w:rPr>
        <w:t xml:space="preserve"> that</w:t>
      </w:r>
      <w:r w:rsidR="00C2380E" w:rsidRPr="00C2380E">
        <w:rPr>
          <w:rFonts w:cs="Arial"/>
        </w:rPr>
        <w:t xml:space="preserve"> the model can identify many fraudulent cases without flagging too many non-fraud cases.</w:t>
      </w:r>
    </w:p>
    <w:p w14:paraId="21BB5A3C" w14:textId="16C86F09" w:rsidR="00C354A7" w:rsidRPr="001C63FE" w:rsidRDefault="00C354A7" w:rsidP="00355B4D">
      <w:pPr>
        <w:pStyle w:val="NoSpacing"/>
        <w:spacing w:line="360" w:lineRule="auto"/>
        <w:rPr>
          <w:rFonts w:ascii="Arial" w:hAnsi="Arial" w:cs="Arial"/>
          <w:color w:val="071320" w:themeColor="text2" w:themeShade="80"/>
        </w:rPr>
      </w:pPr>
      <w:r w:rsidRPr="001C63FE">
        <w:rPr>
          <w:rFonts w:ascii="Arial" w:hAnsi="Arial" w:cs="Arial"/>
          <w:b/>
          <w:color w:val="071320" w:themeColor="text2" w:themeShade="80"/>
        </w:rPr>
        <w:t>Top Fraud Signals</w:t>
      </w:r>
      <w:r w:rsidR="00A8213E" w:rsidRPr="001C63FE">
        <w:rPr>
          <w:rFonts w:ascii="Arial" w:hAnsi="Arial" w:cs="Arial"/>
          <w:b/>
          <w:color w:val="071320" w:themeColor="text2" w:themeShade="80"/>
        </w:rPr>
        <w:t>.</w:t>
      </w:r>
    </w:p>
    <w:p w14:paraId="67A158EE" w14:textId="541B7B3F" w:rsidR="00881E1D" w:rsidRDefault="00881E1D" w:rsidP="00355B4D">
      <w:pPr>
        <w:pStyle w:val="NoSpacing"/>
        <w:spacing w:line="360" w:lineRule="auto"/>
        <w:rPr>
          <w:rFonts w:ascii="Arial" w:hAnsi="Arial" w:cs="Arial"/>
          <w:color w:val="071320" w:themeColor="text2" w:themeShade="80"/>
        </w:rPr>
      </w:pPr>
      <w:r w:rsidRPr="001C63FE">
        <w:rPr>
          <w:rFonts w:ascii="Arial" w:hAnsi="Arial" w:cs="Arial"/>
          <w:noProof/>
          <w:color w:val="071320" w:themeColor="text2" w:themeShade="80"/>
        </w:rPr>
        <w:drawing>
          <wp:inline distT="0" distB="0" distL="0" distR="0" wp14:anchorId="3D541453" wp14:editId="06AB3CEB">
            <wp:extent cx="3210698" cy="1711105"/>
            <wp:effectExtent l="0" t="0" r="0" b="3810"/>
            <wp:docPr id="66" name="Picture 65">
              <a:extLst xmlns:a="http://schemas.openxmlformats.org/drawingml/2006/main">
                <a:ext uri="{FF2B5EF4-FFF2-40B4-BE49-F238E27FC236}">
                  <a16:creationId xmlns:a16="http://schemas.microsoft.com/office/drawing/2014/main" id="{DCDB7069-5E48-3053-9778-4D8B7E090E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5">
                      <a:extLst>
                        <a:ext uri="{FF2B5EF4-FFF2-40B4-BE49-F238E27FC236}">
                          <a16:creationId xmlns:a16="http://schemas.microsoft.com/office/drawing/2014/main" id="{DCDB7069-5E48-3053-9778-4D8B7E090EA2}"/>
                        </a:ext>
                      </a:extLst>
                    </pic:cNvPr>
                    <pic:cNvPicPr>
                      <a:picLocks noChangeAspect="1"/>
                    </pic:cNvPicPr>
                  </pic:nvPicPr>
                  <pic:blipFill>
                    <a:blip r:embed="rId49"/>
                    <a:srcRect t="4863"/>
                    <a:stretch>
                      <a:fillRect/>
                    </a:stretch>
                  </pic:blipFill>
                  <pic:spPr>
                    <a:xfrm>
                      <a:off x="0" y="0"/>
                      <a:ext cx="3216218" cy="1714047"/>
                    </a:xfrm>
                    <a:prstGeom prst="rect">
                      <a:avLst/>
                    </a:prstGeom>
                  </pic:spPr>
                </pic:pic>
              </a:graphicData>
            </a:graphic>
          </wp:inline>
        </w:drawing>
      </w:r>
    </w:p>
    <w:p w14:paraId="1AFBDD83" w14:textId="0B84BD68" w:rsidR="00881E1D" w:rsidRPr="001C63FE" w:rsidRDefault="009B4D9B" w:rsidP="00881E1D">
      <w:pPr>
        <w:pStyle w:val="NoSpacing"/>
        <w:spacing w:line="360" w:lineRule="auto"/>
        <w:rPr>
          <w:rFonts w:ascii="Arial" w:hAnsi="Arial" w:cs="Arial"/>
          <w:color w:val="071320" w:themeColor="text2" w:themeShade="80"/>
        </w:rPr>
      </w:pPr>
      <w:r w:rsidRPr="001C63FE">
        <w:rPr>
          <w:rFonts w:ascii="Arial" w:hAnsi="Arial" w:cs="Arial"/>
          <w:color w:val="071320" w:themeColor="text2" w:themeShade="80"/>
        </w:rPr>
        <w:t xml:space="preserve">The higher number of services per beneficiary </w:t>
      </w:r>
      <w:r w:rsidR="00C22CBE" w:rsidRPr="001C63FE">
        <w:rPr>
          <w:rFonts w:ascii="Arial" w:hAnsi="Arial" w:cs="Arial"/>
          <w:color w:val="071320" w:themeColor="text2" w:themeShade="80"/>
        </w:rPr>
        <w:t>and whether they received manufacturing payments from a third part</w:t>
      </w:r>
      <w:r w:rsidR="0050346C">
        <w:rPr>
          <w:rFonts w:ascii="Arial" w:hAnsi="Arial" w:cs="Arial"/>
          <w:color w:val="071320" w:themeColor="text2" w:themeShade="80"/>
        </w:rPr>
        <w:t>y</w:t>
      </w:r>
      <w:r w:rsidR="00C22CBE" w:rsidRPr="001C63FE">
        <w:rPr>
          <w:rFonts w:ascii="Arial" w:hAnsi="Arial" w:cs="Arial"/>
          <w:color w:val="071320" w:themeColor="text2" w:themeShade="80"/>
        </w:rPr>
        <w:t xml:space="preserve"> </w:t>
      </w:r>
      <w:r w:rsidRPr="001C63FE">
        <w:rPr>
          <w:rFonts w:ascii="Arial" w:hAnsi="Arial" w:cs="Arial"/>
          <w:color w:val="071320" w:themeColor="text2" w:themeShade="80"/>
        </w:rPr>
        <w:t>contributed the most information to a higher likelihood of fraud</w:t>
      </w:r>
      <w:r w:rsidR="00B200FC" w:rsidRPr="001C63FE">
        <w:rPr>
          <w:rFonts w:ascii="Arial" w:hAnsi="Arial" w:cs="Arial"/>
          <w:color w:val="071320" w:themeColor="text2" w:themeShade="80"/>
        </w:rPr>
        <w:t xml:space="preserve"> overall</w:t>
      </w:r>
      <w:r w:rsidRPr="001C63FE">
        <w:rPr>
          <w:rFonts w:ascii="Arial" w:hAnsi="Arial" w:cs="Arial"/>
          <w:color w:val="071320" w:themeColor="text2" w:themeShade="80"/>
        </w:rPr>
        <w:t>.</w:t>
      </w:r>
    </w:p>
    <w:p w14:paraId="059517F8" w14:textId="2CFACEC0" w:rsidR="00B40D94" w:rsidRPr="001C63FE" w:rsidRDefault="00B40D94" w:rsidP="00881E1D">
      <w:pPr>
        <w:pStyle w:val="NoSpacing"/>
        <w:spacing w:line="360" w:lineRule="auto"/>
        <w:rPr>
          <w:rFonts w:ascii="Arial" w:hAnsi="Arial" w:cs="Arial"/>
          <w:color w:val="071320" w:themeColor="text2" w:themeShade="80"/>
        </w:rPr>
      </w:pPr>
    </w:p>
    <w:p w14:paraId="0845F1BD" w14:textId="19648F97" w:rsidR="001D6C82" w:rsidRDefault="00583124" w:rsidP="00355B4D">
      <w:pPr>
        <w:pStyle w:val="NoSpacing"/>
        <w:spacing w:line="360" w:lineRule="auto"/>
        <w:rPr>
          <w:rFonts w:ascii="Arial" w:hAnsi="Arial" w:cs="Arial"/>
        </w:rPr>
      </w:pPr>
      <w:r w:rsidRPr="001C63FE">
        <w:rPr>
          <w:rFonts w:ascii="Arial" w:hAnsi="Arial" w:cs="Arial"/>
          <w:b/>
          <w:bCs/>
          <w:color w:val="071320" w:themeColor="text2" w:themeShade="80"/>
        </w:rPr>
        <w:t>Using Agentic AI to Improve Investigation Efficiency</w:t>
      </w:r>
      <w:r w:rsidR="00B84305" w:rsidRPr="001C63FE">
        <w:rPr>
          <w:rFonts w:ascii="Arial" w:hAnsi="Arial" w:cs="Arial"/>
          <w:b/>
          <w:bCs/>
          <w:color w:val="071320" w:themeColor="text2" w:themeShade="80"/>
        </w:rPr>
        <w:t>.</w:t>
      </w:r>
      <w:r w:rsidR="00B84305" w:rsidRPr="001C63FE">
        <w:rPr>
          <w:rFonts w:ascii="Arial" w:hAnsi="Arial" w:cs="Arial"/>
          <w:color w:val="071320" w:themeColor="text2" w:themeShade="80"/>
        </w:rPr>
        <w:t xml:space="preserve"> Our AI assistant uses a Model Context Protocol server to search authoritative sources and support transparency.</w:t>
      </w:r>
      <w:r w:rsidR="00DA30BA" w:rsidRPr="001C63FE">
        <w:rPr>
          <w:rFonts w:ascii="Arial" w:hAnsi="Arial" w:cs="Arial"/>
        </w:rPr>
        <w:t xml:space="preserve"> Overall, the AI assistant was well received by both stakeholders. Task automation scored the highest, which reflects the AI assistant’s ability to </w:t>
      </w:r>
      <w:r w:rsidR="002356AA" w:rsidRPr="001C63FE">
        <w:rPr>
          <w:rFonts w:ascii="Arial" w:hAnsi="Arial" w:cs="Arial"/>
        </w:rPr>
        <w:t xml:space="preserve">answer queries </w:t>
      </w:r>
      <w:r w:rsidR="00DA30BA" w:rsidRPr="001C63FE">
        <w:rPr>
          <w:rFonts w:ascii="Arial" w:hAnsi="Arial" w:cs="Arial"/>
        </w:rPr>
        <w:t>quickly and efficiently.</w:t>
      </w:r>
    </w:p>
    <w:p w14:paraId="3F10E4D4" w14:textId="127EC3D9" w:rsidR="0054737D" w:rsidRDefault="0054737D" w:rsidP="00355B4D">
      <w:pPr>
        <w:pStyle w:val="NoSpacing"/>
        <w:spacing w:line="360" w:lineRule="auto"/>
        <w:rPr>
          <w:rFonts w:ascii="Arial" w:hAnsi="Arial" w:cs="Arial"/>
        </w:rPr>
      </w:pPr>
      <w:r w:rsidRPr="00583124">
        <w:rPr>
          <w:rFonts w:cs="Arial"/>
          <w:noProof/>
          <w:color w:val="071320" w:themeColor="text2" w:themeShade="80"/>
        </w:rPr>
        <w:drawing>
          <wp:inline distT="0" distB="0" distL="0" distR="0" wp14:anchorId="139847BA" wp14:editId="79AC4ABD">
            <wp:extent cx="3217545" cy="2208530"/>
            <wp:effectExtent l="0" t="0" r="1905" b="1270"/>
            <wp:docPr id="132" name="Picture 131">
              <a:extLst xmlns:a="http://schemas.openxmlformats.org/drawingml/2006/main">
                <a:ext uri="{FF2B5EF4-FFF2-40B4-BE49-F238E27FC236}">
                  <a16:creationId xmlns:a16="http://schemas.microsoft.com/office/drawing/2014/main" id="{640A65C6-1126-FA53-9A0A-B9FDC264A2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1">
                      <a:extLst>
                        <a:ext uri="{FF2B5EF4-FFF2-40B4-BE49-F238E27FC236}">
                          <a16:creationId xmlns:a16="http://schemas.microsoft.com/office/drawing/2014/main" id="{640A65C6-1126-FA53-9A0A-B9FDC264A224}"/>
                        </a:ext>
                      </a:extLst>
                    </pic:cNvPr>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3217545" cy="2208530"/>
                    </a:xfrm>
                    <a:prstGeom prst="rect">
                      <a:avLst/>
                    </a:prstGeom>
                  </pic:spPr>
                </pic:pic>
              </a:graphicData>
            </a:graphic>
          </wp:inline>
        </w:drawing>
      </w:r>
    </w:p>
    <w:p w14:paraId="32CCFC98" w14:textId="0197FF9C" w:rsidR="00B40D94" w:rsidRDefault="00B40D94" w:rsidP="00355B4D">
      <w:pPr>
        <w:pStyle w:val="NoSpacing"/>
        <w:spacing w:line="360" w:lineRule="auto"/>
        <w:rPr>
          <w:rFonts w:ascii="Arial" w:hAnsi="Arial" w:cs="Arial"/>
        </w:rPr>
      </w:pPr>
    </w:p>
    <w:p w14:paraId="7B585652" w14:textId="39CCF57F" w:rsidR="00B40D94" w:rsidRDefault="00B40D94" w:rsidP="00355B4D">
      <w:pPr>
        <w:pStyle w:val="NoSpacing"/>
        <w:spacing w:line="360" w:lineRule="auto"/>
        <w:rPr>
          <w:rFonts w:ascii="Arial" w:hAnsi="Arial" w:cs="Arial"/>
        </w:rPr>
      </w:pPr>
    </w:p>
    <w:p w14:paraId="37AC78E6" w14:textId="45D1E0D2" w:rsidR="00B40D94" w:rsidRDefault="00B40D94" w:rsidP="00355B4D">
      <w:pPr>
        <w:pStyle w:val="NoSpacing"/>
        <w:spacing w:line="360" w:lineRule="auto"/>
        <w:rPr>
          <w:rFonts w:ascii="Arial" w:hAnsi="Arial" w:cs="Arial"/>
        </w:rPr>
      </w:pPr>
    </w:p>
    <w:p w14:paraId="50824BFE" w14:textId="2206EAD9" w:rsidR="00F34460" w:rsidRDefault="00F34460" w:rsidP="00355B4D">
      <w:pPr>
        <w:pStyle w:val="NoSpacing"/>
        <w:spacing w:line="360" w:lineRule="auto"/>
        <w:rPr>
          <w:rFonts w:ascii="Arial" w:hAnsi="Arial" w:cs="Arial"/>
        </w:rPr>
      </w:pPr>
    </w:p>
    <w:p w14:paraId="03821AC0" w14:textId="231C8946" w:rsidR="001D6C82" w:rsidRPr="000A2318" w:rsidRDefault="001D6C82" w:rsidP="00355B4D">
      <w:pPr>
        <w:pStyle w:val="NoSpacing"/>
        <w:spacing w:line="360" w:lineRule="auto"/>
        <w:rPr>
          <w:rFonts w:ascii="Arial" w:hAnsi="Arial" w:cs="Arial"/>
          <w:color w:val="071320" w:themeColor="text2" w:themeShade="80"/>
        </w:rPr>
        <w:sectPr w:rsidR="001D6C82" w:rsidRPr="000A2318" w:rsidSect="0096236A">
          <w:footerReference w:type="default" r:id="rId51"/>
          <w:type w:val="continuous"/>
          <w:pgSz w:w="12240" w:h="15840"/>
          <w:pgMar w:top="1080" w:right="1080" w:bottom="1080" w:left="1080" w:header="720" w:footer="720" w:gutter="0"/>
          <w:cols w:num="2" w:space="720"/>
          <w:docGrid w:linePitch="360"/>
        </w:sectPr>
      </w:pPr>
    </w:p>
    <w:p w14:paraId="1DA9267D" w14:textId="2137EB5B" w:rsidR="00E575DF" w:rsidRPr="000A2318" w:rsidRDefault="00E575DF">
      <w:pPr>
        <w:spacing w:line="278" w:lineRule="auto"/>
        <w:rPr>
          <w:rFonts w:eastAsiaTheme="majorEastAsia" w:cs="Arial"/>
          <w:color w:val="156082" w:themeColor="accent1"/>
          <w:sz w:val="32"/>
          <w:szCs w:val="32"/>
        </w:rPr>
      </w:pPr>
    </w:p>
    <w:p w14:paraId="27F3B942" w14:textId="77777777" w:rsidR="0054737D" w:rsidRDefault="0054737D">
      <w:pPr>
        <w:spacing w:line="278" w:lineRule="auto"/>
        <w:rPr>
          <w:rFonts w:eastAsiaTheme="majorEastAsia" w:cs="Calibri"/>
          <w:color w:val="156082" w:themeColor="accent1"/>
          <w:sz w:val="32"/>
          <w:szCs w:val="32"/>
        </w:rPr>
      </w:pPr>
      <w:r>
        <w:br w:type="page"/>
      </w:r>
    </w:p>
    <w:p w14:paraId="008B5087" w14:textId="67680C34" w:rsidR="00ED4782" w:rsidRPr="00A42E48" w:rsidRDefault="00ED4782" w:rsidP="009F5369">
      <w:pPr>
        <w:pStyle w:val="Heading2"/>
      </w:pPr>
      <w:r w:rsidRPr="00A42E48">
        <w:lastRenderedPageBreak/>
        <w:t>Final Information Product</w:t>
      </w:r>
    </w:p>
    <w:p w14:paraId="7B9CFD51" w14:textId="34C83DA8" w:rsidR="00ED4782" w:rsidRPr="000A2318" w:rsidRDefault="00ED4782" w:rsidP="00ED4782">
      <w:pPr>
        <w:ind w:firstLine="720"/>
        <w:rPr>
          <w:rFonts w:cs="Arial"/>
        </w:rPr>
      </w:pPr>
      <w:r w:rsidRPr="000A2318">
        <w:rPr>
          <w:rFonts w:cs="Arial"/>
        </w:rPr>
        <w:t xml:space="preserve">The final </w:t>
      </w:r>
      <w:r w:rsidR="003E70AC" w:rsidRPr="000A2318">
        <w:rPr>
          <w:rFonts w:cs="Arial"/>
        </w:rPr>
        <w:t xml:space="preserve">intended </w:t>
      </w:r>
      <w:r w:rsidRPr="000A2318">
        <w:rPr>
          <w:rFonts w:cs="Arial"/>
        </w:rPr>
        <w:t xml:space="preserve">deliverable for this project is an interactive, investigation-based analytics dashboard designed to assist stakeholders in preventing Medicare and Medicaid fraud, such as the Medicare Fraud Control Unit and Program Integrity. </w:t>
      </w:r>
      <w:r w:rsidR="00AA7F72" w:rsidRPr="000A2318">
        <w:rPr>
          <w:rFonts w:cs="Arial"/>
        </w:rPr>
        <w:t>We</w:t>
      </w:r>
      <w:r w:rsidRPr="000A2318">
        <w:rPr>
          <w:rFonts w:cs="Arial"/>
        </w:rPr>
        <w:t xml:space="preserve"> present data-driven leads on potential suspicious DMEPOS suppliers and providers via informative visualizations, such as provider-level trend analyses of payments and billing behavior. </w:t>
      </w:r>
      <w:r w:rsidR="001420EE" w:rsidRPr="000A2318">
        <w:rPr>
          <w:rFonts w:cs="Arial"/>
        </w:rPr>
        <w:t xml:space="preserve">Our final dashboard was implemented in Tableau, given our </w:t>
      </w:r>
      <w:r w:rsidR="00542CC0" w:rsidRPr="000A2318">
        <w:rPr>
          <w:rFonts w:cs="Arial"/>
        </w:rPr>
        <w:t>stakeholder’s</w:t>
      </w:r>
      <w:r w:rsidR="00654A97" w:rsidRPr="000A2318">
        <w:rPr>
          <w:rFonts w:cs="Arial"/>
        </w:rPr>
        <w:t xml:space="preserve"> established standard of reporting.</w:t>
      </w:r>
    </w:p>
    <w:p w14:paraId="338DE2FD" w14:textId="359F899A" w:rsidR="00CF2C64" w:rsidRDefault="00ED4782" w:rsidP="0058070B">
      <w:pPr>
        <w:ind w:firstLine="720"/>
      </w:pPr>
      <w:r w:rsidRPr="000A2318">
        <w:rPr>
          <w:rFonts w:cs="Arial"/>
        </w:rPr>
        <w:t>These insights are intended to support investigators in identifying suspicious patterns and enable more informed decision-making during investigation. Additionally, the dashboard incorporate</w:t>
      </w:r>
      <w:r w:rsidR="00AA7F72" w:rsidRPr="000A2318">
        <w:rPr>
          <w:rFonts w:cs="Arial"/>
        </w:rPr>
        <w:t>d</w:t>
      </w:r>
      <w:r w:rsidRPr="000A2318">
        <w:rPr>
          <w:rFonts w:cs="Arial"/>
        </w:rPr>
        <w:t xml:space="preserve"> an AI-powered agent that summarizes relevant external information, such as OIG </w:t>
      </w:r>
      <w:r w:rsidR="00AA7F72" w:rsidRPr="000A2318">
        <w:rPr>
          <w:rFonts w:cs="Arial"/>
        </w:rPr>
        <w:t>news</w:t>
      </w:r>
      <w:r w:rsidRPr="000A2318">
        <w:rPr>
          <w:rFonts w:cs="Arial"/>
        </w:rPr>
        <w:t xml:space="preserve"> articles</w:t>
      </w:r>
      <w:r w:rsidR="005F45A1">
        <w:rPr>
          <w:rFonts w:cs="Arial"/>
        </w:rPr>
        <w:t>,</w:t>
      </w:r>
      <w:r w:rsidRPr="000A2318">
        <w:rPr>
          <w:rFonts w:cs="Arial"/>
        </w:rPr>
        <w:t xml:space="preserve"> regulatory filings, </w:t>
      </w:r>
      <w:r w:rsidR="009B6027" w:rsidRPr="009B6027">
        <w:rPr>
          <w:rFonts w:cs="Arial"/>
        </w:rPr>
        <w:t>and Missouri Secretary of State business records</w:t>
      </w:r>
      <w:r w:rsidRPr="000A2318">
        <w:rPr>
          <w:rFonts w:cs="Arial"/>
        </w:rPr>
        <w:t>, to provide supporting, case-relevant information and context about flagged providers and suppliers. Together, the dashboard and AI agent function as a decision-support tool that could potentially reduce losses, mitigate systemic risk, ensure compliance, and strengthen oversight.</w:t>
      </w:r>
    </w:p>
    <w:p w14:paraId="65D50196" w14:textId="77777777" w:rsidR="00ED4782" w:rsidRPr="00A42E48" w:rsidRDefault="00ED4782" w:rsidP="009F5369">
      <w:pPr>
        <w:pStyle w:val="Heading2"/>
      </w:pPr>
      <w:r w:rsidRPr="00A42E48">
        <w:t>Reflection</w:t>
      </w:r>
    </w:p>
    <w:p w14:paraId="5D43FE9E" w14:textId="6C754E8E" w:rsidR="005F6360" w:rsidRPr="000A2318" w:rsidRDefault="00ED4782" w:rsidP="00462B0E">
      <w:pPr>
        <w:ind w:firstLine="720"/>
        <w:rPr>
          <w:rFonts w:cs="Arial"/>
        </w:rPr>
      </w:pPr>
      <w:r w:rsidRPr="000A2318">
        <w:rPr>
          <w:rFonts w:cs="Arial"/>
        </w:rPr>
        <w:t xml:space="preserve">Looking back on our project process so far, if we were to do this again, we would start by defining a more </w:t>
      </w:r>
      <w:r w:rsidR="0091363E">
        <w:rPr>
          <w:rFonts w:cs="Arial"/>
        </w:rPr>
        <w:t>marketable</w:t>
      </w:r>
      <w:r w:rsidRPr="000A2318">
        <w:rPr>
          <w:rFonts w:cs="Arial"/>
        </w:rPr>
        <w:t xml:space="preserve"> deliverable </w:t>
      </w:r>
      <w:r w:rsidR="00E753AC" w:rsidRPr="000A2318">
        <w:rPr>
          <w:rFonts w:cs="Arial"/>
        </w:rPr>
        <w:t>that is</w:t>
      </w:r>
      <w:r w:rsidRPr="000A2318">
        <w:rPr>
          <w:rFonts w:cs="Arial"/>
        </w:rPr>
        <w:t xml:space="preserve"> better suited for production deployment. Knowing upfront that the solution would need to integrate into an existing environment would change both how we design the deliverable and the questions we ask stakeholders. The outcome of a production-ready project likely would have shifted the project’s goals and even the stakeholders we chose. </w:t>
      </w:r>
      <w:r w:rsidR="00462B0E" w:rsidRPr="000A2318">
        <w:rPr>
          <w:rFonts w:cs="Arial"/>
        </w:rPr>
        <w:t xml:space="preserve">An overall improvement would also </w:t>
      </w:r>
      <w:r w:rsidR="00866E1B" w:rsidRPr="000A2318">
        <w:rPr>
          <w:rFonts w:cs="Arial"/>
        </w:rPr>
        <w:t>have been</w:t>
      </w:r>
      <w:r w:rsidR="00462B0E" w:rsidRPr="000A2318">
        <w:rPr>
          <w:rFonts w:cs="Arial"/>
        </w:rPr>
        <w:t xml:space="preserve"> to define our research hypotheses earlier. We focused on the aims and deliverables, but we should have created a list of testable hypotheses based </w:t>
      </w:r>
      <w:r w:rsidR="008F4BD0" w:rsidRPr="000A2318">
        <w:rPr>
          <w:rFonts w:cs="Arial"/>
        </w:rPr>
        <w:t>o</w:t>
      </w:r>
      <w:r w:rsidR="00462B0E" w:rsidRPr="000A2318">
        <w:rPr>
          <w:rFonts w:cs="Arial"/>
        </w:rPr>
        <w:t xml:space="preserve">n the data we had available. </w:t>
      </w:r>
      <w:r w:rsidR="005F6360" w:rsidRPr="000A2318">
        <w:rPr>
          <w:rFonts w:cs="Arial"/>
        </w:rPr>
        <w:t>Additionally, we should have focused on the reusability of our machine learning pipeline earlier on, since we created it initially in piecewise scripts</w:t>
      </w:r>
      <w:r w:rsidR="009009D8">
        <w:rPr>
          <w:rFonts w:cs="Arial"/>
        </w:rPr>
        <w:t xml:space="preserve"> rather than as a unified, </w:t>
      </w:r>
      <w:r w:rsidR="00C92841">
        <w:rPr>
          <w:rFonts w:cs="Arial"/>
        </w:rPr>
        <w:t>modular</w:t>
      </w:r>
      <w:r w:rsidR="009009D8">
        <w:rPr>
          <w:rFonts w:cs="Arial"/>
        </w:rPr>
        <w:t xml:space="preserve"> </w:t>
      </w:r>
      <w:r w:rsidR="002158FE">
        <w:rPr>
          <w:rFonts w:cs="Arial"/>
        </w:rPr>
        <w:t>pipeline</w:t>
      </w:r>
      <w:r w:rsidR="005F6360" w:rsidRPr="000A2318">
        <w:rPr>
          <w:rFonts w:cs="Arial"/>
        </w:rPr>
        <w:t>.</w:t>
      </w:r>
    </w:p>
    <w:p w14:paraId="2D55D98A" w14:textId="104CB2CB" w:rsidR="00ED4782" w:rsidRPr="000A2318" w:rsidRDefault="00ED4782" w:rsidP="00ED4782">
      <w:pPr>
        <w:ind w:firstLine="720"/>
        <w:rPr>
          <w:rFonts w:cs="Arial"/>
        </w:rPr>
      </w:pPr>
      <w:r w:rsidRPr="000A2318">
        <w:rPr>
          <w:rFonts w:cs="Arial"/>
        </w:rPr>
        <w:t xml:space="preserve">If we had the necessary organizational and </w:t>
      </w:r>
      <w:r w:rsidR="000E3E2E" w:rsidRPr="000A2318">
        <w:rPr>
          <w:rFonts w:cs="Arial"/>
        </w:rPr>
        <w:t>financial</w:t>
      </w:r>
      <w:r w:rsidRPr="000A2318">
        <w:rPr>
          <w:rFonts w:cs="Arial"/>
        </w:rPr>
        <w:t xml:space="preserve"> support, we would have pursued CMS Limited Data Sets for Researchers (which require a data use agreement).</w:t>
      </w:r>
      <w:r w:rsidR="00DC1A23" w:rsidRPr="000A2318">
        <w:rPr>
          <w:rFonts w:cs="Arial"/>
        </w:rPr>
        <w:t xml:space="preserve"> In an ideal situation, we would also have access to p</w:t>
      </w:r>
      <w:r w:rsidR="00CA0A76" w:rsidRPr="000A2318">
        <w:rPr>
          <w:rFonts w:cs="Arial"/>
        </w:rPr>
        <w:t>rovider and supplier linked billing</w:t>
      </w:r>
      <w:r w:rsidR="00DC1A23" w:rsidRPr="000A2318">
        <w:rPr>
          <w:rFonts w:cs="Arial"/>
        </w:rPr>
        <w:t xml:space="preserve"> a</w:t>
      </w:r>
      <w:r w:rsidR="0076429B" w:rsidRPr="000A2318">
        <w:rPr>
          <w:rFonts w:cs="Arial"/>
        </w:rPr>
        <w:t>nd, albeit unlikely,</w:t>
      </w:r>
      <w:r w:rsidR="00DC1A23" w:rsidRPr="000A2318">
        <w:rPr>
          <w:rFonts w:cs="Arial"/>
        </w:rPr>
        <w:t xml:space="preserve"> b</w:t>
      </w:r>
      <w:r w:rsidR="00CA0A76" w:rsidRPr="000A2318">
        <w:rPr>
          <w:rFonts w:cs="Arial"/>
        </w:rPr>
        <w:t>ank transactions</w:t>
      </w:r>
      <w:r w:rsidR="00DC1A23" w:rsidRPr="000A2318">
        <w:rPr>
          <w:rFonts w:cs="Arial"/>
        </w:rPr>
        <w:t>.</w:t>
      </w:r>
      <w:r w:rsidRPr="000A2318">
        <w:rPr>
          <w:rFonts w:cs="Arial"/>
        </w:rPr>
        <w:t xml:space="preserve"> However, given the constraints of our </w:t>
      </w:r>
      <w:r w:rsidR="00D27C76" w:rsidRPr="000A2318">
        <w:rPr>
          <w:rFonts w:cs="Arial"/>
        </w:rPr>
        <w:t>capstone</w:t>
      </w:r>
      <w:r w:rsidRPr="000A2318">
        <w:rPr>
          <w:rFonts w:cs="Arial"/>
        </w:rPr>
        <w:t xml:space="preserve"> database and the administrative burden, we were limited to using public data. </w:t>
      </w:r>
      <w:r w:rsidR="00A55B1B" w:rsidRPr="000A2318">
        <w:rPr>
          <w:rFonts w:cs="Arial"/>
        </w:rPr>
        <w:t>Thus, the resulting project used a g</w:t>
      </w:r>
      <w:r w:rsidR="003100FE" w:rsidRPr="000A2318">
        <w:rPr>
          <w:rFonts w:cs="Arial"/>
        </w:rPr>
        <w:t xml:space="preserve">ranularity of data </w:t>
      </w:r>
      <w:r w:rsidR="00A55B1B" w:rsidRPr="000A2318">
        <w:rPr>
          <w:rFonts w:cs="Arial"/>
        </w:rPr>
        <w:t xml:space="preserve">that </w:t>
      </w:r>
      <w:r w:rsidR="003100FE" w:rsidRPr="000A2318">
        <w:rPr>
          <w:rFonts w:cs="Arial"/>
        </w:rPr>
        <w:t>is not industry standard</w:t>
      </w:r>
      <w:r w:rsidR="00A55B1B" w:rsidRPr="000A2318">
        <w:rPr>
          <w:rFonts w:cs="Arial"/>
        </w:rPr>
        <w:t xml:space="preserve"> and harder to discern signals from. </w:t>
      </w:r>
      <w:r w:rsidR="003100FE" w:rsidRPr="000A2318">
        <w:rPr>
          <w:rFonts w:cs="Arial"/>
        </w:rPr>
        <w:t xml:space="preserve">Fraud is an </w:t>
      </w:r>
      <w:r w:rsidR="003100FE" w:rsidRPr="000A2318">
        <w:rPr>
          <w:rFonts w:cs="Arial"/>
        </w:rPr>
        <w:lastRenderedPageBreak/>
        <w:t>extremely rare event which traditional ML algorithms struggle with</w:t>
      </w:r>
      <w:r w:rsidR="00116766" w:rsidRPr="000A2318">
        <w:rPr>
          <w:rFonts w:cs="Arial"/>
        </w:rPr>
        <w:t xml:space="preserve"> already, so less aggregated data would </w:t>
      </w:r>
      <w:r w:rsidR="00A10BEE" w:rsidRPr="000A2318">
        <w:rPr>
          <w:rFonts w:cs="Arial"/>
        </w:rPr>
        <w:t xml:space="preserve">have yielded better results. </w:t>
      </w:r>
      <w:r w:rsidR="00B0491C" w:rsidRPr="000A2318">
        <w:rPr>
          <w:rFonts w:cs="Arial"/>
        </w:rPr>
        <w:t>Additionally, d</w:t>
      </w:r>
      <w:r w:rsidR="003100FE" w:rsidRPr="000A2318">
        <w:rPr>
          <w:rFonts w:cs="Arial"/>
        </w:rPr>
        <w:t>ata in our project is based on current data but not real-time</w:t>
      </w:r>
      <w:r w:rsidR="00B0491C" w:rsidRPr="000A2318">
        <w:rPr>
          <w:rFonts w:cs="Arial"/>
        </w:rPr>
        <w:t>, which would</w:t>
      </w:r>
      <w:r w:rsidR="00C71F95" w:rsidRPr="000A2318">
        <w:rPr>
          <w:rFonts w:cs="Arial"/>
        </w:rPr>
        <w:t xml:space="preserve"> have</w:t>
      </w:r>
      <w:r w:rsidR="00B0491C" w:rsidRPr="000A2318">
        <w:rPr>
          <w:rFonts w:cs="Arial"/>
        </w:rPr>
        <w:t xml:space="preserve"> </w:t>
      </w:r>
      <w:r w:rsidR="00F17431" w:rsidRPr="000A2318">
        <w:rPr>
          <w:rFonts w:cs="Arial"/>
        </w:rPr>
        <w:t>improved</w:t>
      </w:r>
      <w:r w:rsidR="00B0491C" w:rsidRPr="000A2318">
        <w:rPr>
          <w:rFonts w:cs="Arial"/>
        </w:rPr>
        <w:t xml:space="preserve"> the production- readiness of the ML pipeline</w:t>
      </w:r>
      <w:r w:rsidR="00462B0E" w:rsidRPr="000A2318">
        <w:rPr>
          <w:rFonts w:cs="Arial"/>
        </w:rPr>
        <w:t xml:space="preserve">. </w:t>
      </w:r>
      <w:r w:rsidR="00AF08B0" w:rsidRPr="000A2318">
        <w:rPr>
          <w:rFonts w:cs="Arial"/>
        </w:rPr>
        <w:t xml:space="preserve">We also should have added the deactivation dates </w:t>
      </w:r>
      <w:r w:rsidR="005A22D0" w:rsidRPr="000A2318">
        <w:rPr>
          <w:rFonts w:cs="Arial"/>
        </w:rPr>
        <w:t>and additional provider addresses to the data</w:t>
      </w:r>
      <w:r w:rsidR="001876B5" w:rsidRPr="000A2318">
        <w:rPr>
          <w:rFonts w:cs="Arial"/>
        </w:rPr>
        <w:t>, per conversations with our stakeholders.</w:t>
      </w:r>
      <w:r w:rsidR="00920366" w:rsidRPr="000A2318">
        <w:rPr>
          <w:rFonts w:cs="Arial"/>
        </w:rPr>
        <w:t xml:space="preserve"> As a reach goal, a social media analysis </w:t>
      </w:r>
      <w:r w:rsidR="00893D94" w:rsidRPr="000A2318">
        <w:rPr>
          <w:rFonts w:cs="Arial"/>
        </w:rPr>
        <w:t xml:space="preserve">of </w:t>
      </w:r>
      <w:r w:rsidR="00792DC0" w:rsidRPr="000A2318">
        <w:rPr>
          <w:rFonts w:cs="Arial"/>
        </w:rPr>
        <w:t xml:space="preserve">people mentioning Medicaid fraud </w:t>
      </w:r>
      <w:r w:rsidR="00B15411" w:rsidRPr="000A2318">
        <w:rPr>
          <w:rFonts w:cs="Arial"/>
        </w:rPr>
        <w:t xml:space="preserve">online </w:t>
      </w:r>
      <w:r w:rsidR="003F174B" w:rsidRPr="000A2318">
        <w:rPr>
          <w:rFonts w:cs="Arial"/>
        </w:rPr>
        <w:t>and</w:t>
      </w:r>
      <w:r w:rsidR="00920366" w:rsidRPr="000A2318">
        <w:rPr>
          <w:rFonts w:cs="Arial"/>
        </w:rPr>
        <w:t xml:space="preserve"> additional </w:t>
      </w:r>
      <w:r w:rsidR="00C24416" w:rsidRPr="000A2318">
        <w:rPr>
          <w:rFonts w:cs="Arial"/>
        </w:rPr>
        <w:t>web scraping</w:t>
      </w:r>
      <w:r w:rsidR="00920366" w:rsidRPr="000A2318">
        <w:rPr>
          <w:rFonts w:cs="Arial"/>
        </w:rPr>
        <w:t xml:space="preserve"> of information </w:t>
      </w:r>
      <w:r w:rsidR="003F6B13" w:rsidRPr="000A2318">
        <w:rPr>
          <w:rFonts w:cs="Arial"/>
        </w:rPr>
        <w:t>for</w:t>
      </w:r>
      <w:r w:rsidR="00920366" w:rsidRPr="000A2318">
        <w:rPr>
          <w:rFonts w:cs="Arial"/>
        </w:rPr>
        <w:t xml:space="preserve"> investigators </w:t>
      </w:r>
      <w:r w:rsidR="003F6B13" w:rsidRPr="000A2318">
        <w:rPr>
          <w:rFonts w:cs="Arial"/>
        </w:rPr>
        <w:t xml:space="preserve">to </w:t>
      </w:r>
      <w:r w:rsidR="00920366" w:rsidRPr="000A2318">
        <w:rPr>
          <w:rFonts w:cs="Arial"/>
        </w:rPr>
        <w:t>use</w:t>
      </w:r>
      <w:r w:rsidR="00D63E8B" w:rsidRPr="000A2318">
        <w:rPr>
          <w:rFonts w:cs="Arial"/>
        </w:rPr>
        <w:t xml:space="preserve"> would have been a </w:t>
      </w:r>
      <w:r w:rsidR="00E50009" w:rsidRPr="000A2318">
        <w:rPr>
          <w:rFonts w:cs="Arial"/>
        </w:rPr>
        <w:t>great</w:t>
      </w:r>
      <w:r w:rsidR="00D63E8B" w:rsidRPr="000A2318">
        <w:rPr>
          <w:rFonts w:cs="Arial"/>
        </w:rPr>
        <w:t xml:space="preserve"> addition to the dashboard.</w:t>
      </w:r>
    </w:p>
    <w:p w14:paraId="518752DB" w14:textId="6D6F23F1" w:rsidR="00ED4782" w:rsidRPr="00A42E48" w:rsidRDefault="00ED4782" w:rsidP="00F17431">
      <w:pPr>
        <w:pStyle w:val="Heading2"/>
      </w:pPr>
      <w:r w:rsidRPr="00A42E48">
        <w:t>Why is this Data Science</w:t>
      </w:r>
      <w:r w:rsidR="00C70947">
        <w:t>?</w:t>
      </w:r>
    </w:p>
    <w:p w14:paraId="75A12762" w14:textId="77777777" w:rsidR="00F17431" w:rsidRDefault="00F17431" w:rsidP="00F17431">
      <w:pPr>
        <w:ind w:firstLine="720"/>
        <w:rPr>
          <w:rFonts w:cs="Arial"/>
        </w:rPr>
      </w:pPr>
      <w:r w:rsidRPr="00F17431">
        <w:rPr>
          <w:rFonts w:cs="Arial"/>
        </w:rPr>
        <w:t>Healthcare fraud detection is an inherently data-driven problem, and this project addresses it as one. The scale of the challenge millions of provider-year records drawn from five distinct public datasets, an extreme class imbalance with confirmed fraud representing fewer than 0.03% of observations, and the operational requirement that outputs be explainable to non-technical investigators demands exactly the combination of skills the Data Science and Analytics discipline develops: rigorous data engineering, principled statistical modeling, thoughtful evaluation under real-world constraints, and the translation of analytical outputs into decisions. Every phase of this project reflects that full lifecycle, not as a theoretical exercise but as applied work built in direct collaboration with the Missouri Medicaid Fraud Control Unit and the Missouri Medicaid Audit and Compliance department.</w:t>
      </w:r>
    </w:p>
    <w:p w14:paraId="0CE5AA66" w14:textId="77777777" w:rsidR="00F17431" w:rsidRDefault="00F17431" w:rsidP="00F17431">
      <w:pPr>
        <w:ind w:firstLine="720"/>
        <w:rPr>
          <w:rFonts w:cs="Arial"/>
        </w:rPr>
      </w:pPr>
      <w:r w:rsidRPr="00F17431">
        <w:rPr>
          <w:rFonts w:cs="Arial"/>
        </w:rPr>
        <w:t>The data engineering work alone represents a substantial contribution. Six public datasets CMS DMEPOS claims (by referring provider and by supplier, across two granularities each), CMS Open Payments (general and ownership interest), the OIG LEIE exclusion list, USDA rural-urban commuting codes, and the Missouri active Medicaid provider registry were acquired, cleaned, and unified into a single analytical spine spanning program years 2021 through 2023. These sources arrived in incompatible schemas, at different levels of granularity (transaction-level, provider-year-level, and ZIP-code-level), and with inconsistent handling of suppressed or missing values. Harmonizing them required entity resolution by NPI, specialty-level aggregation, geographic normalization using RUCA codes, temporal alignment to prevent data leakage across exclusion dates, and the construction of a medallion-architecture storage environment across two computing platforms. This is not preprocessing in the colloquial sense; it is the kind of complex, multi-source data integration that defines applied data engineering practice.</w:t>
      </w:r>
    </w:p>
    <w:p w14:paraId="56C70260" w14:textId="2AE11840" w:rsidR="00F17431" w:rsidRDefault="00F17431" w:rsidP="00F17431">
      <w:pPr>
        <w:ind w:firstLine="720"/>
        <w:rPr>
          <w:rFonts w:cs="Arial"/>
        </w:rPr>
      </w:pPr>
      <w:r w:rsidRPr="00F17431">
        <w:rPr>
          <w:rFonts w:cs="Arial"/>
        </w:rPr>
        <w:lastRenderedPageBreak/>
        <w:t>The modeling strategy directly confronts the defining statistical challenge of healthcare fraud: confirmed fraud labels are extremely sparse, and standard classifiers trained on such data will trivially default to predicting the majority class. Rather than treating this as a nuisance, the project treats it as a core research problem. The team evaluated multiple under</w:t>
      </w:r>
      <w:r>
        <w:rPr>
          <w:rFonts w:cs="Arial"/>
        </w:rPr>
        <w:t xml:space="preserve"> </w:t>
      </w:r>
      <w:r w:rsidRPr="00F17431">
        <w:rPr>
          <w:rFonts w:cs="Arial"/>
        </w:rPr>
        <w:t>sampling strategies including random under</w:t>
      </w:r>
      <w:r>
        <w:rPr>
          <w:rFonts w:cs="Arial"/>
        </w:rPr>
        <w:t xml:space="preserve"> </w:t>
      </w:r>
      <w:r w:rsidRPr="00F17431">
        <w:rPr>
          <w:rFonts w:cs="Arial"/>
        </w:rPr>
        <w:t xml:space="preserve">sampling across seven class ratios and the cluster-based CLEANSE algorithm using Stratified Group K-Fold cross-validation with NPI-level grouping constraints to prevent data leakage across years. Area Under the Precision-Recall Curve (AUPRC) was selected as the primary evaluation metric on principled grounds, following prior literature demonstrating that AUC-ROC is misleading under extreme class imbalance. Four supervised classifiers (XGBoost, Logistic Regression, and SVM) and </w:t>
      </w:r>
      <w:r w:rsidR="002D10EC">
        <w:rPr>
          <w:rFonts w:cs="Arial"/>
        </w:rPr>
        <w:t>unsupervised anomaly detector (INNE)</w:t>
      </w:r>
      <w:r w:rsidRPr="00F17431">
        <w:rPr>
          <w:rFonts w:cs="Arial"/>
        </w:rPr>
        <w:t xml:space="preserve"> were evaluated systematically, with the final configuration selected </w:t>
      </w:r>
      <w:r w:rsidR="00075B5A" w:rsidRPr="00F17431">
        <w:rPr>
          <w:rFonts w:cs="Arial"/>
        </w:rPr>
        <w:t>based on</w:t>
      </w:r>
      <w:r w:rsidRPr="00F17431">
        <w:rPr>
          <w:rFonts w:cs="Arial"/>
        </w:rPr>
        <w:t xml:space="preserve"> cross-fold stability rather than peak cross-validation score. This reflects mature statistical judgment: a model that is consistent across data splits is more trustworthy in deployment than one that achieves a high average score with high variance.</w:t>
      </w:r>
    </w:p>
    <w:p w14:paraId="1A4EE6CA" w14:textId="226002F0" w:rsidR="00F17431" w:rsidRDefault="00F17431" w:rsidP="00F17431">
      <w:pPr>
        <w:ind w:firstLine="720"/>
        <w:rPr>
          <w:rFonts w:cs="Arial"/>
        </w:rPr>
      </w:pPr>
      <w:r w:rsidRPr="00F17431">
        <w:rPr>
          <w:rFonts w:cs="Arial"/>
        </w:rPr>
        <w:t xml:space="preserve">Explainability is treated as a first-class requirement, not an afterthought. The most predictive signals services per beneficiary and third-party manufacturer payment sums are presented alongside the score so that investigators can evaluate and challenge the model’s reasoning rather than accepting it as a black box. This approach directly addresses the documented reluctance of state and local agencies to adopt AI tools, which stems primarily from concerns about explainability and accountability. A model that can be interrogated and audited is one that can </w:t>
      </w:r>
      <w:r w:rsidR="00075B5A" w:rsidRPr="00F17431">
        <w:rPr>
          <w:rFonts w:cs="Arial"/>
        </w:rPr>
        <w:t>be</w:t>
      </w:r>
      <w:r w:rsidRPr="00F17431">
        <w:rPr>
          <w:rFonts w:cs="Arial"/>
        </w:rPr>
        <w:t xml:space="preserve"> used.</w:t>
      </w:r>
    </w:p>
    <w:p w14:paraId="41F810B4" w14:textId="04004B21" w:rsidR="00976557" w:rsidRPr="00F17431" w:rsidRDefault="00F17431" w:rsidP="00F17431">
      <w:pPr>
        <w:ind w:firstLine="720"/>
        <w:rPr>
          <w:rFonts w:cs="Arial"/>
        </w:rPr>
      </w:pPr>
      <w:r w:rsidRPr="00F17431">
        <w:rPr>
          <w:rFonts w:cs="Arial"/>
        </w:rPr>
        <w:t>The final deliverable, an interactive Tableau dashboard integrated with an MCP-powered AI assistant demonstrates the communication and product development dimension of data science. The dashboard consolidates risk scores, ranked provider lists, billing trend visualizations, and natural-language querying of OIG and Missouri Secretary of State records into a single interface, removing the multi-tab friction investigators currently face. When stakeholders from MFCU and MMAC evaluated the AI assistant, task automation scored highest, confirming that the tool reduced manual effort in a way investigators immediately recognized as valuable. That kind of end-user validation iterative, operational, grounded in real investigative workflows is what separates a data science project from a modeling exercise. This project delivered a working system, tested it with its intended users, and received actionable feedback. That is the full data science lifecycle, completed.</w:t>
      </w:r>
      <w:r w:rsidR="00976557">
        <w:br w:type="page"/>
      </w:r>
    </w:p>
    <w:p w14:paraId="527C4688" w14:textId="3A650AF1" w:rsidR="00CE0606" w:rsidRDefault="00E74702" w:rsidP="00E74702">
      <w:pPr>
        <w:pStyle w:val="Heading1"/>
      </w:pPr>
      <w:r>
        <w:lastRenderedPageBreak/>
        <w:t>References</w:t>
      </w:r>
    </w:p>
    <w:p w14:paraId="59835C04" w14:textId="77777777" w:rsidR="00B50F2F" w:rsidRDefault="00092EB5" w:rsidP="00B50F2F">
      <w:pPr>
        <w:pStyle w:val="Bibliography"/>
      </w:pPr>
      <w:r w:rsidRPr="000A2318">
        <w:fldChar w:fldCharType="begin"/>
      </w:r>
      <w:r w:rsidR="00783D78">
        <w:instrText xml:space="preserve"> ADDIN ZOTERO_BIBL {"uncited":[],"omitted":[],"custom":[]} CSL_BIBLIOGRAPHY </w:instrText>
      </w:r>
      <w:r w:rsidRPr="000A2318">
        <w:fldChar w:fldCharType="separate"/>
      </w:r>
      <w:r w:rsidR="00B50F2F">
        <w:t>[1]</w:t>
      </w:r>
      <w:r w:rsidR="00B50F2F">
        <w:tab/>
        <w:t>“Distinguishing Between Discretionary and Mandatory Spending | Congress.gov | Library of Congress.” Accessed: May 06, 2026. [Online]. Available: https://www.congress.gov/crs-product/IF13124</w:t>
      </w:r>
    </w:p>
    <w:p w14:paraId="1F6DFBEB" w14:textId="77777777" w:rsidR="00B50F2F" w:rsidRDefault="00B50F2F" w:rsidP="00B50F2F">
      <w:pPr>
        <w:pStyle w:val="Bibliography"/>
      </w:pPr>
      <w:r>
        <w:t>[2]</w:t>
      </w:r>
      <w:r>
        <w:tab/>
        <w:t>“Fiscal Year 2025 Improper Payments Fact Sheet | CMS.” Accessed: May 05, 2026. [Online]. Available: https://www.cms.gov/newsroom/fact-sheets/fiscal-year-2025-improper-payments-fact-sheet</w:t>
      </w:r>
    </w:p>
    <w:p w14:paraId="59662084" w14:textId="77777777" w:rsidR="00B50F2F" w:rsidRDefault="00B50F2F" w:rsidP="00B50F2F">
      <w:pPr>
        <w:pStyle w:val="Bibliography"/>
      </w:pPr>
      <w:r>
        <w:t>[3]</w:t>
      </w:r>
      <w:r>
        <w:tab/>
        <w:t>“Durable Medical Equipment Fraud and Safeguards in Medicare,” Office of Inspector General | Government Oversight | U.S. Department of Health and Human Services. Accessed: May 02, 2026. [Online]. Available: https://oig.hhs.gov/reports/work-plan/browse-work-plan-projects/durable-medical-equipment-fraud-and-safeguards-in-medicare/</w:t>
      </w:r>
    </w:p>
    <w:p w14:paraId="3DFA3FFF" w14:textId="77777777" w:rsidR="00B50F2F" w:rsidRDefault="00B50F2F" w:rsidP="00B50F2F">
      <w:pPr>
        <w:pStyle w:val="Bibliography"/>
      </w:pPr>
      <w:r>
        <w:t>[4]</w:t>
      </w:r>
      <w:r>
        <w:tab/>
        <w:t>“Office of Public Affairs | National Health Care Fraud Takedown Results in 324 Defendants Charged in Connection with Over $14.6 Billion in Alleged Fraud | United States Department of Justice.” Accessed: May 02, 2026. [Online]. Available: https://www.justice.gov/opa/pr/national-health-care-fraud-takedown-results-324-defendants-charged-connection-over-146</w:t>
      </w:r>
    </w:p>
    <w:p w14:paraId="4475DD86" w14:textId="77777777" w:rsidR="00B50F2F" w:rsidRDefault="00B50F2F" w:rsidP="00B50F2F">
      <w:pPr>
        <w:pStyle w:val="Bibliography"/>
      </w:pPr>
      <w:r>
        <w:t>[5]</w:t>
      </w:r>
      <w:r>
        <w:tab/>
        <w:t>“Medicare, Medicaid, and Children’s Health Insurance Programs: Announcement of Nationwide Temporary Moratoria on Enrollment of Durable Medical Equipment, Prosthetics, Orthotics, and Supplies (DMEPOS) Supplier Medical Supply Companies,” Federal Register. Accessed: May 02, 2026. [Online]. Available: https://www.federalregister.gov/documents/2026/02/27/2026-03971/medicare-medicaid-and-childrens-health-insurance-programs-announcement-of-nationwide-temporary</w:t>
      </w:r>
    </w:p>
    <w:p w14:paraId="78C026E2" w14:textId="77777777" w:rsidR="00B50F2F" w:rsidRDefault="00B50F2F" w:rsidP="00B50F2F">
      <w:pPr>
        <w:pStyle w:val="Bibliography"/>
      </w:pPr>
      <w:r>
        <w:t>[6]</w:t>
      </w:r>
      <w:r>
        <w:tab/>
        <w:t>“Medicaid | Medicaid.” Accessed: May 05, 2026. [Online]. Available: https://www.medicaid.gov/medicaid</w:t>
      </w:r>
    </w:p>
    <w:p w14:paraId="7EA097B2" w14:textId="77777777" w:rsidR="00B50F2F" w:rsidRDefault="00B50F2F" w:rsidP="00B50F2F">
      <w:pPr>
        <w:pStyle w:val="Bibliography"/>
      </w:pPr>
      <w:r>
        <w:t>[7]</w:t>
      </w:r>
      <w:r>
        <w:tab/>
        <w:t>“Medicaid Fraud Control Units,” Office of Inspector General | Government Oversight | U.S. Department of Health and Human Services. Accessed: May 06, 2026. [Online]. Available: https://oig.hhs.gov/fraud/medicaid-fraud-control-units-mfcu/</w:t>
      </w:r>
    </w:p>
    <w:p w14:paraId="71E88192" w14:textId="77777777" w:rsidR="00B50F2F" w:rsidRDefault="00B50F2F" w:rsidP="00B50F2F">
      <w:pPr>
        <w:pStyle w:val="Bibliography"/>
      </w:pPr>
      <w:r>
        <w:t>[8]</w:t>
      </w:r>
      <w:r>
        <w:tab/>
        <w:t xml:space="preserve">A. Du Preez, S. Bhattacharya, P. Beling, and E. Bowen, “Fraud detection in healthcare claims using machine learning: A systematic review,” </w:t>
      </w:r>
      <w:r>
        <w:rPr>
          <w:i/>
          <w:iCs/>
        </w:rPr>
        <w:t>Artificial Intelligence in Medicine</w:t>
      </w:r>
      <w:r>
        <w:t>, vol. 160, p. 103061, Feb. 2025, doi: 10.1016/j.artmed.2024.103061.</w:t>
      </w:r>
    </w:p>
    <w:p w14:paraId="7FBFAC41" w14:textId="77777777" w:rsidR="00B50F2F" w:rsidRDefault="00B50F2F" w:rsidP="00B50F2F">
      <w:pPr>
        <w:pStyle w:val="Bibliography"/>
      </w:pPr>
      <w:r>
        <w:t>[9]</w:t>
      </w:r>
      <w:r>
        <w:tab/>
        <w:t xml:space="preserve">J. Li, K.-Y. Huang, J. Jin, and J. Shi, “A survey on statistical methods for health care fraud detection,” </w:t>
      </w:r>
      <w:r>
        <w:rPr>
          <w:i/>
          <w:iCs/>
        </w:rPr>
        <w:t>Health Care Manage Sci</w:t>
      </w:r>
      <w:r>
        <w:t>, vol. 11, no. 3, pp. 275–287, Sep. 2008, doi: 10.1007/s10729-007-9045-4.</w:t>
      </w:r>
    </w:p>
    <w:p w14:paraId="7740414E" w14:textId="77777777" w:rsidR="00B50F2F" w:rsidRDefault="00B50F2F" w:rsidP="00B50F2F">
      <w:pPr>
        <w:pStyle w:val="Bibliography"/>
      </w:pPr>
      <w:r>
        <w:t>[10]</w:t>
      </w:r>
      <w:r>
        <w:tab/>
        <w:t xml:space="preserve">L. Hernandez Aros, L. X. Bustamante Molano, F. Gutierrez-Portela, J. J. Moreno Hernandez, and M. S. Rodríguez Barrero, “Financial fraud detection through the application of machine learning techniques: a literature review,” </w:t>
      </w:r>
      <w:r>
        <w:rPr>
          <w:i/>
          <w:iCs/>
        </w:rPr>
        <w:t>Humanit Soc Sci Commun</w:t>
      </w:r>
      <w:r>
        <w:t>, vol. 11, no. 1, pp. 1–22, Sep. 2024, doi: 10.1057/s41599-024-03606-0.</w:t>
      </w:r>
    </w:p>
    <w:p w14:paraId="77164BBD" w14:textId="77777777" w:rsidR="00B50F2F" w:rsidRDefault="00B50F2F" w:rsidP="00B50F2F">
      <w:pPr>
        <w:pStyle w:val="Bibliography"/>
      </w:pPr>
      <w:r>
        <w:t>[11]</w:t>
      </w:r>
      <w:r>
        <w:tab/>
        <w:t>Office of Inspector General, “Medicare Fraud Strike Force,” Office of Inspector General. [Online]. Available: https://oig.hhs.gov/fraud/strike-force/</w:t>
      </w:r>
    </w:p>
    <w:p w14:paraId="2D647BFC" w14:textId="77777777" w:rsidR="00B50F2F" w:rsidRDefault="00B50F2F" w:rsidP="00B50F2F">
      <w:pPr>
        <w:pStyle w:val="Bibliography"/>
      </w:pPr>
      <w:r>
        <w:t>[12]</w:t>
      </w:r>
      <w:r>
        <w:tab/>
      </w:r>
      <w:r>
        <w:rPr>
          <w:i/>
          <w:iCs/>
        </w:rPr>
        <w:t>Medicaid Agency Fraud Detection and Investigation Program</w:t>
      </w:r>
      <w:r>
        <w:t>, vol. 42. 1987. [Online]. Available: https://www.ecfr.gov/current/title-42/chapter-IV/subchapter-C/part-455/subpart-A</w:t>
      </w:r>
    </w:p>
    <w:p w14:paraId="02F542CD" w14:textId="77777777" w:rsidR="00B50F2F" w:rsidRDefault="00B50F2F" w:rsidP="00B50F2F">
      <w:pPr>
        <w:pStyle w:val="Bibliography"/>
      </w:pPr>
      <w:r>
        <w:t>[13]</w:t>
      </w:r>
      <w:r>
        <w:tab/>
        <w:t xml:space="preserve">S. Hatz, N. Dreksler, K. Wei, and B. Zhang, “Local US officials’ views on the impacts and governance of AI: Evidence from 2022 and 2023 survey waves,” 2025, </w:t>
      </w:r>
      <w:r>
        <w:rPr>
          <w:i/>
          <w:iCs/>
        </w:rPr>
        <w:t>arXiv</w:t>
      </w:r>
      <w:r>
        <w:t>. doi: 10.48550/ARXIV.2501.09606.</w:t>
      </w:r>
    </w:p>
    <w:p w14:paraId="16105431" w14:textId="77777777" w:rsidR="00B50F2F" w:rsidRDefault="00B50F2F" w:rsidP="00B50F2F">
      <w:pPr>
        <w:pStyle w:val="Bibliography"/>
      </w:pPr>
      <w:r>
        <w:t>[14]</w:t>
      </w:r>
      <w:r>
        <w:tab/>
        <w:t>D. Ruediger, R. MacDougall, S. Brachfield, D. Dechow, J. Parker, and J. Remy, “AI Adoption in Research Administration at Emerging Research Institutions,” Ithaka S+R, Mar. 2026. doi: 10.18665/sr.325252.</w:t>
      </w:r>
    </w:p>
    <w:p w14:paraId="0B7AAB9B" w14:textId="77777777" w:rsidR="00B50F2F" w:rsidRDefault="00B50F2F" w:rsidP="00B50F2F">
      <w:pPr>
        <w:pStyle w:val="Bibliography"/>
      </w:pPr>
      <w:r>
        <w:lastRenderedPageBreak/>
        <w:t>[15]</w:t>
      </w:r>
      <w:r>
        <w:tab/>
        <w:t xml:space="preserve">M. Overton, B. Robison, and L. Sheneman, “TaMPERing with Large Language Models: A Field Guide for using Generative AI in Public Administration Research,” 2025, </w:t>
      </w:r>
      <w:r>
        <w:rPr>
          <w:i/>
          <w:iCs/>
        </w:rPr>
        <w:t>arXiv</w:t>
      </w:r>
      <w:r>
        <w:t>. doi: 10.48550/ARXIV.2504.01037.</w:t>
      </w:r>
    </w:p>
    <w:p w14:paraId="7C160E94" w14:textId="77777777" w:rsidR="00B50F2F" w:rsidRDefault="00B50F2F" w:rsidP="00B50F2F">
      <w:pPr>
        <w:pStyle w:val="Bibliography"/>
      </w:pPr>
      <w:r>
        <w:t>[16]</w:t>
      </w:r>
      <w:r>
        <w:tab/>
        <w:t>Umut Turgut YILDIRIM1* and Sena ŞAHİN2, “UNDERSTANDING THE MOTIVATIONS BEHIND ARTIFICIAL INTELLIGENCE (AI) ADOPTION IN LOCAL GOVERNMENTS: A QUALITATIVE STUDY OF POLITICIANS AND MANAGERS,” Mar. 2026, doi: 10.5281/ZENODO.18916705.</w:t>
      </w:r>
    </w:p>
    <w:p w14:paraId="753A4996" w14:textId="77777777" w:rsidR="00B50F2F" w:rsidRDefault="00B50F2F" w:rsidP="00B50F2F">
      <w:pPr>
        <w:pStyle w:val="Bibliography"/>
      </w:pPr>
      <w:r>
        <w:t>[17]</w:t>
      </w:r>
      <w:r>
        <w:tab/>
        <w:t xml:space="preserve">J. M. Johnson and T. M. Khoshgoftaar, “Data-Centric AI for Healthcare Fraud Detection,” </w:t>
      </w:r>
      <w:r>
        <w:rPr>
          <w:i/>
          <w:iCs/>
        </w:rPr>
        <w:t>SN COMPUT. SCI.</w:t>
      </w:r>
      <w:r>
        <w:t>, vol. 4, no. 4, p. 389, May 2023, doi: 10.1007/s42979-023-01809-x.</w:t>
      </w:r>
    </w:p>
    <w:p w14:paraId="5825E937" w14:textId="77777777" w:rsidR="00B50F2F" w:rsidRDefault="00B50F2F" w:rsidP="00B50F2F">
      <w:pPr>
        <w:pStyle w:val="Bibliography"/>
      </w:pPr>
      <w:r>
        <w:t>[18]</w:t>
      </w:r>
      <w:r>
        <w:tab/>
        <w:t xml:space="preserve">R. Bauder and T. Khoshgoftaar, “Medicare Fraud Detection Using Random Forest with Class Imbalanced Big Data,” in </w:t>
      </w:r>
      <w:r>
        <w:rPr>
          <w:i/>
          <w:iCs/>
        </w:rPr>
        <w:t>2018 IEEE International Conference on Information Reuse and Integration (IRI)</w:t>
      </w:r>
      <w:r>
        <w:t>, Jul. 2018, pp. 80–87. doi: 10.1109/IRI.2018.00019.</w:t>
      </w:r>
    </w:p>
    <w:p w14:paraId="4170C835" w14:textId="77777777" w:rsidR="00B50F2F" w:rsidRDefault="00B50F2F" w:rsidP="00B50F2F">
      <w:pPr>
        <w:pStyle w:val="Bibliography"/>
      </w:pPr>
      <w:r>
        <w:t>[19]</w:t>
      </w:r>
      <w:r>
        <w:tab/>
        <w:t xml:space="preserve">M. Tajrobehkar </w:t>
      </w:r>
      <w:r>
        <w:rPr>
          <w:i/>
          <w:iCs/>
        </w:rPr>
        <w:t>et al.</w:t>
      </w:r>
      <w:r>
        <w:t xml:space="preserve">, “Utilization Analysis and Fraud Detection in Medicare via Machine Learning,” Jan. 01, 2025, </w:t>
      </w:r>
      <w:r>
        <w:rPr>
          <w:i/>
          <w:iCs/>
        </w:rPr>
        <w:t>medRxiv</w:t>
      </w:r>
      <w:r>
        <w:t>. doi: 10.1101/2024.12.30.24319784.</w:t>
      </w:r>
    </w:p>
    <w:p w14:paraId="1EBD824E" w14:textId="77777777" w:rsidR="00B50F2F" w:rsidRDefault="00B50F2F" w:rsidP="00B50F2F">
      <w:pPr>
        <w:pStyle w:val="Bibliography"/>
      </w:pPr>
      <w:r>
        <w:t>[20]</w:t>
      </w:r>
      <w:r>
        <w:tab/>
        <w:t xml:space="preserve">M. Bairy, B. Muniyal, and N. P. Shetty, “Enhancing healthcare data integrity: fraud detection using unsupervised learning techniques,” </w:t>
      </w:r>
      <w:r>
        <w:rPr>
          <w:i/>
          <w:iCs/>
        </w:rPr>
        <w:t>International Journal of Computers and Applications</w:t>
      </w:r>
      <w:r>
        <w:t>, vol. 46, no. 11, pp. 1006–1019, Nov. 2024, doi: 10.1080/1206212X.2024.2408262.</w:t>
      </w:r>
    </w:p>
    <w:p w14:paraId="673CB723" w14:textId="77777777" w:rsidR="00B50F2F" w:rsidRDefault="00B50F2F" w:rsidP="00B50F2F">
      <w:pPr>
        <w:pStyle w:val="Bibliography"/>
      </w:pPr>
      <w:r>
        <w:t>[21]</w:t>
      </w:r>
      <w:r>
        <w:tab/>
        <w:t>Q. Liu and M. Vasarhelyi, “Healthcare fraud detection: A survey and a clustering model incorporating Geo-location information,” 2013.</w:t>
      </w:r>
    </w:p>
    <w:p w14:paraId="1F4A9A86" w14:textId="77777777" w:rsidR="00B50F2F" w:rsidRDefault="00B50F2F" w:rsidP="00B50F2F">
      <w:pPr>
        <w:pStyle w:val="Bibliography"/>
      </w:pPr>
      <w:r>
        <w:t>[22]</w:t>
      </w:r>
      <w:r>
        <w:tab/>
        <w:t xml:space="preserve">Z. Hamid, F. Khalique, S. Mahmood, A. Daud, A. Bukhari, and B. Alshemaimri, “Healthcare insurance fraud detection using data mining,” </w:t>
      </w:r>
      <w:r>
        <w:rPr>
          <w:i/>
          <w:iCs/>
        </w:rPr>
        <w:t>BMC Medical Informatics and Decision Making</w:t>
      </w:r>
      <w:r>
        <w:t>, vol. 24, no. 1, p. 112, Apr. 2024, doi: 10.1186/s12911-024-02512-4.</w:t>
      </w:r>
    </w:p>
    <w:p w14:paraId="0C16D43C" w14:textId="77777777" w:rsidR="00B50F2F" w:rsidRDefault="00B50F2F" w:rsidP="00B50F2F">
      <w:pPr>
        <w:pStyle w:val="Bibliography"/>
      </w:pPr>
      <w:r>
        <w:t>[23]</w:t>
      </w:r>
      <w:r>
        <w:tab/>
        <w:t xml:space="preserve">USA and S. Sethi, “Risk Scoring Models in Healthcare Data Analytics: A Practitioner’s Perspective on Machine Learning, Interpretability, and Regulatory Compliance,” </w:t>
      </w:r>
      <w:r>
        <w:rPr>
          <w:i/>
          <w:iCs/>
        </w:rPr>
        <w:t>Prog Med Sci</w:t>
      </w:r>
      <w:r>
        <w:t>, pp. 1–4, Feb. 2025, doi: 10.47363/PMS/2025(9)E173.</w:t>
      </w:r>
    </w:p>
    <w:p w14:paraId="62D8B532" w14:textId="77777777" w:rsidR="00B50F2F" w:rsidRDefault="00B50F2F" w:rsidP="00B50F2F">
      <w:pPr>
        <w:pStyle w:val="Bibliography"/>
      </w:pPr>
      <w:r>
        <w:t>[24]</w:t>
      </w:r>
      <w:r>
        <w:tab/>
        <w:t xml:space="preserve">S. S. Kaddi and M. M. Patil, “Ensemble learning based health care claim fraud detection in an imbalance data environment,” </w:t>
      </w:r>
      <w:r>
        <w:rPr>
          <w:i/>
          <w:iCs/>
        </w:rPr>
        <w:t>Indonesian Journal of Electrical Engineering and Computer Science</w:t>
      </w:r>
      <w:r>
        <w:t>, vol. 32, no. 3, pp. 1686–1694, Dec. 2023, doi: 10.11591/ijeecs.v32.i3.pp1686-1694.</w:t>
      </w:r>
    </w:p>
    <w:p w14:paraId="2EAC303B" w14:textId="77777777" w:rsidR="00B50F2F" w:rsidRDefault="00B50F2F" w:rsidP="00B50F2F">
      <w:pPr>
        <w:pStyle w:val="Bibliography"/>
      </w:pPr>
      <w:r>
        <w:t>[25]</w:t>
      </w:r>
      <w:r>
        <w:tab/>
        <w:t xml:space="preserve">M. El-Lakany and D. Chrimes, “Big data analytic of US Medicare Claims of healthcare service informatics and billing fraud,” in </w:t>
      </w:r>
      <w:r>
        <w:rPr>
          <w:i/>
          <w:iCs/>
        </w:rPr>
        <w:t>2024 IEEE International Conference on Big Data (BigData)</w:t>
      </w:r>
      <w:r>
        <w:t>, Dec. 2024, pp. 4013–4022. doi: 10.1109/BigData62323.2024.10825957.</w:t>
      </w:r>
    </w:p>
    <w:p w14:paraId="1EC324F2" w14:textId="77777777" w:rsidR="00B50F2F" w:rsidRDefault="00B50F2F" w:rsidP="00B50F2F">
      <w:pPr>
        <w:pStyle w:val="Bibliography"/>
      </w:pPr>
      <w:r>
        <w:t>[26]</w:t>
      </w:r>
      <w:r>
        <w:tab/>
        <w:t xml:space="preserve">J. T. Hancock, R. A. Bauder, H. Wang, and T. M. Khoshgoftaar, “Explainable machine learning models for Medicare fraud detection,” </w:t>
      </w:r>
      <w:r>
        <w:rPr>
          <w:i/>
          <w:iCs/>
        </w:rPr>
        <w:t>J Big Data</w:t>
      </w:r>
      <w:r>
        <w:t>, vol. 10, no. 1, p. 154, Oct. 2023, doi: 10.1186/s40537-023-00821-5.</w:t>
      </w:r>
    </w:p>
    <w:p w14:paraId="3F6D25C4" w14:textId="77777777" w:rsidR="00B50F2F" w:rsidRDefault="00B50F2F" w:rsidP="00B50F2F">
      <w:pPr>
        <w:pStyle w:val="Bibliography"/>
      </w:pPr>
      <w:r>
        <w:t>[27]</w:t>
      </w:r>
      <w:r>
        <w:tab/>
        <w:t xml:space="preserve">N. Kumaraswamy, M. K. Markey, J. C. Barner, and K. Rascati, “Feature engineering to detect fraud using healthcare claims data,” </w:t>
      </w:r>
      <w:r>
        <w:rPr>
          <w:i/>
          <w:iCs/>
        </w:rPr>
        <w:t>Expert Systems with Applications</w:t>
      </w:r>
      <w:r>
        <w:t>, vol. 210, p. 118433, Dec. 2022, doi: 10.1016/j.eswa.2022.118433.</w:t>
      </w:r>
    </w:p>
    <w:p w14:paraId="594E9F7A" w14:textId="77777777" w:rsidR="00B50F2F" w:rsidRDefault="00B50F2F" w:rsidP="00B50F2F">
      <w:pPr>
        <w:pStyle w:val="Bibliography"/>
      </w:pPr>
      <w:r>
        <w:t>[28]</w:t>
      </w:r>
      <w:r>
        <w:tab/>
        <w:t xml:space="preserve">M. Herland, T. M. Khoshgoftaar, and R. A. Bauder, “Big Data fraud detection using multiple medicare data sources,” </w:t>
      </w:r>
      <w:r>
        <w:rPr>
          <w:i/>
          <w:iCs/>
        </w:rPr>
        <w:t>J Big Data</w:t>
      </w:r>
      <w:r>
        <w:t>, vol. 5, no. 1, p. 29, Dec. 2018, doi: 10.1186/s40537-018-0138-3.</w:t>
      </w:r>
    </w:p>
    <w:p w14:paraId="3848EBE7" w14:textId="77777777" w:rsidR="00B50F2F" w:rsidRDefault="00B50F2F" w:rsidP="00B50F2F">
      <w:pPr>
        <w:pStyle w:val="Bibliography"/>
      </w:pPr>
      <w:r>
        <w:t>[29]</w:t>
      </w:r>
      <w:r>
        <w:tab/>
        <w:t xml:space="preserve">A. Fernández, S. del Río, N. V. Chawla, and F. Herrera, “An insight into imbalanced Big Data classification: outcomes and challenges,” </w:t>
      </w:r>
      <w:r>
        <w:rPr>
          <w:i/>
          <w:iCs/>
        </w:rPr>
        <w:t>Complex Intell. Syst.</w:t>
      </w:r>
      <w:r>
        <w:t>, vol. 3, no. 2, pp. 105–120, Jun. 2017, doi: 10.1007/s40747-017-0037-9.</w:t>
      </w:r>
    </w:p>
    <w:p w14:paraId="608EDBED" w14:textId="77777777" w:rsidR="00B50F2F" w:rsidRDefault="00B50F2F" w:rsidP="00B50F2F">
      <w:pPr>
        <w:pStyle w:val="Bibliography"/>
      </w:pPr>
      <w:r>
        <w:t>[30]</w:t>
      </w:r>
      <w:r>
        <w:tab/>
        <w:t xml:space="preserve">G. S. Hida and A. C. Alves Do Nascimento, “Overview of machine learning in class imbalance scenarios: Trends, challenges, and approaches,” </w:t>
      </w:r>
      <w:r>
        <w:rPr>
          <w:i/>
          <w:iCs/>
        </w:rPr>
        <w:t>Expert Systems with Applications</w:t>
      </w:r>
      <w:r>
        <w:t>, vol. 298, p. 129592, Mar. 2026, doi: 10.1016/j.eswa.2025.129592.</w:t>
      </w:r>
    </w:p>
    <w:p w14:paraId="6397F939" w14:textId="77777777" w:rsidR="00B50F2F" w:rsidRDefault="00B50F2F" w:rsidP="00B50F2F">
      <w:pPr>
        <w:pStyle w:val="Bibliography"/>
      </w:pPr>
      <w:r>
        <w:t>[31]</w:t>
      </w:r>
      <w:r>
        <w:tab/>
        <w:t xml:space="preserve">K. Fujiwara </w:t>
      </w:r>
      <w:r>
        <w:rPr>
          <w:i/>
          <w:iCs/>
        </w:rPr>
        <w:t>et al.</w:t>
      </w:r>
      <w:r>
        <w:t xml:space="preserve">, “Over- and Under-sampling Approach for Extremely Imbalanced and Small Minority Data Problem in Health Record Analysis,” </w:t>
      </w:r>
      <w:r>
        <w:rPr>
          <w:i/>
          <w:iCs/>
        </w:rPr>
        <w:t>Front Public Health</w:t>
      </w:r>
      <w:r>
        <w:t>, vol. 8, p. 178, May 2020, doi: 10.3389/fpubh.2020.00178.</w:t>
      </w:r>
    </w:p>
    <w:p w14:paraId="5840EFA6" w14:textId="77777777" w:rsidR="00B50F2F" w:rsidRDefault="00B50F2F" w:rsidP="00B50F2F">
      <w:pPr>
        <w:pStyle w:val="Bibliography"/>
      </w:pPr>
      <w:r>
        <w:lastRenderedPageBreak/>
        <w:t>[32]</w:t>
      </w:r>
      <w:r>
        <w:tab/>
        <w:t xml:space="preserve">M. Herland, R. A. Bauder, and T. M. Khoshgoftaar, “The effects of class rarity on the evaluation of supervised healthcare fraud detection models,” </w:t>
      </w:r>
      <w:r>
        <w:rPr>
          <w:i/>
          <w:iCs/>
        </w:rPr>
        <w:t>J Big Data</w:t>
      </w:r>
      <w:r>
        <w:t>, vol. 6, no. 1, p. 21, Dec. 2019, doi: 10.1186/s40537-019-0181-8.</w:t>
      </w:r>
    </w:p>
    <w:p w14:paraId="4E369B61" w14:textId="77777777" w:rsidR="00B50F2F" w:rsidRDefault="00B50F2F" w:rsidP="00B50F2F">
      <w:pPr>
        <w:pStyle w:val="Bibliography"/>
      </w:pPr>
      <w:r>
        <w:t>[33]</w:t>
      </w:r>
      <w:r>
        <w:tab/>
        <w:t xml:space="preserve">R. Bhattacharya, R. De, A. Chakraborty, and R. Sarkar, “Clustering Based Undersampling for Effective Learning from Imbalanced Data: An Iterative Approach,” </w:t>
      </w:r>
      <w:r>
        <w:rPr>
          <w:i/>
          <w:iCs/>
        </w:rPr>
        <w:t>SN COMPUT. SCI.</w:t>
      </w:r>
      <w:r>
        <w:t>, vol. 5, no. 4, p. 386, Apr. 2024, doi: 10.1007/s42979-024-02717-4.</w:t>
      </w:r>
    </w:p>
    <w:p w14:paraId="1FF3BD8B" w14:textId="77777777" w:rsidR="00B50F2F" w:rsidRDefault="00B50F2F" w:rsidP="00B50F2F">
      <w:pPr>
        <w:pStyle w:val="Bibliography"/>
      </w:pPr>
      <w:r>
        <w:t>[34]</w:t>
      </w:r>
      <w:r>
        <w:tab/>
        <w:t xml:space="preserve">M. Bach, P. Trofimiak, D. Kostrzewa, and A. Werner, “CLEANSE – Cluster-based Undersampling Method,” </w:t>
      </w:r>
      <w:r>
        <w:rPr>
          <w:i/>
          <w:iCs/>
        </w:rPr>
        <w:t>Procedia Computer Science</w:t>
      </w:r>
      <w:r>
        <w:t>, vol. 225, pp. 4541–4550, Jan. 2023, doi: 10.1016/j.procs.2023.10.452.</w:t>
      </w:r>
    </w:p>
    <w:p w14:paraId="64BB4726" w14:textId="77777777" w:rsidR="00B50F2F" w:rsidRDefault="00B50F2F" w:rsidP="00B50F2F">
      <w:pPr>
        <w:pStyle w:val="Bibliography"/>
      </w:pPr>
      <w:r>
        <w:t>[35]</w:t>
      </w:r>
      <w:r>
        <w:tab/>
        <w:t xml:space="preserve">L. Hernandez Aros, L. X. Bustamante Molano, F. Gutierrez-Portela, J. J. Moreno Hernandez, and M. S. Rodríguez Barrero, “Financial fraud detection through the application of machine learning techniques: a literature review,” </w:t>
      </w:r>
      <w:r>
        <w:rPr>
          <w:i/>
          <w:iCs/>
        </w:rPr>
        <w:t>Humanit Soc Sci Commun</w:t>
      </w:r>
      <w:r>
        <w:t>, vol. 11, no. 1, pp. 1–22, Sep. 2024, doi: 10.1057/s41599-024-03606-0.</w:t>
      </w:r>
    </w:p>
    <w:p w14:paraId="7FA56BD8" w14:textId="77777777" w:rsidR="00B50F2F" w:rsidRDefault="00B50F2F" w:rsidP="00B50F2F">
      <w:pPr>
        <w:pStyle w:val="Bibliography"/>
      </w:pPr>
      <w:r>
        <w:t>[36]</w:t>
      </w:r>
      <w:r>
        <w:tab/>
        <w:t xml:space="preserve">Z. Bolukbasi, H. Yurtoglu, E. Kugu, and H. Cukurtepe, “Insurance Fraud Detection Using Machine Learning and XAI Algorithms,” in </w:t>
      </w:r>
      <w:r>
        <w:rPr>
          <w:i/>
          <w:iCs/>
        </w:rPr>
        <w:t>2025 IEEE International Conference on Electro Information Technology (eIT)</w:t>
      </w:r>
      <w:r>
        <w:t>, Valparaiso, IN, USA: IEEE, May 2025, pp. 463–468. doi: 10.1109/eIT64391.2025.11103653.</w:t>
      </w:r>
    </w:p>
    <w:p w14:paraId="08274505" w14:textId="77777777" w:rsidR="00B50F2F" w:rsidRDefault="00B50F2F" w:rsidP="00B50F2F">
      <w:pPr>
        <w:pStyle w:val="Bibliography"/>
      </w:pPr>
      <w:r>
        <w:t>[37]</w:t>
      </w:r>
      <w:r>
        <w:tab/>
        <w:t xml:space="preserve">M. Tajrobehkar </w:t>
      </w:r>
      <w:r>
        <w:rPr>
          <w:i/>
          <w:iCs/>
        </w:rPr>
        <w:t>et al.</w:t>
      </w:r>
      <w:r>
        <w:t xml:space="preserve">, “Utilization Analysis and Fraud Detection in Medicare via Machine Learning,” Jan. 01, 2025, </w:t>
      </w:r>
      <w:r>
        <w:rPr>
          <w:i/>
          <w:iCs/>
        </w:rPr>
        <w:t>medRxiv</w:t>
      </w:r>
      <w:r>
        <w:t>. doi: 10.1101/2024.12.30.24319784.</w:t>
      </w:r>
    </w:p>
    <w:p w14:paraId="658F748E" w14:textId="77777777" w:rsidR="00B50F2F" w:rsidRDefault="00B50F2F" w:rsidP="00B50F2F">
      <w:pPr>
        <w:pStyle w:val="Bibliography"/>
      </w:pPr>
      <w:r>
        <w:t>[38]</w:t>
      </w:r>
      <w:r>
        <w:tab/>
        <w:t xml:space="preserve">J. M. Johnson and T. M. Khoshgoftaar, “Data-Centric AI for Healthcare Fraud Detection,” </w:t>
      </w:r>
      <w:r>
        <w:rPr>
          <w:i/>
          <w:iCs/>
        </w:rPr>
        <w:t>SN COMPUT. SCI.</w:t>
      </w:r>
      <w:r>
        <w:t>, vol. 4, no. 4, p. 389, May 2023, doi: 10.1007/s42979-023-01809-x.</w:t>
      </w:r>
    </w:p>
    <w:p w14:paraId="4B775E13" w14:textId="77777777" w:rsidR="00B50F2F" w:rsidRDefault="00B50F2F" w:rsidP="00B50F2F">
      <w:pPr>
        <w:pStyle w:val="Bibliography"/>
      </w:pPr>
      <w:r>
        <w:t>[39]</w:t>
      </w:r>
      <w:r>
        <w:tab/>
        <w:t xml:space="preserve">R. Bauder and T. Khoshgoftaar, “Medicare Fraud Detection Using Random Forest with Class Imbalanced Big Data,” in </w:t>
      </w:r>
      <w:r>
        <w:rPr>
          <w:i/>
          <w:iCs/>
        </w:rPr>
        <w:t>2018 IEEE International Conference on Information Reuse and Integration (IRI)</w:t>
      </w:r>
      <w:r>
        <w:t>, Jul. 2018, pp. 80–87. doi: 10.1109/IRI.2018.00019.</w:t>
      </w:r>
    </w:p>
    <w:p w14:paraId="3D60EDB9" w14:textId="77777777" w:rsidR="00B50F2F" w:rsidRDefault="00B50F2F" w:rsidP="00B50F2F">
      <w:pPr>
        <w:pStyle w:val="Bibliography"/>
      </w:pPr>
      <w:r>
        <w:t>[40]</w:t>
      </w:r>
      <w:r>
        <w:tab/>
        <w:t xml:space="preserve">G. Ke </w:t>
      </w:r>
      <w:r>
        <w:rPr>
          <w:i/>
          <w:iCs/>
        </w:rPr>
        <w:t>et al.</w:t>
      </w:r>
      <w:r>
        <w:t xml:space="preserve">, “LightGBM: a highly efficient gradient boosting decision tree,” in </w:t>
      </w:r>
      <w:r>
        <w:rPr>
          <w:i/>
          <w:iCs/>
        </w:rPr>
        <w:t>Proceedings of the 31st International Conference on Neural Information Processing Systems</w:t>
      </w:r>
      <w:r>
        <w:t>, Long Beach California USA: Curran Associates Inc., Dec. 2017, pp. 3149–3157. [Online]. Available: https://proceedings.neurips.cc/paper_files/paper/2017/file/6449f44a102fde848669bdd9eb6b76fa-Paper.pdf</w:t>
      </w:r>
    </w:p>
    <w:p w14:paraId="4A8C9E7C" w14:textId="77777777" w:rsidR="00B50F2F" w:rsidRDefault="00B50F2F" w:rsidP="00B50F2F">
      <w:pPr>
        <w:pStyle w:val="Bibliography"/>
      </w:pPr>
      <w:r>
        <w:t>[41]</w:t>
      </w:r>
      <w:r>
        <w:tab/>
        <w:t xml:space="preserve">R. Bauder, R. Da Rosa, and T. Khoshgoftaar, “Identifying Medicare Provider Fraud with Unsupervised Machine Learning,” in </w:t>
      </w:r>
      <w:r>
        <w:rPr>
          <w:i/>
          <w:iCs/>
        </w:rPr>
        <w:t>2018 IEEE International Conference on Information Reuse and Integration (IRI)</w:t>
      </w:r>
      <w:r>
        <w:t>, Salt Lake City, UT: IEEE, Jul. 2018, pp. 285–292. doi: 10.1109/IRI.2018.00051.</w:t>
      </w:r>
    </w:p>
    <w:p w14:paraId="0FA8D171" w14:textId="77777777" w:rsidR="00B50F2F" w:rsidRDefault="00B50F2F" w:rsidP="00B50F2F">
      <w:pPr>
        <w:pStyle w:val="Bibliography"/>
      </w:pPr>
      <w:r>
        <w:t>[42]</w:t>
      </w:r>
      <w:r>
        <w:tab/>
        <w:t xml:space="preserve">H. De Meulemeester, F. De Smet, J. Van Dorst, E. Derroitte, and B. De Moor, “Explainable unsupervised anomaly detection for healthcare insurance data,” </w:t>
      </w:r>
      <w:r>
        <w:rPr>
          <w:i/>
          <w:iCs/>
        </w:rPr>
        <w:t>BMC Med Inform Decis Mak</w:t>
      </w:r>
      <w:r>
        <w:t>, vol. 25, no. 1, p. 14, Jan. 2025, doi: 10.1186/s12911-024-02823-6.</w:t>
      </w:r>
    </w:p>
    <w:p w14:paraId="5A77A016" w14:textId="77777777" w:rsidR="00B50F2F" w:rsidRDefault="00B50F2F" w:rsidP="00B50F2F">
      <w:pPr>
        <w:pStyle w:val="Bibliography"/>
      </w:pPr>
      <w:r>
        <w:t>[43]</w:t>
      </w:r>
      <w:r>
        <w:tab/>
        <w:t>T. R. Bandaragoda, K. M. Ting, D. Albrecht, F. T. Liu, Y. Zhu, and J. R. Wells, “Isolation</w:t>
      </w:r>
      <w:r>
        <w:rPr>
          <w:rFonts w:ascii="Cambria Math" w:hAnsi="Cambria Math" w:cs="Cambria Math"/>
        </w:rPr>
        <w:t>‐</w:t>
      </w:r>
      <w:r>
        <w:t>based anomaly detection using nearest</w:t>
      </w:r>
      <w:r>
        <w:rPr>
          <w:rFonts w:ascii="Cambria Math" w:hAnsi="Cambria Math" w:cs="Cambria Math"/>
        </w:rPr>
        <w:t>‐</w:t>
      </w:r>
      <w:r>
        <w:t>neighbor ensembles,</w:t>
      </w:r>
      <w:r>
        <w:rPr>
          <w:rFonts w:cs="Arial"/>
        </w:rPr>
        <w:t>”</w:t>
      </w:r>
      <w:r>
        <w:t xml:space="preserve"> </w:t>
      </w:r>
      <w:r>
        <w:rPr>
          <w:i/>
          <w:iCs/>
        </w:rPr>
        <w:t>Computational Intelligence</w:t>
      </w:r>
      <w:r>
        <w:t>, vol. 34, no. 4, pp. 968–998, Nov. 2018, doi: 10.1111/coin.12156.</w:t>
      </w:r>
    </w:p>
    <w:p w14:paraId="3A454322" w14:textId="77777777" w:rsidR="00B50F2F" w:rsidRDefault="00B50F2F" w:rsidP="00B50F2F">
      <w:pPr>
        <w:pStyle w:val="Bibliography"/>
      </w:pPr>
      <w:r>
        <w:t>[44]</w:t>
      </w:r>
      <w:r>
        <w:tab/>
        <w:t xml:space="preserve">H. Xiang </w:t>
      </w:r>
      <w:r>
        <w:rPr>
          <w:i/>
          <w:iCs/>
        </w:rPr>
        <w:t>et al.</w:t>
      </w:r>
      <w:r>
        <w:t xml:space="preserve">, “OptIForest: Optimal Isolation Forest for Anomaly Detection,” Jun. 23, 2023, </w:t>
      </w:r>
      <w:r>
        <w:rPr>
          <w:i/>
          <w:iCs/>
        </w:rPr>
        <w:t>arXiv</w:t>
      </w:r>
      <w:r>
        <w:t>: arXiv:2306.12703. doi: 10.48550/arXiv.2306.12703.</w:t>
      </w:r>
    </w:p>
    <w:p w14:paraId="0E2D52B6" w14:textId="77777777" w:rsidR="00B50F2F" w:rsidRDefault="00B50F2F" w:rsidP="00B50F2F">
      <w:pPr>
        <w:pStyle w:val="Bibliography"/>
      </w:pPr>
      <w:r>
        <w:t>[45]</w:t>
      </w:r>
      <w:r>
        <w:tab/>
        <w:t xml:space="preserve">F. T. Liu, K. M. Ting, and Z.-H. Zhou, “Isolation Forest,” in </w:t>
      </w:r>
      <w:r>
        <w:rPr>
          <w:i/>
          <w:iCs/>
        </w:rPr>
        <w:t>2008 Eighth IEEE International Conference on Data Mining</w:t>
      </w:r>
      <w:r>
        <w:t>, 2008, pp. 413–422. doi: 10.1109/ICDM.2008.17.</w:t>
      </w:r>
    </w:p>
    <w:p w14:paraId="7BCABE0B" w14:textId="77777777" w:rsidR="00B50F2F" w:rsidRDefault="00B50F2F" w:rsidP="00B50F2F">
      <w:pPr>
        <w:pStyle w:val="Bibliography"/>
      </w:pPr>
      <w:r>
        <w:t>[46]</w:t>
      </w:r>
      <w:r>
        <w:tab/>
        <w:t xml:space="preserve">Z. Li, Y. Zhao, X. Hu, N. Botta, C. Ionescu, and G. H. Chen, “ECOD: Unsupervised Outlier Detection Using Empirical Cumulative Distribution Functions,” </w:t>
      </w:r>
      <w:r>
        <w:rPr>
          <w:i/>
          <w:iCs/>
        </w:rPr>
        <w:t>IEEE Trans. Knowl. Data Eng.</w:t>
      </w:r>
      <w:r>
        <w:t>, vol. 35, no. 12, pp. 12181–12193, Dec. 2023, doi: 10.1109/TKDE.2022.3159580.</w:t>
      </w:r>
    </w:p>
    <w:p w14:paraId="2BE9B976" w14:textId="77777777" w:rsidR="00B50F2F" w:rsidRDefault="00B50F2F" w:rsidP="00B50F2F">
      <w:pPr>
        <w:pStyle w:val="Bibliography"/>
      </w:pPr>
      <w:r>
        <w:t>[47]</w:t>
      </w:r>
      <w:r>
        <w:tab/>
        <w:t xml:space="preserve">F. Carcillo, Y.-A. Le Borgne, O. Caelen, Y. Kessaci, F. Oblé, and G. Bontempi, “Combining unsupervised and supervised learning in credit card fraud detection,” </w:t>
      </w:r>
      <w:r>
        <w:rPr>
          <w:i/>
          <w:iCs/>
        </w:rPr>
        <w:t>Information Sciences</w:t>
      </w:r>
      <w:r>
        <w:t>, vol. 557, pp. 317–331, May 2021, doi: 10.1016/j.ins.2019.05.042.</w:t>
      </w:r>
    </w:p>
    <w:p w14:paraId="407CBB4F" w14:textId="77777777" w:rsidR="00B50F2F" w:rsidRDefault="00B50F2F" w:rsidP="00B50F2F">
      <w:pPr>
        <w:pStyle w:val="Bibliography"/>
      </w:pPr>
      <w:r>
        <w:lastRenderedPageBreak/>
        <w:t>[48]</w:t>
      </w:r>
      <w:r>
        <w:tab/>
        <w:t xml:space="preserve">Z. Hamid, F. Khalique, S. Mahmood, A. Daud, A. Bukhari, and B. Alshemaimri, “Healthcare insurance fraud detection using data mining,” </w:t>
      </w:r>
      <w:r>
        <w:rPr>
          <w:i/>
          <w:iCs/>
        </w:rPr>
        <w:t>BMC Medical Informatics and Decision Making</w:t>
      </w:r>
      <w:r>
        <w:t>, vol. 24, no. 1, p. 112, Apr. 2024, doi: 10.1186/s12911-024-02512-4.</w:t>
      </w:r>
    </w:p>
    <w:p w14:paraId="0C2A9E91" w14:textId="77777777" w:rsidR="00B50F2F" w:rsidRDefault="00B50F2F" w:rsidP="00B50F2F">
      <w:pPr>
        <w:pStyle w:val="Bibliography"/>
      </w:pPr>
      <w:r>
        <w:t>[49]</w:t>
      </w:r>
      <w:r>
        <w:tab/>
        <w:t xml:space="preserve">C. L. Calvert and T. M. Khoshgoftaar, “Threshold Based Optimization of Performance Metrics with Severely Imbalanced Big Security Data,” in </w:t>
      </w:r>
      <w:r>
        <w:rPr>
          <w:i/>
          <w:iCs/>
        </w:rPr>
        <w:t>2019 IEEE 31st International Conference on Tools with Artificial Intelligence (ICTAI)</w:t>
      </w:r>
      <w:r>
        <w:t>, Portland, OR, USA: IEEE, Nov. 2019, pp. 1328–1334. doi: 10.1109/ICTAI.2019.00184.</w:t>
      </w:r>
    </w:p>
    <w:p w14:paraId="5A11E47C" w14:textId="77777777" w:rsidR="00B50F2F" w:rsidRDefault="00B50F2F" w:rsidP="00B50F2F">
      <w:pPr>
        <w:pStyle w:val="Bibliography"/>
      </w:pPr>
      <w:r>
        <w:t>[50]</w:t>
      </w:r>
      <w:r>
        <w:tab/>
        <w:t xml:space="preserve">K. Boyd, V. Santos Costa, J. Davis, and C. D. Page, “Unachievable Region in Precision-Recall Space and Its Effect on Empirical Evaluation,” </w:t>
      </w:r>
      <w:r>
        <w:rPr>
          <w:i/>
          <w:iCs/>
        </w:rPr>
        <w:t>Proc Int Conf Mach Learn</w:t>
      </w:r>
      <w:r>
        <w:t>, vol. 2012, p. 349, Dec. 2012.</w:t>
      </w:r>
    </w:p>
    <w:p w14:paraId="7B7751A5" w14:textId="77777777" w:rsidR="00B50F2F" w:rsidRDefault="00B50F2F" w:rsidP="00B50F2F">
      <w:pPr>
        <w:pStyle w:val="Bibliography"/>
      </w:pPr>
      <w:r>
        <w:t>[51]</w:t>
      </w:r>
      <w:r>
        <w:tab/>
        <w:t xml:space="preserve">K. Boyd, K. H. Eng, and C. D. Page, “Area under the Precision-Recall Curve: Point Estimates and Confidence Intervals,” in </w:t>
      </w:r>
      <w:r>
        <w:rPr>
          <w:i/>
          <w:iCs/>
        </w:rPr>
        <w:t>Advanced Information Systems Engineering</w:t>
      </w:r>
      <w:r>
        <w:t>, vol. 7908, C. Salinesi, M. C. Norrie, and Ó. Pastor, Eds., Berlin, Heidelberg: Springer Berlin Heidelberg, 2013, pp. 451–466. doi: 10.1007/978-3-642-40994-3_29.</w:t>
      </w:r>
    </w:p>
    <w:p w14:paraId="2B8416A9" w14:textId="77777777" w:rsidR="00B50F2F" w:rsidRDefault="00B50F2F" w:rsidP="00B50F2F">
      <w:pPr>
        <w:pStyle w:val="Bibliography"/>
      </w:pPr>
      <w:r>
        <w:t>[52]</w:t>
      </w:r>
      <w:r>
        <w:tab/>
        <w:t xml:space="preserve">S. Lundberg and S.-I. Lee, “A Unified Approach to Interpreting Model Predictions,” 2017, </w:t>
      </w:r>
      <w:r>
        <w:rPr>
          <w:i/>
          <w:iCs/>
        </w:rPr>
        <w:t>arXiv</w:t>
      </w:r>
      <w:r>
        <w:t>. doi: 10.48550/ARXIV.1705.07874.</w:t>
      </w:r>
    </w:p>
    <w:p w14:paraId="056624A5" w14:textId="77777777" w:rsidR="00B50F2F" w:rsidRDefault="00B50F2F" w:rsidP="00B50F2F">
      <w:pPr>
        <w:pStyle w:val="Bibliography"/>
      </w:pPr>
      <w:r>
        <w:t>[53]</w:t>
      </w:r>
      <w:r>
        <w:tab/>
        <w:t xml:space="preserve">S. Borsci </w:t>
      </w:r>
      <w:r>
        <w:rPr>
          <w:i/>
          <w:iCs/>
        </w:rPr>
        <w:t>et al.</w:t>
      </w:r>
      <w:r>
        <w:t xml:space="preserve">, “The Chatbot Usability Scale: the Design and Pilot of a Usability Scale for Interaction with AI-Based Conversational Agents,” </w:t>
      </w:r>
      <w:r>
        <w:rPr>
          <w:i/>
          <w:iCs/>
        </w:rPr>
        <w:t>Pers Ubiquit Comput</w:t>
      </w:r>
      <w:r>
        <w:t>, vol. 26, no. 1, pp. 95–119, Feb. 2022, doi: 10.1007/s00779-021-01582-9.</w:t>
      </w:r>
    </w:p>
    <w:p w14:paraId="3A9879DA" w14:textId="77777777" w:rsidR="00B50F2F" w:rsidRDefault="00B50F2F" w:rsidP="00B50F2F">
      <w:pPr>
        <w:pStyle w:val="Bibliography"/>
      </w:pPr>
      <w:r>
        <w:t>[54]</w:t>
      </w:r>
      <w:r>
        <w:tab/>
        <w:t>Centers for Medicare &amp; Medicaid Services, “General Payment Data – Detailed Dataset.” Jan. 27, 2026. [XSLX]. Available: openpaymentsdata.cms.gov</w:t>
      </w:r>
    </w:p>
    <w:p w14:paraId="0687649C" w14:textId="77777777" w:rsidR="00B50F2F" w:rsidRDefault="00B50F2F" w:rsidP="00B50F2F">
      <w:pPr>
        <w:pStyle w:val="Bibliography"/>
      </w:pPr>
      <w:r>
        <w:t>[55]</w:t>
      </w:r>
      <w:r>
        <w:tab/>
        <w:t>A. P. Rodriguez Müller, L. Tangi, and A. Lerusse, “Understanding the Adoption of Artificial Intelligence in Local Government Decision</w:t>
      </w:r>
      <w:r>
        <w:rPr>
          <w:rFonts w:ascii="Cambria Math" w:hAnsi="Cambria Math" w:cs="Cambria Math"/>
        </w:rPr>
        <w:t>‐</w:t>
      </w:r>
      <w:r>
        <w:t>Making: The Influence of Institutional Pressures and Managerial Perceptions,</w:t>
      </w:r>
      <w:r>
        <w:rPr>
          <w:rFonts w:cs="Arial"/>
        </w:rPr>
        <w:t>”</w:t>
      </w:r>
      <w:r>
        <w:t xml:space="preserve"> </w:t>
      </w:r>
      <w:r>
        <w:rPr>
          <w:i/>
          <w:iCs/>
        </w:rPr>
        <w:t>Public Administration</w:t>
      </w:r>
      <w:r>
        <w:t>, p. padm.70033, Nov. 2025, doi: 10.1111/padm.70033.</w:t>
      </w:r>
    </w:p>
    <w:p w14:paraId="132B61EE" w14:textId="77777777" w:rsidR="00B50F2F" w:rsidRDefault="00B50F2F" w:rsidP="00B50F2F">
      <w:pPr>
        <w:pStyle w:val="Bibliography"/>
      </w:pPr>
      <w:r>
        <w:t>[56]</w:t>
      </w:r>
      <w:r>
        <w:tab/>
        <w:t xml:space="preserve">G. Van Capelleveen, M. Poel, R. M. Mueller, D. Thornton, and J. Van Hillegersberg, “Outlier detection in healthcare fraud: A case study in the Medicaid dental domain,” </w:t>
      </w:r>
      <w:r>
        <w:rPr>
          <w:i/>
          <w:iCs/>
        </w:rPr>
        <w:t>International Journal of Accounting Information Systems</w:t>
      </w:r>
      <w:r>
        <w:t>, vol. 21, pp. 18–31, Jun. 2016, doi: 10.1016/j.accinf.2016.04.001.</w:t>
      </w:r>
    </w:p>
    <w:p w14:paraId="5D330D91" w14:textId="77777777" w:rsidR="00B50F2F" w:rsidRDefault="00B50F2F" w:rsidP="00B50F2F">
      <w:pPr>
        <w:pStyle w:val="Bibliography"/>
      </w:pPr>
      <w:r>
        <w:t>[57]</w:t>
      </w:r>
      <w:r>
        <w:tab/>
        <w:t>U.S. Department of Health and Human Services, Office of Inspector General, “List of Excluded Individuals/Entities (LEIE) Database and Supplement Downloads.” Accessed: Oct. 03, 2025. [CSV]. Available: https://oig.hhs.gov/exclusions/leie-database-supplement-downloads/</w:t>
      </w:r>
    </w:p>
    <w:p w14:paraId="0A9C4DD1" w14:textId="77777777" w:rsidR="00B50F2F" w:rsidRDefault="00B50F2F" w:rsidP="00B50F2F">
      <w:pPr>
        <w:pStyle w:val="Bibliography"/>
      </w:pPr>
      <w:r>
        <w:t>[58]</w:t>
      </w:r>
      <w:r>
        <w:tab/>
        <w:t>“Medicare Durable Medical Equipment by Referring Provider | CMS Data.” Accessed: May 13, 2026. [Online]. Available: https://data.cms.gov/provider-summary-by-type-of-service/medicare-durable-medical-equipment-devices-supplies/medicare-durable-medical-equipment-devices-supplies-by-referring-provider</w:t>
      </w:r>
    </w:p>
    <w:p w14:paraId="2962121C" w14:textId="77777777" w:rsidR="00B50F2F" w:rsidRDefault="00B50F2F" w:rsidP="00B50F2F">
      <w:pPr>
        <w:pStyle w:val="Bibliography"/>
      </w:pPr>
      <w:r>
        <w:t>[59]</w:t>
      </w:r>
      <w:r>
        <w:tab/>
        <w:t>“Medicare Durable Medical Equipment by Provider &amp; Service Data | CMS Data.” Accessed: May 13, 2026. [Online]. Available: https://data.cms.gov/provider-summary-by-type-of-service/medicare-durable-medical-equipment-devices-supplies/medicare-durable-medical-equipment-devices-supplies-by-referring-provider-and-service</w:t>
      </w:r>
    </w:p>
    <w:p w14:paraId="325D8514" w14:textId="77777777" w:rsidR="00B50F2F" w:rsidRDefault="00B50F2F" w:rsidP="00B50F2F">
      <w:pPr>
        <w:pStyle w:val="Bibliography"/>
      </w:pPr>
      <w:r>
        <w:t>[60]</w:t>
      </w:r>
      <w:r>
        <w:tab/>
        <w:t>“HCPCS Codes &amp; Modifiers Lookup, HCPCS Codes List - Codify by AAPC.” Accessed: May 13, 2026. [Online]. Available: https://www.aapc.com/codes/hcpcs-codes-range/0</w:t>
      </w:r>
    </w:p>
    <w:p w14:paraId="48C71FFD" w14:textId="77777777" w:rsidR="00B50F2F" w:rsidRDefault="00B50F2F" w:rsidP="00B50F2F">
      <w:pPr>
        <w:pStyle w:val="Bibliography"/>
      </w:pPr>
      <w:r>
        <w:t>[61]</w:t>
      </w:r>
      <w:r>
        <w:tab/>
        <w:t>“Medicare Durable Medical Equipment by Supplier Data | CMS Data.” Accessed: May 13, 2026. [Online]. Available: https://data.cms.gov/provider-summary-by-type-of-service/medicare-durable-medical-equipment-devices-supplies/medicare-durable-medical-equipment-devices-supplies-by-supplier</w:t>
      </w:r>
    </w:p>
    <w:p w14:paraId="25F07DE7" w14:textId="7F1F793C" w:rsidR="0068780D" w:rsidRPr="000A2318" w:rsidRDefault="00B50F2F" w:rsidP="002D10EC">
      <w:pPr>
        <w:pStyle w:val="Bibliography"/>
        <w:rPr>
          <w:rFonts w:cs="Arial"/>
        </w:rPr>
      </w:pPr>
      <w:r>
        <w:t>[62]</w:t>
      </w:r>
      <w:r>
        <w:tab/>
        <w:t>“Medicare Durable Medical Equipment by Supplier  &amp; Service Data | CMS Data.” Accessed: May 13, 2026. [Online]. Available: https://data.cms.gov/provider-summary-by-type-of-service/medicare-durable-medical-equipment-devices-supplies/medicare-durable-medical-equipment-devices-supplies-by-supplier-and-service</w:t>
      </w:r>
      <w:r w:rsidR="00092EB5" w:rsidRPr="000A2318">
        <w:rPr>
          <w:rFonts w:cs="Arial"/>
        </w:rPr>
        <w:fldChar w:fldCharType="end"/>
      </w:r>
    </w:p>
    <w:sectPr w:rsidR="0068780D" w:rsidRPr="000A2318" w:rsidSect="00E575DF">
      <w:type w:val="continuous"/>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ss, Cameron (MU-Student)" w:date="1900-01-01T00:00:00Z" w:initials="KC">
    <w:p w14:paraId="07655A91" w14:textId="4EDBA86D" w:rsidR="008C76E2" w:rsidRDefault="00F625C8" w:rsidP="008C76E2">
      <w:pPr>
        <w:pStyle w:val="CommentText"/>
      </w:pPr>
      <w:r>
        <w:rPr>
          <w:rStyle w:val="CommentReference"/>
        </w:rPr>
        <w:annotationRef/>
      </w:r>
      <w:r w:rsidR="008C76E2">
        <w:fldChar w:fldCharType="begin"/>
      </w:r>
      <w:r w:rsidR="008C76E2">
        <w:instrText>HYPERLINK "mailto:ljabxf@umsystem.edu"</w:instrText>
      </w:r>
      <w:bookmarkStart w:id="1" w:name="_@_D98A4FE91B25416DBD61262CB44DED96Z"/>
      <w:r w:rsidR="008C76E2">
        <w:fldChar w:fldCharType="separate"/>
      </w:r>
      <w:bookmarkEnd w:id="1"/>
      <w:r w:rsidR="008C76E2" w:rsidRPr="008C76E2">
        <w:rPr>
          <w:rStyle w:val="Mention"/>
          <w:noProof/>
        </w:rPr>
        <w:t>@Ayinde, Love (MU-Student)</w:t>
      </w:r>
      <w:r w:rsidR="008C76E2">
        <w:fldChar w:fldCharType="end"/>
      </w:r>
      <w:r w:rsidR="008C76E2">
        <w:t xml:space="preserve">  Make sure this matches our defense presentation and project status report docs.</w:t>
      </w:r>
    </w:p>
  </w:comment>
  <w:comment w:id="2" w:author="Kass, Cameron (MU-Student)" w:date="2026-05-01T17:26:00Z" w:initials="KC">
    <w:p w14:paraId="35DA0F7B" w14:textId="27062B51" w:rsidR="007348A0" w:rsidRDefault="007348A0">
      <w:pPr>
        <w:pStyle w:val="CommentText"/>
      </w:pPr>
      <w:r>
        <w:rPr>
          <w:rStyle w:val="CommentReference"/>
        </w:rPr>
        <w:annotationRef/>
      </w:r>
      <w:r w:rsidRPr="620817A6">
        <w:t>For each dataset we need to clarify 1.) How many records were there? 2.) What is the granularity of a record in this dataset?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655A91" w15:done="1"/>
  <w15:commentEx w15:paraId="35DA0F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E88A34" w16cex:dateUtc="2026-05-01T22:16:00Z"/>
  <w16cex:commentExtensible w16cex:durableId="07106D5A" w16cex:dateUtc="2026-05-01T2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655A91" w16cid:durableId="73E88A34"/>
  <w16cid:commentId w16cid:paraId="35DA0F7B" w16cid:durableId="07106D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911F1" w14:textId="77777777" w:rsidR="00F1786C" w:rsidRDefault="00F1786C" w:rsidP="00F1208B">
      <w:pPr>
        <w:spacing w:after="0" w:line="240" w:lineRule="auto"/>
      </w:pPr>
      <w:r>
        <w:separator/>
      </w:r>
    </w:p>
  </w:endnote>
  <w:endnote w:type="continuationSeparator" w:id="0">
    <w:p w14:paraId="28480848" w14:textId="77777777" w:rsidR="00F1786C" w:rsidRDefault="00F1786C" w:rsidP="00F12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24FFB" w14:textId="4F06BDAC" w:rsidR="0065342F" w:rsidRPr="0065342F" w:rsidRDefault="0065342F">
    <w:pPr>
      <w:pStyle w:val="Footer"/>
      <w:jc w:val="center"/>
      <w:rPr>
        <w:i/>
        <w:iCs/>
      </w:rPr>
    </w:pPr>
    <w:r w:rsidRPr="0065342F">
      <w:rPr>
        <w:i/>
        <w:iCs/>
      </w:rPr>
      <w:fldChar w:fldCharType="begin"/>
    </w:r>
    <w:r w:rsidRPr="0065342F">
      <w:rPr>
        <w:i/>
        <w:iCs/>
      </w:rPr>
      <w:instrText xml:space="preserve"> STYLEREF  "Heading 1"  \* MERGEFORMAT </w:instrText>
    </w:r>
    <w:r w:rsidRPr="0065342F">
      <w:rPr>
        <w:i/>
        <w:iCs/>
      </w:rPr>
      <w:fldChar w:fldCharType="separate"/>
    </w:r>
    <w:r w:rsidR="00894FE0">
      <w:rPr>
        <w:i/>
        <w:iCs/>
        <w:noProof/>
      </w:rPr>
      <w:t>Statistical and Machine Learning Model Validation, Visualization, and Interpretation</w:t>
    </w:r>
    <w:r w:rsidRPr="0065342F">
      <w:rPr>
        <w:i/>
        <w:iCs/>
      </w:rPr>
      <w:fldChar w:fldCharType="end"/>
    </w:r>
    <w:r w:rsidRPr="0065342F">
      <w:rPr>
        <w:i/>
        <w:iCs/>
      </w:rPr>
      <w:t xml:space="preserve"> </w:t>
    </w:r>
  </w:p>
  <w:p w14:paraId="22F55505" w14:textId="31131FEE" w:rsidR="001D6C82" w:rsidRDefault="001D6C82">
    <w:pPr>
      <w:pStyle w:val="Footer"/>
      <w:jc w:val="center"/>
    </w:pPr>
    <w:r>
      <w:t xml:space="preserve">Page </w:t>
    </w: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65EF9" w14:textId="50907651" w:rsidR="0065342F" w:rsidRPr="0065342F" w:rsidRDefault="0065342F">
    <w:pPr>
      <w:pStyle w:val="Footer"/>
      <w:jc w:val="center"/>
      <w:rPr>
        <w:i/>
        <w:iCs/>
      </w:rPr>
    </w:pPr>
    <w:r w:rsidRPr="0065342F">
      <w:rPr>
        <w:i/>
        <w:iCs/>
      </w:rPr>
      <w:fldChar w:fldCharType="begin"/>
    </w:r>
    <w:r w:rsidRPr="0065342F">
      <w:rPr>
        <w:i/>
        <w:iCs/>
      </w:rPr>
      <w:instrText xml:space="preserve"> STYLEREF  "Heading 1"  \* MERGEFORMAT </w:instrText>
    </w:r>
    <w:r w:rsidRPr="0065342F">
      <w:rPr>
        <w:i/>
        <w:iCs/>
      </w:rPr>
      <w:fldChar w:fldCharType="separate"/>
    </w:r>
    <w:r w:rsidR="005F7DBF">
      <w:rPr>
        <w:i/>
        <w:iCs/>
        <w:noProof/>
      </w:rPr>
      <w:t>Data Story / Product Development and Report Generation</w:t>
    </w:r>
    <w:r w:rsidRPr="0065342F">
      <w:rPr>
        <w:i/>
        <w:iCs/>
      </w:rPr>
      <w:fldChar w:fldCharType="end"/>
    </w:r>
    <w:r w:rsidRPr="0065342F">
      <w:rPr>
        <w:i/>
        <w:iCs/>
      </w:rPr>
      <w:t xml:space="preserve"> </w:t>
    </w:r>
  </w:p>
  <w:p w14:paraId="50B81E11" w14:textId="0493886C" w:rsidR="001D6C82" w:rsidRDefault="009651B9">
    <w:pPr>
      <w:pStyle w:val="Footer"/>
      <w:jc w:val="center"/>
    </w:pPr>
    <w:r>
      <w:t xml:space="preserve">Page </w:t>
    </w:r>
    <w:r>
      <w:fldChar w:fldCharType="begin"/>
    </w:r>
    <w:r>
      <w:instrText>PAGE</w:instrText>
    </w:r>
    <w:r>
      <w:fldChar w:fldCharType="separate"/>
    </w:r>
    <w:r>
      <w:t>58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32239" w14:textId="77777777" w:rsidR="00F1786C" w:rsidRDefault="00F1786C" w:rsidP="00F1208B">
      <w:pPr>
        <w:spacing w:after="0" w:line="240" w:lineRule="auto"/>
      </w:pPr>
      <w:r>
        <w:separator/>
      </w:r>
    </w:p>
  </w:footnote>
  <w:footnote w:type="continuationSeparator" w:id="0">
    <w:p w14:paraId="73362884" w14:textId="77777777" w:rsidR="00F1786C" w:rsidRDefault="00F1786C" w:rsidP="00F120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FE7A3" w14:textId="77777777" w:rsidR="001D6C82" w:rsidRDefault="001D6C8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87F4E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9"/>
    <w:multiLevelType w:val="singleLevel"/>
    <w:tmpl w:val="C440603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2B459F"/>
    <w:multiLevelType w:val="hybridMultilevel"/>
    <w:tmpl w:val="EA2C3336"/>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6C57049"/>
    <w:multiLevelType w:val="hybridMultilevel"/>
    <w:tmpl w:val="FB4E6DBC"/>
    <w:lvl w:ilvl="0" w:tplc="45F2CCF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47D32"/>
    <w:multiLevelType w:val="hybridMultilevel"/>
    <w:tmpl w:val="4FD89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2821C6"/>
    <w:multiLevelType w:val="hybridMultilevel"/>
    <w:tmpl w:val="DAF0E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F40DD"/>
    <w:multiLevelType w:val="hybridMultilevel"/>
    <w:tmpl w:val="A56A7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D65C55"/>
    <w:multiLevelType w:val="hybridMultilevel"/>
    <w:tmpl w:val="ED00A3E4"/>
    <w:lvl w:ilvl="0" w:tplc="FA54022C">
      <w:start w:val="1"/>
      <w:numFmt w:val="bullet"/>
      <w:lvlText w:val="•"/>
      <w:lvlJc w:val="left"/>
      <w:pPr>
        <w:tabs>
          <w:tab w:val="num" w:pos="720"/>
        </w:tabs>
        <w:ind w:left="720" w:hanging="360"/>
      </w:pPr>
      <w:rPr>
        <w:rFonts w:ascii="Arial" w:hAnsi="Arial" w:hint="default"/>
      </w:rPr>
    </w:lvl>
    <w:lvl w:ilvl="1" w:tplc="AB8CA2FE" w:tentative="1">
      <w:start w:val="1"/>
      <w:numFmt w:val="bullet"/>
      <w:lvlText w:val="•"/>
      <w:lvlJc w:val="left"/>
      <w:pPr>
        <w:tabs>
          <w:tab w:val="num" w:pos="1440"/>
        </w:tabs>
        <w:ind w:left="1440" w:hanging="360"/>
      </w:pPr>
      <w:rPr>
        <w:rFonts w:ascii="Arial" w:hAnsi="Arial" w:hint="default"/>
      </w:rPr>
    </w:lvl>
    <w:lvl w:ilvl="2" w:tplc="696CEB14" w:tentative="1">
      <w:start w:val="1"/>
      <w:numFmt w:val="bullet"/>
      <w:lvlText w:val="•"/>
      <w:lvlJc w:val="left"/>
      <w:pPr>
        <w:tabs>
          <w:tab w:val="num" w:pos="2160"/>
        </w:tabs>
        <w:ind w:left="2160" w:hanging="360"/>
      </w:pPr>
      <w:rPr>
        <w:rFonts w:ascii="Arial" w:hAnsi="Arial" w:hint="default"/>
      </w:rPr>
    </w:lvl>
    <w:lvl w:ilvl="3" w:tplc="07DA809E" w:tentative="1">
      <w:start w:val="1"/>
      <w:numFmt w:val="bullet"/>
      <w:lvlText w:val="•"/>
      <w:lvlJc w:val="left"/>
      <w:pPr>
        <w:tabs>
          <w:tab w:val="num" w:pos="2880"/>
        </w:tabs>
        <w:ind w:left="2880" w:hanging="360"/>
      </w:pPr>
      <w:rPr>
        <w:rFonts w:ascii="Arial" w:hAnsi="Arial" w:hint="default"/>
      </w:rPr>
    </w:lvl>
    <w:lvl w:ilvl="4" w:tplc="CC7062C6" w:tentative="1">
      <w:start w:val="1"/>
      <w:numFmt w:val="bullet"/>
      <w:lvlText w:val="•"/>
      <w:lvlJc w:val="left"/>
      <w:pPr>
        <w:tabs>
          <w:tab w:val="num" w:pos="3600"/>
        </w:tabs>
        <w:ind w:left="3600" w:hanging="360"/>
      </w:pPr>
      <w:rPr>
        <w:rFonts w:ascii="Arial" w:hAnsi="Arial" w:hint="default"/>
      </w:rPr>
    </w:lvl>
    <w:lvl w:ilvl="5" w:tplc="CC8811F4" w:tentative="1">
      <w:start w:val="1"/>
      <w:numFmt w:val="bullet"/>
      <w:lvlText w:val="•"/>
      <w:lvlJc w:val="left"/>
      <w:pPr>
        <w:tabs>
          <w:tab w:val="num" w:pos="4320"/>
        </w:tabs>
        <w:ind w:left="4320" w:hanging="360"/>
      </w:pPr>
      <w:rPr>
        <w:rFonts w:ascii="Arial" w:hAnsi="Arial" w:hint="default"/>
      </w:rPr>
    </w:lvl>
    <w:lvl w:ilvl="6" w:tplc="03AAD5FC" w:tentative="1">
      <w:start w:val="1"/>
      <w:numFmt w:val="bullet"/>
      <w:lvlText w:val="•"/>
      <w:lvlJc w:val="left"/>
      <w:pPr>
        <w:tabs>
          <w:tab w:val="num" w:pos="5040"/>
        </w:tabs>
        <w:ind w:left="5040" w:hanging="360"/>
      </w:pPr>
      <w:rPr>
        <w:rFonts w:ascii="Arial" w:hAnsi="Arial" w:hint="default"/>
      </w:rPr>
    </w:lvl>
    <w:lvl w:ilvl="7" w:tplc="E6329E12" w:tentative="1">
      <w:start w:val="1"/>
      <w:numFmt w:val="bullet"/>
      <w:lvlText w:val="•"/>
      <w:lvlJc w:val="left"/>
      <w:pPr>
        <w:tabs>
          <w:tab w:val="num" w:pos="5760"/>
        </w:tabs>
        <w:ind w:left="5760" w:hanging="360"/>
      </w:pPr>
      <w:rPr>
        <w:rFonts w:ascii="Arial" w:hAnsi="Arial" w:hint="default"/>
      </w:rPr>
    </w:lvl>
    <w:lvl w:ilvl="8" w:tplc="8AD2FD8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EA6056B"/>
    <w:multiLevelType w:val="hybridMultilevel"/>
    <w:tmpl w:val="0172E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CC1B08"/>
    <w:multiLevelType w:val="hybridMultilevel"/>
    <w:tmpl w:val="BFFCA9E2"/>
    <w:lvl w:ilvl="0" w:tplc="EFE25BC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921126"/>
    <w:multiLevelType w:val="hybridMultilevel"/>
    <w:tmpl w:val="0200FD04"/>
    <w:lvl w:ilvl="0" w:tplc="077690F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864297"/>
    <w:multiLevelType w:val="hybridMultilevel"/>
    <w:tmpl w:val="C292D2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9C2020"/>
    <w:multiLevelType w:val="hybridMultilevel"/>
    <w:tmpl w:val="487AD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776221"/>
    <w:multiLevelType w:val="hybridMultilevel"/>
    <w:tmpl w:val="87449E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2E18C6"/>
    <w:multiLevelType w:val="hybridMultilevel"/>
    <w:tmpl w:val="92263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755843"/>
    <w:multiLevelType w:val="hybridMultilevel"/>
    <w:tmpl w:val="BD526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ED3389"/>
    <w:multiLevelType w:val="hybridMultilevel"/>
    <w:tmpl w:val="4A7E4824"/>
    <w:lvl w:ilvl="0" w:tplc="04090001">
      <w:start w:val="1"/>
      <w:numFmt w:val="bullet"/>
      <w:lvlText w:val=""/>
      <w:lvlJc w:val="left"/>
      <w:pPr>
        <w:ind w:left="1440" w:hanging="360"/>
      </w:pPr>
      <w:rPr>
        <w:rFonts w:ascii="Symbol" w:hAnsi="Symbol" w:hint="default"/>
      </w:rPr>
    </w:lvl>
    <w:lvl w:ilvl="1" w:tplc="04090011">
      <w:start w:val="1"/>
      <w:numFmt w:val="decimal"/>
      <w:lvlText w:val="%2)"/>
      <w:lvlJc w:val="left"/>
      <w:pPr>
        <w:ind w:left="720" w:hanging="360"/>
      </w:pPr>
    </w:lvl>
    <w:lvl w:ilvl="2" w:tplc="0409000B">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48D2A64"/>
    <w:multiLevelType w:val="hybridMultilevel"/>
    <w:tmpl w:val="A32C45A4"/>
    <w:lvl w:ilvl="0" w:tplc="84763946">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EB6BF4"/>
    <w:multiLevelType w:val="hybridMultilevel"/>
    <w:tmpl w:val="57ACD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4F319F"/>
    <w:multiLevelType w:val="hybridMultilevel"/>
    <w:tmpl w:val="DC46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9D1166"/>
    <w:multiLevelType w:val="hybridMultilevel"/>
    <w:tmpl w:val="5BB00CFC"/>
    <w:lvl w:ilvl="0" w:tplc="8F5641D8">
      <w:start w:val="1"/>
      <w:numFmt w:val="bullet"/>
      <w:lvlText w:val="•"/>
      <w:lvlJc w:val="left"/>
      <w:pPr>
        <w:tabs>
          <w:tab w:val="num" w:pos="720"/>
        </w:tabs>
        <w:ind w:left="720" w:hanging="360"/>
      </w:pPr>
      <w:rPr>
        <w:rFonts w:ascii="Arial" w:hAnsi="Arial" w:hint="default"/>
      </w:rPr>
    </w:lvl>
    <w:lvl w:ilvl="1" w:tplc="80F6CA02" w:tentative="1">
      <w:start w:val="1"/>
      <w:numFmt w:val="bullet"/>
      <w:lvlText w:val="•"/>
      <w:lvlJc w:val="left"/>
      <w:pPr>
        <w:tabs>
          <w:tab w:val="num" w:pos="1440"/>
        </w:tabs>
        <w:ind w:left="1440" w:hanging="360"/>
      </w:pPr>
      <w:rPr>
        <w:rFonts w:ascii="Arial" w:hAnsi="Arial" w:hint="default"/>
      </w:rPr>
    </w:lvl>
    <w:lvl w:ilvl="2" w:tplc="2D70A8CE" w:tentative="1">
      <w:start w:val="1"/>
      <w:numFmt w:val="bullet"/>
      <w:lvlText w:val="•"/>
      <w:lvlJc w:val="left"/>
      <w:pPr>
        <w:tabs>
          <w:tab w:val="num" w:pos="2160"/>
        </w:tabs>
        <w:ind w:left="2160" w:hanging="360"/>
      </w:pPr>
      <w:rPr>
        <w:rFonts w:ascii="Arial" w:hAnsi="Arial" w:hint="default"/>
      </w:rPr>
    </w:lvl>
    <w:lvl w:ilvl="3" w:tplc="7DF80B10" w:tentative="1">
      <w:start w:val="1"/>
      <w:numFmt w:val="bullet"/>
      <w:lvlText w:val="•"/>
      <w:lvlJc w:val="left"/>
      <w:pPr>
        <w:tabs>
          <w:tab w:val="num" w:pos="2880"/>
        </w:tabs>
        <w:ind w:left="2880" w:hanging="360"/>
      </w:pPr>
      <w:rPr>
        <w:rFonts w:ascii="Arial" w:hAnsi="Arial" w:hint="default"/>
      </w:rPr>
    </w:lvl>
    <w:lvl w:ilvl="4" w:tplc="DF844A2C" w:tentative="1">
      <w:start w:val="1"/>
      <w:numFmt w:val="bullet"/>
      <w:lvlText w:val="•"/>
      <w:lvlJc w:val="left"/>
      <w:pPr>
        <w:tabs>
          <w:tab w:val="num" w:pos="3600"/>
        </w:tabs>
        <w:ind w:left="3600" w:hanging="360"/>
      </w:pPr>
      <w:rPr>
        <w:rFonts w:ascii="Arial" w:hAnsi="Arial" w:hint="default"/>
      </w:rPr>
    </w:lvl>
    <w:lvl w:ilvl="5" w:tplc="CD188A96" w:tentative="1">
      <w:start w:val="1"/>
      <w:numFmt w:val="bullet"/>
      <w:lvlText w:val="•"/>
      <w:lvlJc w:val="left"/>
      <w:pPr>
        <w:tabs>
          <w:tab w:val="num" w:pos="4320"/>
        </w:tabs>
        <w:ind w:left="4320" w:hanging="360"/>
      </w:pPr>
      <w:rPr>
        <w:rFonts w:ascii="Arial" w:hAnsi="Arial" w:hint="default"/>
      </w:rPr>
    </w:lvl>
    <w:lvl w:ilvl="6" w:tplc="44EC5F9E" w:tentative="1">
      <w:start w:val="1"/>
      <w:numFmt w:val="bullet"/>
      <w:lvlText w:val="•"/>
      <w:lvlJc w:val="left"/>
      <w:pPr>
        <w:tabs>
          <w:tab w:val="num" w:pos="5040"/>
        </w:tabs>
        <w:ind w:left="5040" w:hanging="360"/>
      </w:pPr>
      <w:rPr>
        <w:rFonts w:ascii="Arial" w:hAnsi="Arial" w:hint="default"/>
      </w:rPr>
    </w:lvl>
    <w:lvl w:ilvl="7" w:tplc="957AEC3C" w:tentative="1">
      <w:start w:val="1"/>
      <w:numFmt w:val="bullet"/>
      <w:lvlText w:val="•"/>
      <w:lvlJc w:val="left"/>
      <w:pPr>
        <w:tabs>
          <w:tab w:val="num" w:pos="5760"/>
        </w:tabs>
        <w:ind w:left="5760" w:hanging="360"/>
      </w:pPr>
      <w:rPr>
        <w:rFonts w:ascii="Arial" w:hAnsi="Arial" w:hint="default"/>
      </w:rPr>
    </w:lvl>
    <w:lvl w:ilvl="8" w:tplc="3AB246C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7BF0322"/>
    <w:multiLevelType w:val="hybridMultilevel"/>
    <w:tmpl w:val="6BD2F1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1659CC"/>
    <w:multiLevelType w:val="hybridMultilevel"/>
    <w:tmpl w:val="6922C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E71FF2"/>
    <w:multiLevelType w:val="hybridMultilevel"/>
    <w:tmpl w:val="94EA4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1B7A43"/>
    <w:multiLevelType w:val="hybridMultilevel"/>
    <w:tmpl w:val="55FAD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4043A2"/>
    <w:multiLevelType w:val="hybridMultilevel"/>
    <w:tmpl w:val="F7948A0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4D550D"/>
    <w:multiLevelType w:val="hybridMultilevel"/>
    <w:tmpl w:val="CE0EAD8C"/>
    <w:lvl w:ilvl="0" w:tplc="6BC4BA4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E3088B"/>
    <w:multiLevelType w:val="hybridMultilevel"/>
    <w:tmpl w:val="FFFFFFFF"/>
    <w:lvl w:ilvl="0" w:tplc="BA7462CE">
      <w:start w:val="1"/>
      <w:numFmt w:val="bullet"/>
      <w:lvlText w:val=""/>
      <w:lvlJc w:val="left"/>
      <w:pPr>
        <w:ind w:left="1080" w:hanging="360"/>
      </w:pPr>
      <w:rPr>
        <w:rFonts w:ascii="Symbol" w:hAnsi="Symbol" w:hint="default"/>
      </w:rPr>
    </w:lvl>
    <w:lvl w:ilvl="1" w:tplc="E3304696">
      <w:start w:val="1"/>
      <w:numFmt w:val="bullet"/>
      <w:lvlText w:val="o"/>
      <w:lvlJc w:val="left"/>
      <w:pPr>
        <w:ind w:left="1800" w:hanging="360"/>
      </w:pPr>
      <w:rPr>
        <w:rFonts w:ascii="Courier New" w:hAnsi="Courier New" w:hint="default"/>
      </w:rPr>
    </w:lvl>
    <w:lvl w:ilvl="2" w:tplc="70560A0C">
      <w:start w:val="1"/>
      <w:numFmt w:val="bullet"/>
      <w:lvlText w:val=""/>
      <w:lvlJc w:val="left"/>
      <w:pPr>
        <w:ind w:left="2520" w:hanging="360"/>
      </w:pPr>
      <w:rPr>
        <w:rFonts w:ascii="Wingdings" w:hAnsi="Wingdings" w:hint="default"/>
      </w:rPr>
    </w:lvl>
    <w:lvl w:ilvl="3" w:tplc="A9B2B538">
      <w:start w:val="1"/>
      <w:numFmt w:val="bullet"/>
      <w:lvlText w:val=""/>
      <w:lvlJc w:val="left"/>
      <w:pPr>
        <w:ind w:left="3240" w:hanging="360"/>
      </w:pPr>
      <w:rPr>
        <w:rFonts w:ascii="Symbol" w:hAnsi="Symbol" w:hint="default"/>
      </w:rPr>
    </w:lvl>
    <w:lvl w:ilvl="4" w:tplc="CD443E64">
      <w:start w:val="1"/>
      <w:numFmt w:val="bullet"/>
      <w:lvlText w:val="o"/>
      <w:lvlJc w:val="left"/>
      <w:pPr>
        <w:ind w:left="3960" w:hanging="360"/>
      </w:pPr>
      <w:rPr>
        <w:rFonts w:ascii="Courier New" w:hAnsi="Courier New" w:hint="default"/>
      </w:rPr>
    </w:lvl>
    <w:lvl w:ilvl="5" w:tplc="0206F956">
      <w:start w:val="1"/>
      <w:numFmt w:val="bullet"/>
      <w:lvlText w:val=""/>
      <w:lvlJc w:val="left"/>
      <w:pPr>
        <w:ind w:left="4680" w:hanging="360"/>
      </w:pPr>
      <w:rPr>
        <w:rFonts w:ascii="Wingdings" w:hAnsi="Wingdings" w:hint="default"/>
      </w:rPr>
    </w:lvl>
    <w:lvl w:ilvl="6" w:tplc="EA44F8F2">
      <w:start w:val="1"/>
      <w:numFmt w:val="bullet"/>
      <w:lvlText w:val=""/>
      <w:lvlJc w:val="left"/>
      <w:pPr>
        <w:ind w:left="5400" w:hanging="360"/>
      </w:pPr>
      <w:rPr>
        <w:rFonts w:ascii="Symbol" w:hAnsi="Symbol" w:hint="default"/>
      </w:rPr>
    </w:lvl>
    <w:lvl w:ilvl="7" w:tplc="F9F034F2">
      <w:start w:val="1"/>
      <w:numFmt w:val="bullet"/>
      <w:lvlText w:val="o"/>
      <w:lvlJc w:val="left"/>
      <w:pPr>
        <w:ind w:left="6120" w:hanging="360"/>
      </w:pPr>
      <w:rPr>
        <w:rFonts w:ascii="Courier New" w:hAnsi="Courier New" w:hint="default"/>
      </w:rPr>
    </w:lvl>
    <w:lvl w:ilvl="8" w:tplc="A1164986">
      <w:start w:val="1"/>
      <w:numFmt w:val="bullet"/>
      <w:lvlText w:val=""/>
      <w:lvlJc w:val="left"/>
      <w:pPr>
        <w:ind w:left="6840" w:hanging="360"/>
      </w:pPr>
      <w:rPr>
        <w:rFonts w:ascii="Wingdings" w:hAnsi="Wingdings" w:hint="default"/>
      </w:rPr>
    </w:lvl>
  </w:abstractNum>
  <w:abstractNum w:abstractNumId="28" w15:restartNumberingAfterBreak="0">
    <w:nsid w:val="6A557A71"/>
    <w:multiLevelType w:val="multilevel"/>
    <w:tmpl w:val="205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B30ED0"/>
    <w:multiLevelType w:val="hybridMultilevel"/>
    <w:tmpl w:val="F5F66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D11AB0"/>
    <w:multiLevelType w:val="hybridMultilevel"/>
    <w:tmpl w:val="F440E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BF3340"/>
    <w:multiLevelType w:val="hybridMultilevel"/>
    <w:tmpl w:val="99F83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FF326B"/>
    <w:multiLevelType w:val="hybridMultilevel"/>
    <w:tmpl w:val="D0F6E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204EF1"/>
    <w:multiLevelType w:val="hybridMultilevel"/>
    <w:tmpl w:val="8A5A4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D10BB3"/>
    <w:multiLevelType w:val="hybridMultilevel"/>
    <w:tmpl w:val="60224B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AA318C3"/>
    <w:multiLevelType w:val="hybridMultilevel"/>
    <w:tmpl w:val="61F8C3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B7A51A2"/>
    <w:multiLevelType w:val="hybridMultilevel"/>
    <w:tmpl w:val="D74E7A62"/>
    <w:lvl w:ilvl="0" w:tplc="9D041246">
      <w:start w:val="3"/>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B">
      <w:start w:val="1"/>
      <w:numFmt w:val="bullet"/>
      <w:lvlText w:val=""/>
      <w:lvlJc w:val="left"/>
      <w:pPr>
        <w:ind w:left="2340" w:hanging="36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2702584">
    <w:abstractNumId w:val="35"/>
  </w:num>
  <w:num w:numId="2" w16cid:durableId="1015617853">
    <w:abstractNumId w:val="34"/>
  </w:num>
  <w:num w:numId="3" w16cid:durableId="1098914467">
    <w:abstractNumId w:val="3"/>
  </w:num>
  <w:num w:numId="4" w16cid:durableId="113066163">
    <w:abstractNumId w:val="19"/>
  </w:num>
  <w:num w:numId="5" w16cid:durableId="1134177061">
    <w:abstractNumId w:val="32"/>
  </w:num>
  <w:num w:numId="6" w16cid:durableId="1262883029">
    <w:abstractNumId w:val="30"/>
  </w:num>
  <w:num w:numId="7" w16cid:durableId="1313412528">
    <w:abstractNumId w:val="27"/>
  </w:num>
  <w:num w:numId="8" w16cid:durableId="141428818">
    <w:abstractNumId w:val="6"/>
  </w:num>
  <w:num w:numId="9" w16cid:durableId="147789085">
    <w:abstractNumId w:val="26"/>
  </w:num>
  <w:num w:numId="10" w16cid:durableId="1504541812">
    <w:abstractNumId w:val="13"/>
  </w:num>
  <w:num w:numId="11" w16cid:durableId="1872259860">
    <w:abstractNumId w:val="21"/>
  </w:num>
  <w:num w:numId="12" w16cid:durableId="2020765792">
    <w:abstractNumId w:val="2"/>
  </w:num>
  <w:num w:numId="13" w16cid:durableId="2129007353">
    <w:abstractNumId w:val="8"/>
  </w:num>
  <w:num w:numId="14" w16cid:durableId="24529420">
    <w:abstractNumId w:val="33"/>
  </w:num>
  <w:num w:numId="15" w16cid:durableId="445854731">
    <w:abstractNumId w:val="1"/>
  </w:num>
  <w:num w:numId="16" w16cid:durableId="4870088">
    <w:abstractNumId w:val="23"/>
  </w:num>
  <w:num w:numId="17" w16cid:durableId="518079579">
    <w:abstractNumId w:val="4"/>
  </w:num>
  <w:num w:numId="18" w16cid:durableId="529102762">
    <w:abstractNumId w:val="10"/>
  </w:num>
  <w:num w:numId="19" w16cid:durableId="548348198">
    <w:abstractNumId w:val="9"/>
  </w:num>
  <w:num w:numId="20" w16cid:durableId="560869948">
    <w:abstractNumId w:val="29"/>
  </w:num>
  <w:num w:numId="21" w16cid:durableId="72822787">
    <w:abstractNumId w:val="12"/>
  </w:num>
  <w:num w:numId="22" w16cid:durableId="728844203">
    <w:abstractNumId w:val="28"/>
  </w:num>
  <w:num w:numId="23" w16cid:durableId="794107493">
    <w:abstractNumId w:val="14"/>
  </w:num>
  <w:num w:numId="24" w16cid:durableId="796945814">
    <w:abstractNumId w:val="15"/>
  </w:num>
  <w:num w:numId="25" w16cid:durableId="831263940">
    <w:abstractNumId w:val="24"/>
  </w:num>
  <w:num w:numId="26" w16cid:durableId="850140919">
    <w:abstractNumId w:val="5"/>
  </w:num>
  <w:num w:numId="27" w16cid:durableId="856233236">
    <w:abstractNumId w:val="18"/>
  </w:num>
  <w:num w:numId="28" w16cid:durableId="1309477108">
    <w:abstractNumId w:val="0"/>
  </w:num>
  <w:num w:numId="29" w16cid:durableId="1242371579">
    <w:abstractNumId w:val="7"/>
  </w:num>
  <w:num w:numId="30" w16cid:durableId="672684931">
    <w:abstractNumId w:val="20"/>
  </w:num>
  <w:num w:numId="31" w16cid:durableId="970328360">
    <w:abstractNumId w:val="31"/>
  </w:num>
  <w:num w:numId="32" w16cid:durableId="134950653">
    <w:abstractNumId w:val="22"/>
  </w:num>
  <w:num w:numId="33" w16cid:durableId="1549873262">
    <w:abstractNumId w:val="11"/>
  </w:num>
  <w:num w:numId="34" w16cid:durableId="1495224691">
    <w:abstractNumId w:val="25"/>
  </w:num>
  <w:num w:numId="35" w16cid:durableId="1714882108">
    <w:abstractNumId w:val="17"/>
  </w:num>
  <w:num w:numId="36" w16cid:durableId="936984955">
    <w:abstractNumId w:val="16"/>
  </w:num>
  <w:num w:numId="37" w16cid:durableId="1025207155">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ss, Cameron (MU-Student)">
    <w15:presenceInfo w15:providerId="AD" w15:userId="S::ckgnr@umsystem.edu::3c859682-a7bd-467c-baac-f6851db9b6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EF4"/>
    <w:rsid w:val="00000107"/>
    <w:rsid w:val="000001B7"/>
    <w:rsid w:val="0000064E"/>
    <w:rsid w:val="00000A63"/>
    <w:rsid w:val="00000DB2"/>
    <w:rsid w:val="00000E59"/>
    <w:rsid w:val="00001108"/>
    <w:rsid w:val="00001324"/>
    <w:rsid w:val="00001592"/>
    <w:rsid w:val="00001B86"/>
    <w:rsid w:val="00002178"/>
    <w:rsid w:val="000022AE"/>
    <w:rsid w:val="0000249E"/>
    <w:rsid w:val="000028CF"/>
    <w:rsid w:val="00002BCE"/>
    <w:rsid w:val="000034C0"/>
    <w:rsid w:val="00003E4A"/>
    <w:rsid w:val="000040B5"/>
    <w:rsid w:val="000040CF"/>
    <w:rsid w:val="00004112"/>
    <w:rsid w:val="00004226"/>
    <w:rsid w:val="00004267"/>
    <w:rsid w:val="00004E47"/>
    <w:rsid w:val="00004FB3"/>
    <w:rsid w:val="00005209"/>
    <w:rsid w:val="00005483"/>
    <w:rsid w:val="000058C3"/>
    <w:rsid w:val="00005C59"/>
    <w:rsid w:val="00005EBC"/>
    <w:rsid w:val="00005F37"/>
    <w:rsid w:val="000062C1"/>
    <w:rsid w:val="0000631D"/>
    <w:rsid w:val="0000691F"/>
    <w:rsid w:val="00006C5B"/>
    <w:rsid w:val="00006D4B"/>
    <w:rsid w:val="00007ED8"/>
    <w:rsid w:val="0001006C"/>
    <w:rsid w:val="0001011B"/>
    <w:rsid w:val="00010AB2"/>
    <w:rsid w:val="00010D45"/>
    <w:rsid w:val="0001126B"/>
    <w:rsid w:val="00011AAC"/>
    <w:rsid w:val="0001277E"/>
    <w:rsid w:val="000128CA"/>
    <w:rsid w:val="00012A2E"/>
    <w:rsid w:val="00012B1E"/>
    <w:rsid w:val="00013512"/>
    <w:rsid w:val="000136D3"/>
    <w:rsid w:val="00013AF3"/>
    <w:rsid w:val="00013E47"/>
    <w:rsid w:val="00013EA1"/>
    <w:rsid w:val="000147B3"/>
    <w:rsid w:val="00014FCA"/>
    <w:rsid w:val="00015092"/>
    <w:rsid w:val="000155FD"/>
    <w:rsid w:val="00015889"/>
    <w:rsid w:val="00015A78"/>
    <w:rsid w:val="000160FA"/>
    <w:rsid w:val="00016251"/>
    <w:rsid w:val="000163C5"/>
    <w:rsid w:val="000163CF"/>
    <w:rsid w:val="000163FC"/>
    <w:rsid w:val="0001692E"/>
    <w:rsid w:val="00016B51"/>
    <w:rsid w:val="00016E0D"/>
    <w:rsid w:val="00016EA7"/>
    <w:rsid w:val="00016F56"/>
    <w:rsid w:val="000171B5"/>
    <w:rsid w:val="000171BE"/>
    <w:rsid w:val="000177CF"/>
    <w:rsid w:val="000202F5"/>
    <w:rsid w:val="00020811"/>
    <w:rsid w:val="000215DD"/>
    <w:rsid w:val="00021B55"/>
    <w:rsid w:val="00021BDD"/>
    <w:rsid w:val="0002295C"/>
    <w:rsid w:val="00022BA3"/>
    <w:rsid w:val="00022DA9"/>
    <w:rsid w:val="00023341"/>
    <w:rsid w:val="00023579"/>
    <w:rsid w:val="00023847"/>
    <w:rsid w:val="00023CF0"/>
    <w:rsid w:val="00023F3A"/>
    <w:rsid w:val="0002403F"/>
    <w:rsid w:val="00024CEB"/>
    <w:rsid w:val="00024F86"/>
    <w:rsid w:val="000252F6"/>
    <w:rsid w:val="000253A5"/>
    <w:rsid w:val="000256F5"/>
    <w:rsid w:val="00025B8A"/>
    <w:rsid w:val="000269FC"/>
    <w:rsid w:val="00026A95"/>
    <w:rsid w:val="00026C4F"/>
    <w:rsid w:val="00026D5E"/>
    <w:rsid w:val="00027491"/>
    <w:rsid w:val="00027613"/>
    <w:rsid w:val="00027BDF"/>
    <w:rsid w:val="000301B0"/>
    <w:rsid w:val="00030467"/>
    <w:rsid w:val="00030A20"/>
    <w:rsid w:val="00031826"/>
    <w:rsid w:val="0003187C"/>
    <w:rsid w:val="000324AC"/>
    <w:rsid w:val="0003287C"/>
    <w:rsid w:val="000329ED"/>
    <w:rsid w:val="00032CCD"/>
    <w:rsid w:val="00032E40"/>
    <w:rsid w:val="00032FD1"/>
    <w:rsid w:val="00033287"/>
    <w:rsid w:val="000332D2"/>
    <w:rsid w:val="00033C77"/>
    <w:rsid w:val="00033FFA"/>
    <w:rsid w:val="000343EB"/>
    <w:rsid w:val="00034536"/>
    <w:rsid w:val="00034B2B"/>
    <w:rsid w:val="000350B2"/>
    <w:rsid w:val="000352C0"/>
    <w:rsid w:val="00035ABE"/>
    <w:rsid w:val="00036476"/>
    <w:rsid w:val="000366EF"/>
    <w:rsid w:val="0003689C"/>
    <w:rsid w:val="00036B4A"/>
    <w:rsid w:val="00036EE2"/>
    <w:rsid w:val="00036EFB"/>
    <w:rsid w:val="00037A4C"/>
    <w:rsid w:val="000406FC"/>
    <w:rsid w:val="00040AE8"/>
    <w:rsid w:val="00040B91"/>
    <w:rsid w:val="00040D7C"/>
    <w:rsid w:val="00041687"/>
    <w:rsid w:val="000418A7"/>
    <w:rsid w:val="00041AF2"/>
    <w:rsid w:val="00041D70"/>
    <w:rsid w:val="00041E14"/>
    <w:rsid w:val="00041F3D"/>
    <w:rsid w:val="000421A1"/>
    <w:rsid w:val="000422A0"/>
    <w:rsid w:val="0004236D"/>
    <w:rsid w:val="000423DA"/>
    <w:rsid w:val="00042424"/>
    <w:rsid w:val="00042471"/>
    <w:rsid w:val="0004277D"/>
    <w:rsid w:val="00042B81"/>
    <w:rsid w:val="00042DE7"/>
    <w:rsid w:val="00043700"/>
    <w:rsid w:val="000437B9"/>
    <w:rsid w:val="000438B4"/>
    <w:rsid w:val="0004448D"/>
    <w:rsid w:val="0004476E"/>
    <w:rsid w:val="00044A2A"/>
    <w:rsid w:val="0004572E"/>
    <w:rsid w:val="000457FC"/>
    <w:rsid w:val="00045D8F"/>
    <w:rsid w:val="00045E0F"/>
    <w:rsid w:val="0004606C"/>
    <w:rsid w:val="0004625B"/>
    <w:rsid w:val="000467BD"/>
    <w:rsid w:val="000473E2"/>
    <w:rsid w:val="00047450"/>
    <w:rsid w:val="000479EB"/>
    <w:rsid w:val="00047A96"/>
    <w:rsid w:val="00047B10"/>
    <w:rsid w:val="00047C51"/>
    <w:rsid w:val="00047C62"/>
    <w:rsid w:val="0005005E"/>
    <w:rsid w:val="00050141"/>
    <w:rsid w:val="00050222"/>
    <w:rsid w:val="000504DB"/>
    <w:rsid w:val="000511D7"/>
    <w:rsid w:val="000512A4"/>
    <w:rsid w:val="0005171D"/>
    <w:rsid w:val="00051C52"/>
    <w:rsid w:val="00052051"/>
    <w:rsid w:val="000523CD"/>
    <w:rsid w:val="000524B1"/>
    <w:rsid w:val="00052729"/>
    <w:rsid w:val="00052F61"/>
    <w:rsid w:val="00053AE6"/>
    <w:rsid w:val="000541E5"/>
    <w:rsid w:val="00054668"/>
    <w:rsid w:val="0005493C"/>
    <w:rsid w:val="00054C9D"/>
    <w:rsid w:val="00054E05"/>
    <w:rsid w:val="00054EA9"/>
    <w:rsid w:val="00054EAC"/>
    <w:rsid w:val="0005506B"/>
    <w:rsid w:val="0005557A"/>
    <w:rsid w:val="00055B0F"/>
    <w:rsid w:val="00055C84"/>
    <w:rsid w:val="0005659E"/>
    <w:rsid w:val="0005665B"/>
    <w:rsid w:val="00056695"/>
    <w:rsid w:val="00056811"/>
    <w:rsid w:val="00056ECF"/>
    <w:rsid w:val="0005738D"/>
    <w:rsid w:val="00057B0C"/>
    <w:rsid w:val="00057D53"/>
    <w:rsid w:val="00060AAA"/>
    <w:rsid w:val="00060C77"/>
    <w:rsid w:val="00060F13"/>
    <w:rsid w:val="00060FE9"/>
    <w:rsid w:val="00061CD6"/>
    <w:rsid w:val="000628B7"/>
    <w:rsid w:val="00062FB2"/>
    <w:rsid w:val="00062FBC"/>
    <w:rsid w:val="0006391C"/>
    <w:rsid w:val="00063C0B"/>
    <w:rsid w:val="00063DED"/>
    <w:rsid w:val="00064098"/>
    <w:rsid w:val="000646AA"/>
    <w:rsid w:val="00064A10"/>
    <w:rsid w:val="00064FF3"/>
    <w:rsid w:val="00065418"/>
    <w:rsid w:val="00065477"/>
    <w:rsid w:val="000658AF"/>
    <w:rsid w:val="000659B7"/>
    <w:rsid w:val="00065DB5"/>
    <w:rsid w:val="00066E7A"/>
    <w:rsid w:val="00066EE4"/>
    <w:rsid w:val="000670E0"/>
    <w:rsid w:val="000671EB"/>
    <w:rsid w:val="0006720D"/>
    <w:rsid w:val="000673C5"/>
    <w:rsid w:val="0006741B"/>
    <w:rsid w:val="000675E6"/>
    <w:rsid w:val="00067953"/>
    <w:rsid w:val="00067F83"/>
    <w:rsid w:val="00070041"/>
    <w:rsid w:val="00070228"/>
    <w:rsid w:val="00071030"/>
    <w:rsid w:val="00071338"/>
    <w:rsid w:val="000715C8"/>
    <w:rsid w:val="00071A68"/>
    <w:rsid w:val="00071DC9"/>
    <w:rsid w:val="00071EE3"/>
    <w:rsid w:val="00071F78"/>
    <w:rsid w:val="00072369"/>
    <w:rsid w:val="000724ED"/>
    <w:rsid w:val="00072762"/>
    <w:rsid w:val="00072863"/>
    <w:rsid w:val="00072E1A"/>
    <w:rsid w:val="00073448"/>
    <w:rsid w:val="000746A4"/>
    <w:rsid w:val="00074930"/>
    <w:rsid w:val="00074DDC"/>
    <w:rsid w:val="00074F6D"/>
    <w:rsid w:val="000751B4"/>
    <w:rsid w:val="0007544B"/>
    <w:rsid w:val="00075B5A"/>
    <w:rsid w:val="00075FEB"/>
    <w:rsid w:val="00076119"/>
    <w:rsid w:val="000766E7"/>
    <w:rsid w:val="00077A45"/>
    <w:rsid w:val="00077B91"/>
    <w:rsid w:val="00080851"/>
    <w:rsid w:val="00080A44"/>
    <w:rsid w:val="00080C39"/>
    <w:rsid w:val="00080D53"/>
    <w:rsid w:val="000811AC"/>
    <w:rsid w:val="000812FA"/>
    <w:rsid w:val="00081DAD"/>
    <w:rsid w:val="000822C3"/>
    <w:rsid w:val="00082426"/>
    <w:rsid w:val="00082A67"/>
    <w:rsid w:val="00083ADB"/>
    <w:rsid w:val="00083C3A"/>
    <w:rsid w:val="00084176"/>
    <w:rsid w:val="00084247"/>
    <w:rsid w:val="00084D0B"/>
    <w:rsid w:val="00085470"/>
    <w:rsid w:val="00085907"/>
    <w:rsid w:val="00085A9F"/>
    <w:rsid w:val="00085DF6"/>
    <w:rsid w:val="00085FA3"/>
    <w:rsid w:val="00086359"/>
    <w:rsid w:val="000863E7"/>
    <w:rsid w:val="0008647C"/>
    <w:rsid w:val="000866D9"/>
    <w:rsid w:val="0008672D"/>
    <w:rsid w:val="00086B7F"/>
    <w:rsid w:val="00086DFF"/>
    <w:rsid w:val="00086F15"/>
    <w:rsid w:val="00087B47"/>
    <w:rsid w:val="00087B5F"/>
    <w:rsid w:val="00087E26"/>
    <w:rsid w:val="00087EA0"/>
    <w:rsid w:val="00087FF2"/>
    <w:rsid w:val="000904E9"/>
    <w:rsid w:val="000904FB"/>
    <w:rsid w:val="0009056F"/>
    <w:rsid w:val="00090BEE"/>
    <w:rsid w:val="00090C0C"/>
    <w:rsid w:val="00091014"/>
    <w:rsid w:val="00091332"/>
    <w:rsid w:val="0009139D"/>
    <w:rsid w:val="000914CC"/>
    <w:rsid w:val="0009188D"/>
    <w:rsid w:val="0009204C"/>
    <w:rsid w:val="00092604"/>
    <w:rsid w:val="000926BE"/>
    <w:rsid w:val="000928A6"/>
    <w:rsid w:val="00092EB5"/>
    <w:rsid w:val="00092F88"/>
    <w:rsid w:val="00093666"/>
    <w:rsid w:val="00093911"/>
    <w:rsid w:val="000939A6"/>
    <w:rsid w:val="0009483A"/>
    <w:rsid w:val="0009485F"/>
    <w:rsid w:val="00094C62"/>
    <w:rsid w:val="00094C7C"/>
    <w:rsid w:val="00094DE8"/>
    <w:rsid w:val="000956BA"/>
    <w:rsid w:val="000956E3"/>
    <w:rsid w:val="0009580E"/>
    <w:rsid w:val="0009595C"/>
    <w:rsid w:val="00095E16"/>
    <w:rsid w:val="00096C8B"/>
    <w:rsid w:val="00096E6A"/>
    <w:rsid w:val="00096FDC"/>
    <w:rsid w:val="00097540"/>
    <w:rsid w:val="000975FA"/>
    <w:rsid w:val="0009775E"/>
    <w:rsid w:val="00097B1E"/>
    <w:rsid w:val="000A012E"/>
    <w:rsid w:val="000A16D4"/>
    <w:rsid w:val="000A19AB"/>
    <w:rsid w:val="000A1B47"/>
    <w:rsid w:val="000A1E1F"/>
    <w:rsid w:val="000A2318"/>
    <w:rsid w:val="000A2351"/>
    <w:rsid w:val="000A23E4"/>
    <w:rsid w:val="000A2999"/>
    <w:rsid w:val="000A2A01"/>
    <w:rsid w:val="000A3DFF"/>
    <w:rsid w:val="000A3E6A"/>
    <w:rsid w:val="000A40C0"/>
    <w:rsid w:val="000A413B"/>
    <w:rsid w:val="000A433F"/>
    <w:rsid w:val="000A4501"/>
    <w:rsid w:val="000A48DE"/>
    <w:rsid w:val="000A4F85"/>
    <w:rsid w:val="000A4FC1"/>
    <w:rsid w:val="000A5110"/>
    <w:rsid w:val="000A5614"/>
    <w:rsid w:val="000A57C3"/>
    <w:rsid w:val="000A5985"/>
    <w:rsid w:val="000A6B3F"/>
    <w:rsid w:val="000A6D45"/>
    <w:rsid w:val="000A6F2A"/>
    <w:rsid w:val="000A7072"/>
    <w:rsid w:val="000A74D7"/>
    <w:rsid w:val="000A7B34"/>
    <w:rsid w:val="000B05DB"/>
    <w:rsid w:val="000B0B8C"/>
    <w:rsid w:val="000B0E51"/>
    <w:rsid w:val="000B0F18"/>
    <w:rsid w:val="000B0FFB"/>
    <w:rsid w:val="000B10D7"/>
    <w:rsid w:val="000B1648"/>
    <w:rsid w:val="000B188F"/>
    <w:rsid w:val="000B1FD9"/>
    <w:rsid w:val="000B2424"/>
    <w:rsid w:val="000B280C"/>
    <w:rsid w:val="000B2851"/>
    <w:rsid w:val="000B2D23"/>
    <w:rsid w:val="000B310B"/>
    <w:rsid w:val="000B3916"/>
    <w:rsid w:val="000B3924"/>
    <w:rsid w:val="000B4185"/>
    <w:rsid w:val="000B4423"/>
    <w:rsid w:val="000B516A"/>
    <w:rsid w:val="000B565E"/>
    <w:rsid w:val="000B6191"/>
    <w:rsid w:val="000B61B3"/>
    <w:rsid w:val="000B6A15"/>
    <w:rsid w:val="000B737E"/>
    <w:rsid w:val="000B73B0"/>
    <w:rsid w:val="000B7711"/>
    <w:rsid w:val="000B79F0"/>
    <w:rsid w:val="000B7C85"/>
    <w:rsid w:val="000C0411"/>
    <w:rsid w:val="000C0752"/>
    <w:rsid w:val="000C0B5F"/>
    <w:rsid w:val="000C0B9D"/>
    <w:rsid w:val="000C0E22"/>
    <w:rsid w:val="000C11EB"/>
    <w:rsid w:val="000C17AB"/>
    <w:rsid w:val="000C182A"/>
    <w:rsid w:val="000C1BFF"/>
    <w:rsid w:val="000C1D9C"/>
    <w:rsid w:val="000C2DA0"/>
    <w:rsid w:val="000C3B4A"/>
    <w:rsid w:val="000C4BB3"/>
    <w:rsid w:val="000C52EF"/>
    <w:rsid w:val="000C57BF"/>
    <w:rsid w:val="000C5AB0"/>
    <w:rsid w:val="000C5B57"/>
    <w:rsid w:val="000C6122"/>
    <w:rsid w:val="000C6436"/>
    <w:rsid w:val="000C6C74"/>
    <w:rsid w:val="000C76C3"/>
    <w:rsid w:val="000C77A3"/>
    <w:rsid w:val="000C7856"/>
    <w:rsid w:val="000C7910"/>
    <w:rsid w:val="000C7F95"/>
    <w:rsid w:val="000D0A39"/>
    <w:rsid w:val="000D0FD6"/>
    <w:rsid w:val="000D107E"/>
    <w:rsid w:val="000D1C5B"/>
    <w:rsid w:val="000D2281"/>
    <w:rsid w:val="000D2D52"/>
    <w:rsid w:val="000D3131"/>
    <w:rsid w:val="000D3931"/>
    <w:rsid w:val="000D3CAD"/>
    <w:rsid w:val="000D3D3F"/>
    <w:rsid w:val="000D44B8"/>
    <w:rsid w:val="000D4845"/>
    <w:rsid w:val="000D4D2B"/>
    <w:rsid w:val="000D53BC"/>
    <w:rsid w:val="000D5489"/>
    <w:rsid w:val="000D5523"/>
    <w:rsid w:val="000D5BBD"/>
    <w:rsid w:val="000D67AB"/>
    <w:rsid w:val="000D6964"/>
    <w:rsid w:val="000D69FA"/>
    <w:rsid w:val="000D6D3F"/>
    <w:rsid w:val="000D70DB"/>
    <w:rsid w:val="000D7431"/>
    <w:rsid w:val="000D798A"/>
    <w:rsid w:val="000E0614"/>
    <w:rsid w:val="000E063B"/>
    <w:rsid w:val="000E0779"/>
    <w:rsid w:val="000E0A05"/>
    <w:rsid w:val="000E0DCB"/>
    <w:rsid w:val="000E10DA"/>
    <w:rsid w:val="000E132A"/>
    <w:rsid w:val="000E17D8"/>
    <w:rsid w:val="000E19FC"/>
    <w:rsid w:val="000E1B3B"/>
    <w:rsid w:val="000E1C04"/>
    <w:rsid w:val="000E2DC0"/>
    <w:rsid w:val="000E2FDC"/>
    <w:rsid w:val="000E3448"/>
    <w:rsid w:val="000E350E"/>
    <w:rsid w:val="000E36D0"/>
    <w:rsid w:val="000E36FB"/>
    <w:rsid w:val="000E3769"/>
    <w:rsid w:val="000E3E2E"/>
    <w:rsid w:val="000E4331"/>
    <w:rsid w:val="000E492F"/>
    <w:rsid w:val="000E4CA1"/>
    <w:rsid w:val="000E4D22"/>
    <w:rsid w:val="000E4EE7"/>
    <w:rsid w:val="000E5221"/>
    <w:rsid w:val="000E5713"/>
    <w:rsid w:val="000E58C0"/>
    <w:rsid w:val="000E5F8F"/>
    <w:rsid w:val="000E5FB1"/>
    <w:rsid w:val="000E631F"/>
    <w:rsid w:val="000E648C"/>
    <w:rsid w:val="000E6732"/>
    <w:rsid w:val="000E7010"/>
    <w:rsid w:val="000E70E0"/>
    <w:rsid w:val="000E710A"/>
    <w:rsid w:val="000E71B9"/>
    <w:rsid w:val="000E734E"/>
    <w:rsid w:val="000E7492"/>
    <w:rsid w:val="000E74DD"/>
    <w:rsid w:val="000E7885"/>
    <w:rsid w:val="000E7B91"/>
    <w:rsid w:val="000F013E"/>
    <w:rsid w:val="000F02D8"/>
    <w:rsid w:val="000F0343"/>
    <w:rsid w:val="000F090C"/>
    <w:rsid w:val="000F12A6"/>
    <w:rsid w:val="000F12D5"/>
    <w:rsid w:val="000F1F2D"/>
    <w:rsid w:val="000F2208"/>
    <w:rsid w:val="000F2240"/>
    <w:rsid w:val="000F252F"/>
    <w:rsid w:val="000F25A8"/>
    <w:rsid w:val="000F2814"/>
    <w:rsid w:val="000F3553"/>
    <w:rsid w:val="000F3579"/>
    <w:rsid w:val="000F3A8E"/>
    <w:rsid w:val="000F3C01"/>
    <w:rsid w:val="000F3CC7"/>
    <w:rsid w:val="000F4007"/>
    <w:rsid w:val="000F411F"/>
    <w:rsid w:val="000F4228"/>
    <w:rsid w:val="000F42A0"/>
    <w:rsid w:val="000F44AF"/>
    <w:rsid w:val="000F450D"/>
    <w:rsid w:val="000F48DA"/>
    <w:rsid w:val="000F4A53"/>
    <w:rsid w:val="000F4E06"/>
    <w:rsid w:val="000F5566"/>
    <w:rsid w:val="000F6294"/>
    <w:rsid w:val="000F62A3"/>
    <w:rsid w:val="000F6844"/>
    <w:rsid w:val="000F692D"/>
    <w:rsid w:val="000F696A"/>
    <w:rsid w:val="000F71AB"/>
    <w:rsid w:val="000F73A2"/>
    <w:rsid w:val="000F7460"/>
    <w:rsid w:val="000F78C2"/>
    <w:rsid w:val="000F7D97"/>
    <w:rsid w:val="000F7E0C"/>
    <w:rsid w:val="000F7ED7"/>
    <w:rsid w:val="0010037C"/>
    <w:rsid w:val="00100406"/>
    <w:rsid w:val="001004AA"/>
    <w:rsid w:val="001005B2"/>
    <w:rsid w:val="00100981"/>
    <w:rsid w:val="00101124"/>
    <w:rsid w:val="00101472"/>
    <w:rsid w:val="00101B44"/>
    <w:rsid w:val="00101D04"/>
    <w:rsid w:val="00102A75"/>
    <w:rsid w:val="00102B8F"/>
    <w:rsid w:val="00102D50"/>
    <w:rsid w:val="00102D6C"/>
    <w:rsid w:val="00102D6E"/>
    <w:rsid w:val="0010406F"/>
    <w:rsid w:val="00104557"/>
    <w:rsid w:val="00104779"/>
    <w:rsid w:val="001053AC"/>
    <w:rsid w:val="001054DB"/>
    <w:rsid w:val="00105B20"/>
    <w:rsid w:val="001064C8"/>
    <w:rsid w:val="001065D7"/>
    <w:rsid w:val="001066A8"/>
    <w:rsid w:val="001066FF"/>
    <w:rsid w:val="00106A60"/>
    <w:rsid w:val="00106AB3"/>
    <w:rsid w:val="00106ABB"/>
    <w:rsid w:val="00106AEA"/>
    <w:rsid w:val="00107039"/>
    <w:rsid w:val="00107C3E"/>
    <w:rsid w:val="00107C61"/>
    <w:rsid w:val="00107DF6"/>
    <w:rsid w:val="001101E1"/>
    <w:rsid w:val="00112D2F"/>
    <w:rsid w:val="001133CB"/>
    <w:rsid w:val="0011349F"/>
    <w:rsid w:val="00113F37"/>
    <w:rsid w:val="0011455C"/>
    <w:rsid w:val="00114589"/>
    <w:rsid w:val="0011489D"/>
    <w:rsid w:val="001149CF"/>
    <w:rsid w:val="00115533"/>
    <w:rsid w:val="00115775"/>
    <w:rsid w:val="00115A17"/>
    <w:rsid w:val="00115A47"/>
    <w:rsid w:val="00115C6D"/>
    <w:rsid w:val="00116145"/>
    <w:rsid w:val="00116766"/>
    <w:rsid w:val="00116930"/>
    <w:rsid w:val="00116C60"/>
    <w:rsid w:val="00116C70"/>
    <w:rsid w:val="00116CBA"/>
    <w:rsid w:val="00116D17"/>
    <w:rsid w:val="0011716F"/>
    <w:rsid w:val="001171D4"/>
    <w:rsid w:val="0011781D"/>
    <w:rsid w:val="00117F23"/>
    <w:rsid w:val="001202CA"/>
    <w:rsid w:val="00120830"/>
    <w:rsid w:val="00120CF7"/>
    <w:rsid w:val="00120F1C"/>
    <w:rsid w:val="00121006"/>
    <w:rsid w:val="0012128E"/>
    <w:rsid w:val="001212C4"/>
    <w:rsid w:val="00121ED6"/>
    <w:rsid w:val="00122817"/>
    <w:rsid w:val="0012299B"/>
    <w:rsid w:val="00122E28"/>
    <w:rsid w:val="0012322B"/>
    <w:rsid w:val="00123429"/>
    <w:rsid w:val="00123CE0"/>
    <w:rsid w:val="00123DF0"/>
    <w:rsid w:val="00123F1D"/>
    <w:rsid w:val="0012476A"/>
    <w:rsid w:val="0012538B"/>
    <w:rsid w:val="001256AA"/>
    <w:rsid w:val="001256C9"/>
    <w:rsid w:val="00125726"/>
    <w:rsid w:val="00126447"/>
    <w:rsid w:val="00126640"/>
    <w:rsid w:val="00126ACD"/>
    <w:rsid w:val="00126AF8"/>
    <w:rsid w:val="00126DB8"/>
    <w:rsid w:val="0012707B"/>
    <w:rsid w:val="00127247"/>
    <w:rsid w:val="00127287"/>
    <w:rsid w:val="0012796F"/>
    <w:rsid w:val="00127B6A"/>
    <w:rsid w:val="00127CD4"/>
    <w:rsid w:val="001301EE"/>
    <w:rsid w:val="00130F09"/>
    <w:rsid w:val="00131AFB"/>
    <w:rsid w:val="00131C31"/>
    <w:rsid w:val="00131CBF"/>
    <w:rsid w:val="00131D68"/>
    <w:rsid w:val="00131FCA"/>
    <w:rsid w:val="00132D25"/>
    <w:rsid w:val="00132DDE"/>
    <w:rsid w:val="00133DF4"/>
    <w:rsid w:val="00133E05"/>
    <w:rsid w:val="00133F47"/>
    <w:rsid w:val="001348CD"/>
    <w:rsid w:val="00134C32"/>
    <w:rsid w:val="00134F65"/>
    <w:rsid w:val="00134F81"/>
    <w:rsid w:val="00135842"/>
    <w:rsid w:val="00135953"/>
    <w:rsid w:val="001366EA"/>
    <w:rsid w:val="00136730"/>
    <w:rsid w:val="00137695"/>
    <w:rsid w:val="00137858"/>
    <w:rsid w:val="00137B3C"/>
    <w:rsid w:val="0014050C"/>
    <w:rsid w:val="00140694"/>
    <w:rsid w:val="00140A13"/>
    <w:rsid w:val="001411A8"/>
    <w:rsid w:val="001416DE"/>
    <w:rsid w:val="001417D3"/>
    <w:rsid w:val="00141A9E"/>
    <w:rsid w:val="001420EE"/>
    <w:rsid w:val="00142302"/>
    <w:rsid w:val="0014253A"/>
    <w:rsid w:val="001425E2"/>
    <w:rsid w:val="00142F0F"/>
    <w:rsid w:val="00143395"/>
    <w:rsid w:val="0014366E"/>
    <w:rsid w:val="00143A5F"/>
    <w:rsid w:val="00143ACE"/>
    <w:rsid w:val="00143B00"/>
    <w:rsid w:val="00143BCE"/>
    <w:rsid w:val="0014430A"/>
    <w:rsid w:val="00144998"/>
    <w:rsid w:val="00144D17"/>
    <w:rsid w:val="00144FC7"/>
    <w:rsid w:val="0014517F"/>
    <w:rsid w:val="00145386"/>
    <w:rsid w:val="00145681"/>
    <w:rsid w:val="00145E47"/>
    <w:rsid w:val="00146420"/>
    <w:rsid w:val="00146DC3"/>
    <w:rsid w:val="00147E09"/>
    <w:rsid w:val="00150AA1"/>
    <w:rsid w:val="00150AC2"/>
    <w:rsid w:val="00150E6F"/>
    <w:rsid w:val="00150F4F"/>
    <w:rsid w:val="0015141C"/>
    <w:rsid w:val="0015191D"/>
    <w:rsid w:val="001519B2"/>
    <w:rsid w:val="00152970"/>
    <w:rsid w:val="0015298C"/>
    <w:rsid w:val="00152B83"/>
    <w:rsid w:val="00152D74"/>
    <w:rsid w:val="00153033"/>
    <w:rsid w:val="001533EB"/>
    <w:rsid w:val="001538DE"/>
    <w:rsid w:val="00153932"/>
    <w:rsid w:val="00153D4D"/>
    <w:rsid w:val="00153DD5"/>
    <w:rsid w:val="00154320"/>
    <w:rsid w:val="001548B3"/>
    <w:rsid w:val="00154D0C"/>
    <w:rsid w:val="00154ED8"/>
    <w:rsid w:val="001552EB"/>
    <w:rsid w:val="001554B7"/>
    <w:rsid w:val="001555BE"/>
    <w:rsid w:val="00155FDF"/>
    <w:rsid w:val="0015620C"/>
    <w:rsid w:val="00156293"/>
    <w:rsid w:val="001567EF"/>
    <w:rsid w:val="00156B18"/>
    <w:rsid w:val="00157058"/>
    <w:rsid w:val="00157770"/>
    <w:rsid w:val="00157D23"/>
    <w:rsid w:val="00157D5E"/>
    <w:rsid w:val="00157F02"/>
    <w:rsid w:val="001605D1"/>
    <w:rsid w:val="00160BD8"/>
    <w:rsid w:val="00161333"/>
    <w:rsid w:val="001617CA"/>
    <w:rsid w:val="00161A02"/>
    <w:rsid w:val="00161B43"/>
    <w:rsid w:val="00161B9C"/>
    <w:rsid w:val="00161D3A"/>
    <w:rsid w:val="00161D71"/>
    <w:rsid w:val="00161F0E"/>
    <w:rsid w:val="001622C0"/>
    <w:rsid w:val="00162DBF"/>
    <w:rsid w:val="00163709"/>
    <w:rsid w:val="0016373A"/>
    <w:rsid w:val="001644B2"/>
    <w:rsid w:val="00164500"/>
    <w:rsid w:val="001649F9"/>
    <w:rsid w:val="001652F7"/>
    <w:rsid w:val="00165301"/>
    <w:rsid w:val="00165F85"/>
    <w:rsid w:val="0016696A"/>
    <w:rsid w:val="00166EA0"/>
    <w:rsid w:val="001678AE"/>
    <w:rsid w:val="00167B40"/>
    <w:rsid w:val="00167D8D"/>
    <w:rsid w:val="0017039A"/>
    <w:rsid w:val="001706E6"/>
    <w:rsid w:val="0017098C"/>
    <w:rsid w:val="00170E4D"/>
    <w:rsid w:val="00170FFC"/>
    <w:rsid w:val="0017126C"/>
    <w:rsid w:val="001713BF"/>
    <w:rsid w:val="001717FA"/>
    <w:rsid w:val="00171980"/>
    <w:rsid w:val="00171FDC"/>
    <w:rsid w:val="00172277"/>
    <w:rsid w:val="001727DA"/>
    <w:rsid w:val="0017292B"/>
    <w:rsid w:val="00172E2C"/>
    <w:rsid w:val="00172F66"/>
    <w:rsid w:val="00172FE8"/>
    <w:rsid w:val="0017324A"/>
    <w:rsid w:val="00173A87"/>
    <w:rsid w:val="00173E00"/>
    <w:rsid w:val="00174505"/>
    <w:rsid w:val="001745E4"/>
    <w:rsid w:val="0017499A"/>
    <w:rsid w:val="00174BA7"/>
    <w:rsid w:val="00174DC9"/>
    <w:rsid w:val="00174F85"/>
    <w:rsid w:val="00175930"/>
    <w:rsid w:val="00175A9D"/>
    <w:rsid w:val="00175CEF"/>
    <w:rsid w:val="00176262"/>
    <w:rsid w:val="001762D0"/>
    <w:rsid w:val="0017659C"/>
    <w:rsid w:val="00176629"/>
    <w:rsid w:val="001766E4"/>
    <w:rsid w:val="00176816"/>
    <w:rsid w:val="00176B73"/>
    <w:rsid w:val="00176DFF"/>
    <w:rsid w:val="001776F9"/>
    <w:rsid w:val="001777D0"/>
    <w:rsid w:val="00177BAA"/>
    <w:rsid w:val="00177F8F"/>
    <w:rsid w:val="0018091A"/>
    <w:rsid w:val="00180B24"/>
    <w:rsid w:val="00180DA3"/>
    <w:rsid w:val="00181137"/>
    <w:rsid w:val="0018231F"/>
    <w:rsid w:val="00182625"/>
    <w:rsid w:val="00182824"/>
    <w:rsid w:val="0018294A"/>
    <w:rsid w:val="00182CB3"/>
    <w:rsid w:val="0018336A"/>
    <w:rsid w:val="00184539"/>
    <w:rsid w:val="00184595"/>
    <w:rsid w:val="0018492B"/>
    <w:rsid w:val="00184B6B"/>
    <w:rsid w:val="001852F1"/>
    <w:rsid w:val="001853B3"/>
    <w:rsid w:val="001854AF"/>
    <w:rsid w:val="0018575E"/>
    <w:rsid w:val="0018596F"/>
    <w:rsid w:val="00185B70"/>
    <w:rsid w:val="00186754"/>
    <w:rsid w:val="00186A9E"/>
    <w:rsid w:val="00186D3C"/>
    <w:rsid w:val="001871E6"/>
    <w:rsid w:val="00187482"/>
    <w:rsid w:val="001876B5"/>
    <w:rsid w:val="00187AAB"/>
    <w:rsid w:val="00187DC6"/>
    <w:rsid w:val="00190268"/>
    <w:rsid w:val="00190308"/>
    <w:rsid w:val="00190412"/>
    <w:rsid w:val="0019128A"/>
    <w:rsid w:val="001913E5"/>
    <w:rsid w:val="0019179F"/>
    <w:rsid w:val="0019191E"/>
    <w:rsid w:val="00191DA1"/>
    <w:rsid w:val="00191EFD"/>
    <w:rsid w:val="001920BD"/>
    <w:rsid w:val="00192257"/>
    <w:rsid w:val="00192497"/>
    <w:rsid w:val="00192ABB"/>
    <w:rsid w:val="00192E0D"/>
    <w:rsid w:val="00193C10"/>
    <w:rsid w:val="00193E2B"/>
    <w:rsid w:val="00193FD1"/>
    <w:rsid w:val="00194040"/>
    <w:rsid w:val="001954A4"/>
    <w:rsid w:val="0019578F"/>
    <w:rsid w:val="001958C1"/>
    <w:rsid w:val="00195AEE"/>
    <w:rsid w:val="00196024"/>
    <w:rsid w:val="0019660F"/>
    <w:rsid w:val="0019709C"/>
    <w:rsid w:val="001970EE"/>
    <w:rsid w:val="001971F8"/>
    <w:rsid w:val="001979EE"/>
    <w:rsid w:val="00197AFE"/>
    <w:rsid w:val="001A03F4"/>
    <w:rsid w:val="001A0641"/>
    <w:rsid w:val="001A070E"/>
    <w:rsid w:val="001A08C5"/>
    <w:rsid w:val="001A0FF8"/>
    <w:rsid w:val="001A15D8"/>
    <w:rsid w:val="001A16C3"/>
    <w:rsid w:val="001A1F78"/>
    <w:rsid w:val="001A24B3"/>
    <w:rsid w:val="001A296C"/>
    <w:rsid w:val="001A2F46"/>
    <w:rsid w:val="001A3272"/>
    <w:rsid w:val="001A384F"/>
    <w:rsid w:val="001A3CA8"/>
    <w:rsid w:val="001A480D"/>
    <w:rsid w:val="001A4D41"/>
    <w:rsid w:val="001A4DF1"/>
    <w:rsid w:val="001A54B9"/>
    <w:rsid w:val="001A55E1"/>
    <w:rsid w:val="001A55FB"/>
    <w:rsid w:val="001A5634"/>
    <w:rsid w:val="001A6049"/>
    <w:rsid w:val="001A60FD"/>
    <w:rsid w:val="001A697D"/>
    <w:rsid w:val="001A6981"/>
    <w:rsid w:val="001A6C0E"/>
    <w:rsid w:val="001A7C0C"/>
    <w:rsid w:val="001A7C88"/>
    <w:rsid w:val="001A7C8D"/>
    <w:rsid w:val="001B03A0"/>
    <w:rsid w:val="001B091F"/>
    <w:rsid w:val="001B11FF"/>
    <w:rsid w:val="001B18AF"/>
    <w:rsid w:val="001B19F0"/>
    <w:rsid w:val="001B1CF1"/>
    <w:rsid w:val="001B1F56"/>
    <w:rsid w:val="001B230E"/>
    <w:rsid w:val="001B2482"/>
    <w:rsid w:val="001B26F8"/>
    <w:rsid w:val="001B2BE5"/>
    <w:rsid w:val="001B2E04"/>
    <w:rsid w:val="001B2EEF"/>
    <w:rsid w:val="001B3383"/>
    <w:rsid w:val="001B33A4"/>
    <w:rsid w:val="001B391E"/>
    <w:rsid w:val="001B3DAC"/>
    <w:rsid w:val="001B3F66"/>
    <w:rsid w:val="001B3F96"/>
    <w:rsid w:val="001B4228"/>
    <w:rsid w:val="001B4722"/>
    <w:rsid w:val="001B47B9"/>
    <w:rsid w:val="001B4F8E"/>
    <w:rsid w:val="001B5A47"/>
    <w:rsid w:val="001B5CCB"/>
    <w:rsid w:val="001B5DA8"/>
    <w:rsid w:val="001B5F40"/>
    <w:rsid w:val="001B621C"/>
    <w:rsid w:val="001B6337"/>
    <w:rsid w:val="001B6353"/>
    <w:rsid w:val="001B682D"/>
    <w:rsid w:val="001B6DB1"/>
    <w:rsid w:val="001B6E8E"/>
    <w:rsid w:val="001B7085"/>
    <w:rsid w:val="001B72BD"/>
    <w:rsid w:val="001B757E"/>
    <w:rsid w:val="001B7741"/>
    <w:rsid w:val="001B77EE"/>
    <w:rsid w:val="001B7C70"/>
    <w:rsid w:val="001B7D3D"/>
    <w:rsid w:val="001B7D6E"/>
    <w:rsid w:val="001C0697"/>
    <w:rsid w:val="001C0B3B"/>
    <w:rsid w:val="001C0C6B"/>
    <w:rsid w:val="001C0D8C"/>
    <w:rsid w:val="001C0DF9"/>
    <w:rsid w:val="001C1139"/>
    <w:rsid w:val="001C1F4A"/>
    <w:rsid w:val="001C22C4"/>
    <w:rsid w:val="001C2498"/>
    <w:rsid w:val="001C2E65"/>
    <w:rsid w:val="001C31D3"/>
    <w:rsid w:val="001C331B"/>
    <w:rsid w:val="001C3AEA"/>
    <w:rsid w:val="001C3D95"/>
    <w:rsid w:val="001C3E0E"/>
    <w:rsid w:val="001C4094"/>
    <w:rsid w:val="001C41A4"/>
    <w:rsid w:val="001C41F6"/>
    <w:rsid w:val="001C475A"/>
    <w:rsid w:val="001C47CC"/>
    <w:rsid w:val="001C4808"/>
    <w:rsid w:val="001C4AC5"/>
    <w:rsid w:val="001C4E4D"/>
    <w:rsid w:val="001C5535"/>
    <w:rsid w:val="001C55AD"/>
    <w:rsid w:val="001C5885"/>
    <w:rsid w:val="001C58D9"/>
    <w:rsid w:val="001C5D49"/>
    <w:rsid w:val="001C60D2"/>
    <w:rsid w:val="001C6157"/>
    <w:rsid w:val="001C63FE"/>
    <w:rsid w:val="001C64B0"/>
    <w:rsid w:val="001C666F"/>
    <w:rsid w:val="001C66E5"/>
    <w:rsid w:val="001C68A2"/>
    <w:rsid w:val="001C6998"/>
    <w:rsid w:val="001C6D0C"/>
    <w:rsid w:val="001C76BE"/>
    <w:rsid w:val="001C79E1"/>
    <w:rsid w:val="001C7C18"/>
    <w:rsid w:val="001C7D27"/>
    <w:rsid w:val="001C7E95"/>
    <w:rsid w:val="001C7FBA"/>
    <w:rsid w:val="001C7FF4"/>
    <w:rsid w:val="001D027A"/>
    <w:rsid w:val="001D114A"/>
    <w:rsid w:val="001D1330"/>
    <w:rsid w:val="001D1584"/>
    <w:rsid w:val="001D1A6A"/>
    <w:rsid w:val="001D28F1"/>
    <w:rsid w:val="001D30FE"/>
    <w:rsid w:val="001D3237"/>
    <w:rsid w:val="001D3479"/>
    <w:rsid w:val="001D347B"/>
    <w:rsid w:val="001D3EC6"/>
    <w:rsid w:val="001D409A"/>
    <w:rsid w:val="001D40BF"/>
    <w:rsid w:val="001D4C04"/>
    <w:rsid w:val="001D501A"/>
    <w:rsid w:val="001D50EA"/>
    <w:rsid w:val="001D5402"/>
    <w:rsid w:val="001D55CC"/>
    <w:rsid w:val="001D560D"/>
    <w:rsid w:val="001D5DE9"/>
    <w:rsid w:val="001D6121"/>
    <w:rsid w:val="001D621E"/>
    <w:rsid w:val="001D6675"/>
    <w:rsid w:val="001D678C"/>
    <w:rsid w:val="001D6B7F"/>
    <w:rsid w:val="001D6C82"/>
    <w:rsid w:val="001D6EC3"/>
    <w:rsid w:val="001D7175"/>
    <w:rsid w:val="001D7477"/>
    <w:rsid w:val="001D77B0"/>
    <w:rsid w:val="001D77FB"/>
    <w:rsid w:val="001D79DC"/>
    <w:rsid w:val="001D7BFD"/>
    <w:rsid w:val="001E0794"/>
    <w:rsid w:val="001E108D"/>
    <w:rsid w:val="001E194D"/>
    <w:rsid w:val="001E1EB6"/>
    <w:rsid w:val="001E2028"/>
    <w:rsid w:val="001E22D6"/>
    <w:rsid w:val="001E2630"/>
    <w:rsid w:val="001E2A76"/>
    <w:rsid w:val="001E3026"/>
    <w:rsid w:val="001E332E"/>
    <w:rsid w:val="001E3C86"/>
    <w:rsid w:val="001E4719"/>
    <w:rsid w:val="001E4B97"/>
    <w:rsid w:val="001E4F5D"/>
    <w:rsid w:val="001E5C5A"/>
    <w:rsid w:val="001E6889"/>
    <w:rsid w:val="001E6BB8"/>
    <w:rsid w:val="001E6FC5"/>
    <w:rsid w:val="001E7C68"/>
    <w:rsid w:val="001F0E6D"/>
    <w:rsid w:val="001F1269"/>
    <w:rsid w:val="001F12E8"/>
    <w:rsid w:val="001F13C8"/>
    <w:rsid w:val="001F1705"/>
    <w:rsid w:val="001F1B57"/>
    <w:rsid w:val="001F1F7B"/>
    <w:rsid w:val="001F1F96"/>
    <w:rsid w:val="001F27B2"/>
    <w:rsid w:val="001F2F3C"/>
    <w:rsid w:val="001F372C"/>
    <w:rsid w:val="001F402C"/>
    <w:rsid w:val="001F41A2"/>
    <w:rsid w:val="001F4340"/>
    <w:rsid w:val="001F43BF"/>
    <w:rsid w:val="001F444D"/>
    <w:rsid w:val="001F457C"/>
    <w:rsid w:val="001F46B9"/>
    <w:rsid w:val="001F4898"/>
    <w:rsid w:val="001F56F9"/>
    <w:rsid w:val="001F629F"/>
    <w:rsid w:val="001F643F"/>
    <w:rsid w:val="001F65EF"/>
    <w:rsid w:val="001F7121"/>
    <w:rsid w:val="001F7C20"/>
    <w:rsid w:val="001F7C23"/>
    <w:rsid w:val="002000E9"/>
    <w:rsid w:val="00200164"/>
    <w:rsid w:val="00200276"/>
    <w:rsid w:val="0020035F"/>
    <w:rsid w:val="00200530"/>
    <w:rsid w:val="002005FD"/>
    <w:rsid w:val="002006C4"/>
    <w:rsid w:val="0020075F"/>
    <w:rsid w:val="00200BD4"/>
    <w:rsid w:val="00200F47"/>
    <w:rsid w:val="0020117A"/>
    <w:rsid w:val="00201447"/>
    <w:rsid w:val="00201854"/>
    <w:rsid w:val="00201C54"/>
    <w:rsid w:val="00201F66"/>
    <w:rsid w:val="00202057"/>
    <w:rsid w:val="00202474"/>
    <w:rsid w:val="0020280A"/>
    <w:rsid w:val="00202D44"/>
    <w:rsid w:val="00203004"/>
    <w:rsid w:val="002030B6"/>
    <w:rsid w:val="0020356B"/>
    <w:rsid w:val="002036B6"/>
    <w:rsid w:val="002046C1"/>
    <w:rsid w:val="00204FA6"/>
    <w:rsid w:val="00205388"/>
    <w:rsid w:val="00205519"/>
    <w:rsid w:val="0020556C"/>
    <w:rsid w:val="00205F31"/>
    <w:rsid w:val="0020633A"/>
    <w:rsid w:val="00206C07"/>
    <w:rsid w:val="00207148"/>
    <w:rsid w:val="002071E6"/>
    <w:rsid w:val="002072B8"/>
    <w:rsid w:val="00207772"/>
    <w:rsid w:val="00207968"/>
    <w:rsid w:val="002106BF"/>
    <w:rsid w:val="00210B9B"/>
    <w:rsid w:val="00210F85"/>
    <w:rsid w:val="00210FF0"/>
    <w:rsid w:val="0021188C"/>
    <w:rsid w:val="00211DD2"/>
    <w:rsid w:val="00211EDB"/>
    <w:rsid w:val="0021240B"/>
    <w:rsid w:val="00212603"/>
    <w:rsid w:val="002126C1"/>
    <w:rsid w:val="00212A9C"/>
    <w:rsid w:val="002134DB"/>
    <w:rsid w:val="002135D9"/>
    <w:rsid w:val="002139F0"/>
    <w:rsid w:val="00213A6B"/>
    <w:rsid w:val="00213B79"/>
    <w:rsid w:val="00213D26"/>
    <w:rsid w:val="0021419F"/>
    <w:rsid w:val="00214726"/>
    <w:rsid w:val="002147CA"/>
    <w:rsid w:val="00214D76"/>
    <w:rsid w:val="0021553D"/>
    <w:rsid w:val="00215584"/>
    <w:rsid w:val="002157B5"/>
    <w:rsid w:val="002158FE"/>
    <w:rsid w:val="00215BAC"/>
    <w:rsid w:val="00215E32"/>
    <w:rsid w:val="00216338"/>
    <w:rsid w:val="00216A2A"/>
    <w:rsid w:val="00216C9A"/>
    <w:rsid w:val="00216CF4"/>
    <w:rsid w:val="00216F20"/>
    <w:rsid w:val="00217572"/>
    <w:rsid w:val="002176D1"/>
    <w:rsid w:val="00217E59"/>
    <w:rsid w:val="00217F8F"/>
    <w:rsid w:val="00220366"/>
    <w:rsid w:val="002208B4"/>
    <w:rsid w:val="00220FC6"/>
    <w:rsid w:val="002218D8"/>
    <w:rsid w:val="00221E88"/>
    <w:rsid w:val="002220D7"/>
    <w:rsid w:val="0022240D"/>
    <w:rsid w:val="0022251E"/>
    <w:rsid w:val="00222995"/>
    <w:rsid w:val="00222C24"/>
    <w:rsid w:val="00222E3B"/>
    <w:rsid w:val="00223AA6"/>
    <w:rsid w:val="00223B06"/>
    <w:rsid w:val="00223D50"/>
    <w:rsid w:val="0022450A"/>
    <w:rsid w:val="002248D7"/>
    <w:rsid w:val="00224D1B"/>
    <w:rsid w:val="002251A6"/>
    <w:rsid w:val="00225309"/>
    <w:rsid w:val="00225C19"/>
    <w:rsid w:val="00225DAD"/>
    <w:rsid w:val="00226207"/>
    <w:rsid w:val="00226276"/>
    <w:rsid w:val="002274E1"/>
    <w:rsid w:val="0022772F"/>
    <w:rsid w:val="0022789D"/>
    <w:rsid w:val="00227EC3"/>
    <w:rsid w:val="00230502"/>
    <w:rsid w:val="00230726"/>
    <w:rsid w:val="002308EC"/>
    <w:rsid w:val="00230B98"/>
    <w:rsid w:val="0023135B"/>
    <w:rsid w:val="00231724"/>
    <w:rsid w:val="0023195C"/>
    <w:rsid w:val="002323C4"/>
    <w:rsid w:val="002326DC"/>
    <w:rsid w:val="002328B4"/>
    <w:rsid w:val="00232BDF"/>
    <w:rsid w:val="002333FE"/>
    <w:rsid w:val="00233764"/>
    <w:rsid w:val="00234529"/>
    <w:rsid w:val="00234EEB"/>
    <w:rsid w:val="002350B2"/>
    <w:rsid w:val="002354DC"/>
    <w:rsid w:val="002356AA"/>
    <w:rsid w:val="00235DCB"/>
    <w:rsid w:val="002361D0"/>
    <w:rsid w:val="00236221"/>
    <w:rsid w:val="00236672"/>
    <w:rsid w:val="00236674"/>
    <w:rsid w:val="00236875"/>
    <w:rsid w:val="0023694A"/>
    <w:rsid w:val="00236A2C"/>
    <w:rsid w:val="00236C8C"/>
    <w:rsid w:val="00237922"/>
    <w:rsid w:val="002379E5"/>
    <w:rsid w:val="00237B56"/>
    <w:rsid w:val="002402F4"/>
    <w:rsid w:val="002405CA"/>
    <w:rsid w:val="0024064A"/>
    <w:rsid w:val="002406AD"/>
    <w:rsid w:val="00240C21"/>
    <w:rsid w:val="002412AD"/>
    <w:rsid w:val="002416E8"/>
    <w:rsid w:val="00241E26"/>
    <w:rsid w:val="0024212D"/>
    <w:rsid w:val="00242189"/>
    <w:rsid w:val="002422B7"/>
    <w:rsid w:val="002423F2"/>
    <w:rsid w:val="0024266D"/>
    <w:rsid w:val="002429E3"/>
    <w:rsid w:val="002430F2"/>
    <w:rsid w:val="002437A1"/>
    <w:rsid w:val="002437A4"/>
    <w:rsid w:val="00243D4B"/>
    <w:rsid w:val="00244042"/>
    <w:rsid w:val="00244285"/>
    <w:rsid w:val="00245042"/>
    <w:rsid w:val="0024524D"/>
    <w:rsid w:val="002453FE"/>
    <w:rsid w:val="0024565F"/>
    <w:rsid w:val="00245FB2"/>
    <w:rsid w:val="002461DF"/>
    <w:rsid w:val="002461EA"/>
    <w:rsid w:val="00246C5A"/>
    <w:rsid w:val="002472C1"/>
    <w:rsid w:val="002472EF"/>
    <w:rsid w:val="00247826"/>
    <w:rsid w:val="0024799F"/>
    <w:rsid w:val="00247DC1"/>
    <w:rsid w:val="00250377"/>
    <w:rsid w:val="002504FE"/>
    <w:rsid w:val="00250B9C"/>
    <w:rsid w:val="00250D97"/>
    <w:rsid w:val="0025134C"/>
    <w:rsid w:val="00251631"/>
    <w:rsid w:val="00251A03"/>
    <w:rsid w:val="0025251B"/>
    <w:rsid w:val="00252619"/>
    <w:rsid w:val="0025262E"/>
    <w:rsid w:val="00252746"/>
    <w:rsid w:val="0025285C"/>
    <w:rsid w:val="00252B50"/>
    <w:rsid w:val="00252F0F"/>
    <w:rsid w:val="00253503"/>
    <w:rsid w:val="0025362D"/>
    <w:rsid w:val="002536A6"/>
    <w:rsid w:val="00253D9F"/>
    <w:rsid w:val="002542C0"/>
    <w:rsid w:val="0025475B"/>
    <w:rsid w:val="00254BAC"/>
    <w:rsid w:val="00254F9E"/>
    <w:rsid w:val="002555F3"/>
    <w:rsid w:val="00255C4A"/>
    <w:rsid w:val="00256C03"/>
    <w:rsid w:val="00256E6E"/>
    <w:rsid w:val="00257252"/>
    <w:rsid w:val="0025743C"/>
    <w:rsid w:val="00257840"/>
    <w:rsid w:val="00257B42"/>
    <w:rsid w:val="00257C1C"/>
    <w:rsid w:val="00257C8B"/>
    <w:rsid w:val="00257D0F"/>
    <w:rsid w:val="00257D1C"/>
    <w:rsid w:val="00257DDF"/>
    <w:rsid w:val="00257F2E"/>
    <w:rsid w:val="002600B5"/>
    <w:rsid w:val="00260999"/>
    <w:rsid w:val="00260A33"/>
    <w:rsid w:val="00260C32"/>
    <w:rsid w:val="00260D43"/>
    <w:rsid w:val="002617F0"/>
    <w:rsid w:val="00261E9B"/>
    <w:rsid w:val="002622E4"/>
    <w:rsid w:val="002625AD"/>
    <w:rsid w:val="00262B8C"/>
    <w:rsid w:val="00262BFA"/>
    <w:rsid w:val="00262D9E"/>
    <w:rsid w:val="002633B4"/>
    <w:rsid w:val="002635CB"/>
    <w:rsid w:val="002636E5"/>
    <w:rsid w:val="002636FA"/>
    <w:rsid w:val="00263CCD"/>
    <w:rsid w:val="00264002"/>
    <w:rsid w:val="002640BF"/>
    <w:rsid w:val="002642F0"/>
    <w:rsid w:val="00264612"/>
    <w:rsid w:val="00264A22"/>
    <w:rsid w:val="0026545B"/>
    <w:rsid w:val="002659B1"/>
    <w:rsid w:val="00265B6C"/>
    <w:rsid w:val="0026617A"/>
    <w:rsid w:val="0026659B"/>
    <w:rsid w:val="00266B0D"/>
    <w:rsid w:val="00266E94"/>
    <w:rsid w:val="00266F3F"/>
    <w:rsid w:val="00267135"/>
    <w:rsid w:val="00267405"/>
    <w:rsid w:val="00267BD8"/>
    <w:rsid w:val="00267C01"/>
    <w:rsid w:val="00267DF1"/>
    <w:rsid w:val="0027028D"/>
    <w:rsid w:val="00270968"/>
    <w:rsid w:val="00270D95"/>
    <w:rsid w:val="00270E3D"/>
    <w:rsid w:val="00271346"/>
    <w:rsid w:val="002717FC"/>
    <w:rsid w:val="00271822"/>
    <w:rsid w:val="00271EB6"/>
    <w:rsid w:val="002723C5"/>
    <w:rsid w:val="002728E5"/>
    <w:rsid w:val="00272C8B"/>
    <w:rsid w:val="0027349B"/>
    <w:rsid w:val="00273B3F"/>
    <w:rsid w:val="00273BB6"/>
    <w:rsid w:val="0027424E"/>
    <w:rsid w:val="00274E11"/>
    <w:rsid w:val="00275154"/>
    <w:rsid w:val="002751C6"/>
    <w:rsid w:val="00275B4F"/>
    <w:rsid w:val="00275EFD"/>
    <w:rsid w:val="00275F13"/>
    <w:rsid w:val="00276156"/>
    <w:rsid w:val="00276768"/>
    <w:rsid w:val="002767CA"/>
    <w:rsid w:val="00276FC9"/>
    <w:rsid w:val="00277035"/>
    <w:rsid w:val="00277793"/>
    <w:rsid w:val="002779D8"/>
    <w:rsid w:val="00277FB5"/>
    <w:rsid w:val="00280080"/>
    <w:rsid w:val="00280A26"/>
    <w:rsid w:val="00280C33"/>
    <w:rsid w:val="002814F8"/>
    <w:rsid w:val="00281644"/>
    <w:rsid w:val="002817E4"/>
    <w:rsid w:val="00282C24"/>
    <w:rsid w:val="00282CD2"/>
    <w:rsid w:val="00282CF6"/>
    <w:rsid w:val="00282D38"/>
    <w:rsid w:val="00283454"/>
    <w:rsid w:val="0028350A"/>
    <w:rsid w:val="0028446B"/>
    <w:rsid w:val="002844BB"/>
    <w:rsid w:val="00284590"/>
    <w:rsid w:val="00284829"/>
    <w:rsid w:val="00284ECB"/>
    <w:rsid w:val="002853C9"/>
    <w:rsid w:val="00285559"/>
    <w:rsid w:val="00286321"/>
    <w:rsid w:val="002866AE"/>
    <w:rsid w:val="00286894"/>
    <w:rsid w:val="00286BD3"/>
    <w:rsid w:val="00287501"/>
    <w:rsid w:val="002875C9"/>
    <w:rsid w:val="0028775A"/>
    <w:rsid w:val="00287843"/>
    <w:rsid w:val="00287E53"/>
    <w:rsid w:val="00290169"/>
    <w:rsid w:val="00290848"/>
    <w:rsid w:val="00291608"/>
    <w:rsid w:val="00291685"/>
    <w:rsid w:val="00291DF3"/>
    <w:rsid w:val="00291EFC"/>
    <w:rsid w:val="0029236F"/>
    <w:rsid w:val="002928A8"/>
    <w:rsid w:val="00292E31"/>
    <w:rsid w:val="00292E4E"/>
    <w:rsid w:val="002930E8"/>
    <w:rsid w:val="00293218"/>
    <w:rsid w:val="00293355"/>
    <w:rsid w:val="002933FC"/>
    <w:rsid w:val="0029377A"/>
    <w:rsid w:val="00293A6B"/>
    <w:rsid w:val="00293BC8"/>
    <w:rsid w:val="00293C10"/>
    <w:rsid w:val="002941AF"/>
    <w:rsid w:val="00294DE6"/>
    <w:rsid w:val="002952D4"/>
    <w:rsid w:val="00295FDC"/>
    <w:rsid w:val="002961DF"/>
    <w:rsid w:val="00296E67"/>
    <w:rsid w:val="00297109"/>
    <w:rsid w:val="00297E0C"/>
    <w:rsid w:val="0029D0B1"/>
    <w:rsid w:val="002A013B"/>
    <w:rsid w:val="002A0143"/>
    <w:rsid w:val="002A063D"/>
    <w:rsid w:val="002A06AD"/>
    <w:rsid w:val="002A0C29"/>
    <w:rsid w:val="002A0C5C"/>
    <w:rsid w:val="002A0F61"/>
    <w:rsid w:val="002A13ED"/>
    <w:rsid w:val="002A2032"/>
    <w:rsid w:val="002A22EC"/>
    <w:rsid w:val="002A2705"/>
    <w:rsid w:val="002A2C64"/>
    <w:rsid w:val="002A2DD1"/>
    <w:rsid w:val="002A2F59"/>
    <w:rsid w:val="002A30C9"/>
    <w:rsid w:val="002A363C"/>
    <w:rsid w:val="002A3882"/>
    <w:rsid w:val="002A3A2E"/>
    <w:rsid w:val="002A3ABF"/>
    <w:rsid w:val="002A3DE2"/>
    <w:rsid w:val="002A3F86"/>
    <w:rsid w:val="002A40C4"/>
    <w:rsid w:val="002A44CD"/>
    <w:rsid w:val="002A4685"/>
    <w:rsid w:val="002A46E5"/>
    <w:rsid w:val="002A4E74"/>
    <w:rsid w:val="002A4E83"/>
    <w:rsid w:val="002A4EB5"/>
    <w:rsid w:val="002A5149"/>
    <w:rsid w:val="002A5343"/>
    <w:rsid w:val="002A53DA"/>
    <w:rsid w:val="002A55B4"/>
    <w:rsid w:val="002A5833"/>
    <w:rsid w:val="002A58CC"/>
    <w:rsid w:val="002A5930"/>
    <w:rsid w:val="002A5A49"/>
    <w:rsid w:val="002A5B55"/>
    <w:rsid w:val="002A6965"/>
    <w:rsid w:val="002A6E6F"/>
    <w:rsid w:val="002A73D8"/>
    <w:rsid w:val="002A74D6"/>
    <w:rsid w:val="002A75E5"/>
    <w:rsid w:val="002A77F4"/>
    <w:rsid w:val="002A7B46"/>
    <w:rsid w:val="002A7D82"/>
    <w:rsid w:val="002B0628"/>
    <w:rsid w:val="002B0772"/>
    <w:rsid w:val="002B08F5"/>
    <w:rsid w:val="002B0DED"/>
    <w:rsid w:val="002B1310"/>
    <w:rsid w:val="002B1439"/>
    <w:rsid w:val="002B178A"/>
    <w:rsid w:val="002B1D32"/>
    <w:rsid w:val="002B1DA1"/>
    <w:rsid w:val="002B1F74"/>
    <w:rsid w:val="002B2745"/>
    <w:rsid w:val="002B2760"/>
    <w:rsid w:val="002B295B"/>
    <w:rsid w:val="002B36C3"/>
    <w:rsid w:val="002B3CC1"/>
    <w:rsid w:val="002B3DB2"/>
    <w:rsid w:val="002B3DF6"/>
    <w:rsid w:val="002B4182"/>
    <w:rsid w:val="002B42CB"/>
    <w:rsid w:val="002B47A2"/>
    <w:rsid w:val="002B4842"/>
    <w:rsid w:val="002B4AF0"/>
    <w:rsid w:val="002B4DAA"/>
    <w:rsid w:val="002B5400"/>
    <w:rsid w:val="002B58D6"/>
    <w:rsid w:val="002B59B7"/>
    <w:rsid w:val="002B6004"/>
    <w:rsid w:val="002B6346"/>
    <w:rsid w:val="002B70C9"/>
    <w:rsid w:val="002B7294"/>
    <w:rsid w:val="002B76F0"/>
    <w:rsid w:val="002B7BA2"/>
    <w:rsid w:val="002B7D32"/>
    <w:rsid w:val="002C012A"/>
    <w:rsid w:val="002C0A7B"/>
    <w:rsid w:val="002C0E8C"/>
    <w:rsid w:val="002C1058"/>
    <w:rsid w:val="002C1090"/>
    <w:rsid w:val="002C1171"/>
    <w:rsid w:val="002C124E"/>
    <w:rsid w:val="002C1C8B"/>
    <w:rsid w:val="002C1DF7"/>
    <w:rsid w:val="002C1E55"/>
    <w:rsid w:val="002C1EA1"/>
    <w:rsid w:val="002C2A1F"/>
    <w:rsid w:val="002C2B20"/>
    <w:rsid w:val="002C31B5"/>
    <w:rsid w:val="002C3243"/>
    <w:rsid w:val="002C3466"/>
    <w:rsid w:val="002C385E"/>
    <w:rsid w:val="002C3C79"/>
    <w:rsid w:val="002C3CB2"/>
    <w:rsid w:val="002C4194"/>
    <w:rsid w:val="002C435E"/>
    <w:rsid w:val="002C43C2"/>
    <w:rsid w:val="002C474B"/>
    <w:rsid w:val="002C47CA"/>
    <w:rsid w:val="002C48BC"/>
    <w:rsid w:val="002C5D67"/>
    <w:rsid w:val="002C5F80"/>
    <w:rsid w:val="002C6301"/>
    <w:rsid w:val="002C643D"/>
    <w:rsid w:val="002C647A"/>
    <w:rsid w:val="002C65F0"/>
    <w:rsid w:val="002C6869"/>
    <w:rsid w:val="002C6883"/>
    <w:rsid w:val="002C6AFB"/>
    <w:rsid w:val="002C6CAE"/>
    <w:rsid w:val="002C74D1"/>
    <w:rsid w:val="002C77E9"/>
    <w:rsid w:val="002C79B5"/>
    <w:rsid w:val="002C7ADA"/>
    <w:rsid w:val="002D0209"/>
    <w:rsid w:val="002D0616"/>
    <w:rsid w:val="002D062D"/>
    <w:rsid w:val="002D0773"/>
    <w:rsid w:val="002D0ACB"/>
    <w:rsid w:val="002D10EC"/>
    <w:rsid w:val="002D1567"/>
    <w:rsid w:val="002D18A9"/>
    <w:rsid w:val="002D19C0"/>
    <w:rsid w:val="002D1A08"/>
    <w:rsid w:val="002D283A"/>
    <w:rsid w:val="002D2BB3"/>
    <w:rsid w:val="002D2BCE"/>
    <w:rsid w:val="002D2C51"/>
    <w:rsid w:val="002D2C5E"/>
    <w:rsid w:val="002D2E7B"/>
    <w:rsid w:val="002D2F71"/>
    <w:rsid w:val="002D32AF"/>
    <w:rsid w:val="002D377B"/>
    <w:rsid w:val="002D4562"/>
    <w:rsid w:val="002D45BB"/>
    <w:rsid w:val="002D4694"/>
    <w:rsid w:val="002D4785"/>
    <w:rsid w:val="002D47EB"/>
    <w:rsid w:val="002D53BD"/>
    <w:rsid w:val="002D58AE"/>
    <w:rsid w:val="002D58C5"/>
    <w:rsid w:val="002D592F"/>
    <w:rsid w:val="002D5C7B"/>
    <w:rsid w:val="002D63B4"/>
    <w:rsid w:val="002D647A"/>
    <w:rsid w:val="002D68DF"/>
    <w:rsid w:val="002D6933"/>
    <w:rsid w:val="002D6E1F"/>
    <w:rsid w:val="002D7009"/>
    <w:rsid w:val="002D75D8"/>
    <w:rsid w:val="002D76C3"/>
    <w:rsid w:val="002D7AD8"/>
    <w:rsid w:val="002D7FFA"/>
    <w:rsid w:val="002E0C2F"/>
    <w:rsid w:val="002E0D38"/>
    <w:rsid w:val="002E0DE4"/>
    <w:rsid w:val="002E12E1"/>
    <w:rsid w:val="002E1842"/>
    <w:rsid w:val="002E18A1"/>
    <w:rsid w:val="002E18B4"/>
    <w:rsid w:val="002E1992"/>
    <w:rsid w:val="002E1DD2"/>
    <w:rsid w:val="002E222F"/>
    <w:rsid w:val="002E24C0"/>
    <w:rsid w:val="002E2CFE"/>
    <w:rsid w:val="002E2FA9"/>
    <w:rsid w:val="002E387A"/>
    <w:rsid w:val="002E3A62"/>
    <w:rsid w:val="002E41F5"/>
    <w:rsid w:val="002E46FF"/>
    <w:rsid w:val="002E4BA6"/>
    <w:rsid w:val="002E50A1"/>
    <w:rsid w:val="002E52F0"/>
    <w:rsid w:val="002E5315"/>
    <w:rsid w:val="002E55F8"/>
    <w:rsid w:val="002E5899"/>
    <w:rsid w:val="002E5BD0"/>
    <w:rsid w:val="002E62BA"/>
    <w:rsid w:val="002E671F"/>
    <w:rsid w:val="002E6735"/>
    <w:rsid w:val="002E6ED3"/>
    <w:rsid w:val="002E72EB"/>
    <w:rsid w:val="002E745C"/>
    <w:rsid w:val="002E74E4"/>
    <w:rsid w:val="002E7B75"/>
    <w:rsid w:val="002F01EE"/>
    <w:rsid w:val="002F0483"/>
    <w:rsid w:val="002F0498"/>
    <w:rsid w:val="002F06B3"/>
    <w:rsid w:val="002F0832"/>
    <w:rsid w:val="002F0B13"/>
    <w:rsid w:val="002F0E14"/>
    <w:rsid w:val="002F0F1F"/>
    <w:rsid w:val="002F18BF"/>
    <w:rsid w:val="002F1FBD"/>
    <w:rsid w:val="002F2350"/>
    <w:rsid w:val="002F30EA"/>
    <w:rsid w:val="002F3320"/>
    <w:rsid w:val="002F3702"/>
    <w:rsid w:val="002F3B71"/>
    <w:rsid w:val="002F3C59"/>
    <w:rsid w:val="002F3F0C"/>
    <w:rsid w:val="002F4114"/>
    <w:rsid w:val="002F46EA"/>
    <w:rsid w:val="002F5106"/>
    <w:rsid w:val="002F556D"/>
    <w:rsid w:val="002F5E2B"/>
    <w:rsid w:val="002F649A"/>
    <w:rsid w:val="002F688E"/>
    <w:rsid w:val="002F68AF"/>
    <w:rsid w:val="002F68F4"/>
    <w:rsid w:val="002F709B"/>
    <w:rsid w:val="002F7271"/>
    <w:rsid w:val="002F7735"/>
    <w:rsid w:val="002F778E"/>
    <w:rsid w:val="002F77C7"/>
    <w:rsid w:val="002F78B7"/>
    <w:rsid w:val="002F7B04"/>
    <w:rsid w:val="002F7D9F"/>
    <w:rsid w:val="003002FE"/>
    <w:rsid w:val="003004CB"/>
    <w:rsid w:val="00300A0D"/>
    <w:rsid w:val="00300C44"/>
    <w:rsid w:val="0030119E"/>
    <w:rsid w:val="00301444"/>
    <w:rsid w:val="00301612"/>
    <w:rsid w:val="00301DDF"/>
    <w:rsid w:val="0030252B"/>
    <w:rsid w:val="00302831"/>
    <w:rsid w:val="003028DB"/>
    <w:rsid w:val="003034CE"/>
    <w:rsid w:val="003037D8"/>
    <w:rsid w:val="0030465E"/>
    <w:rsid w:val="00304C38"/>
    <w:rsid w:val="00304F72"/>
    <w:rsid w:val="003058C2"/>
    <w:rsid w:val="00305C07"/>
    <w:rsid w:val="00305E8D"/>
    <w:rsid w:val="003063C5"/>
    <w:rsid w:val="00306557"/>
    <w:rsid w:val="0030665D"/>
    <w:rsid w:val="0030670D"/>
    <w:rsid w:val="00306A2D"/>
    <w:rsid w:val="00306FC1"/>
    <w:rsid w:val="003073C2"/>
    <w:rsid w:val="003076EE"/>
    <w:rsid w:val="00307832"/>
    <w:rsid w:val="00307882"/>
    <w:rsid w:val="003078B6"/>
    <w:rsid w:val="00307CB7"/>
    <w:rsid w:val="00307F22"/>
    <w:rsid w:val="003100B3"/>
    <w:rsid w:val="003100FE"/>
    <w:rsid w:val="00310474"/>
    <w:rsid w:val="00310569"/>
    <w:rsid w:val="00310679"/>
    <w:rsid w:val="00310CAC"/>
    <w:rsid w:val="00310DB9"/>
    <w:rsid w:val="00311261"/>
    <w:rsid w:val="003118F8"/>
    <w:rsid w:val="00312B69"/>
    <w:rsid w:val="00312EF0"/>
    <w:rsid w:val="00312F1E"/>
    <w:rsid w:val="003131A1"/>
    <w:rsid w:val="003132D6"/>
    <w:rsid w:val="003136B7"/>
    <w:rsid w:val="00313B5E"/>
    <w:rsid w:val="00313FAD"/>
    <w:rsid w:val="003148BA"/>
    <w:rsid w:val="00315AA5"/>
    <w:rsid w:val="00315B01"/>
    <w:rsid w:val="00315B2E"/>
    <w:rsid w:val="00315B87"/>
    <w:rsid w:val="00316872"/>
    <w:rsid w:val="00317158"/>
    <w:rsid w:val="003175B4"/>
    <w:rsid w:val="00317D9F"/>
    <w:rsid w:val="00320555"/>
    <w:rsid w:val="0032078C"/>
    <w:rsid w:val="00320D24"/>
    <w:rsid w:val="0032115B"/>
    <w:rsid w:val="00321A1B"/>
    <w:rsid w:val="00321EF1"/>
    <w:rsid w:val="003220A5"/>
    <w:rsid w:val="00322114"/>
    <w:rsid w:val="0032242F"/>
    <w:rsid w:val="00322B3B"/>
    <w:rsid w:val="00322D54"/>
    <w:rsid w:val="00322D7C"/>
    <w:rsid w:val="003233CE"/>
    <w:rsid w:val="00323D79"/>
    <w:rsid w:val="00323FC5"/>
    <w:rsid w:val="00324B1A"/>
    <w:rsid w:val="003253A6"/>
    <w:rsid w:val="0032551C"/>
    <w:rsid w:val="003255FC"/>
    <w:rsid w:val="003257A7"/>
    <w:rsid w:val="00325F29"/>
    <w:rsid w:val="00325F4E"/>
    <w:rsid w:val="003261F7"/>
    <w:rsid w:val="00326404"/>
    <w:rsid w:val="003264DF"/>
    <w:rsid w:val="003266E5"/>
    <w:rsid w:val="003266EC"/>
    <w:rsid w:val="0032689E"/>
    <w:rsid w:val="00326909"/>
    <w:rsid w:val="00326BEC"/>
    <w:rsid w:val="00326C28"/>
    <w:rsid w:val="0032772B"/>
    <w:rsid w:val="003277BF"/>
    <w:rsid w:val="0032798A"/>
    <w:rsid w:val="00327D5B"/>
    <w:rsid w:val="00327E4F"/>
    <w:rsid w:val="00330C78"/>
    <w:rsid w:val="00330FD0"/>
    <w:rsid w:val="00331473"/>
    <w:rsid w:val="003317CA"/>
    <w:rsid w:val="00331D65"/>
    <w:rsid w:val="00331ED5"/>
    <w:rsid w:val="00331F7C"/>
    <w:rsid w:val="0033276B"/>
    <w:rsid w:val="0033297F"/>
    <w:rsid w:val="003335B9"/>
    <w:rsid w:val="0033364B"/>
    <w:rsid w:val="00333BD5"/>
    <w:rsid w:val="003342BD"/>
    <w:rsid w:val="0033435E"/>
    <w:rsid w:val="003343B1"/>
    <w:rsid w:val="0033495E"/>
    <w:rsid w:val="003349E7"/>
    <w:rsid w:val="00334C27"/>
    <w:rsid w:val="00334CE8"/>
    <w:rsid w:val="00334FD1"/>
    <w:rsid w:val="003350AA"/>
    <w:rsid w:val="0033542D"/>
    <w:rsid w:val="0033590E"/>
    <w:rsid w:val="00335E14"/>
    <w:rsid w:val="0033606F"/>
    <w:rsid w:val="003361BF"/>
    <w:rsid w:val="003364D2"/>
    <w:rsid w:val="003367D3"/>
    <w:rsid w:val="00336A30"/>
    <w:rsid w:val="00336A91"/>
    <w:rsid w:val="003375A2"/>
    <w:rsid w:val="00337A84"/>
    <w:rsid w:val="00337B14"/>
    <w:rsid w:val="00337BC3"/>
    <w:rsid w:val="003402AA"/>
    <w:rsid w:val="0034079B"/>
    <w:rsid w:val="00341761"/>
    <w:rsid w:val="00341805"/>
    <w:rsid w:val="003419B0"/>
    <w:rsid w:val="00341B46"/>
    <w:rsid w:val="00341B6C"/>
    <w:rsid w:val="00342E26"/>
    <w:rsid w:val="00343090"/>
    <w:rsid w:val="003432AD"/>
    <w:rsid w:val="00343989"/>
    <w:rsid w:val="003439F6"/>
    <w:rsid w:val="00344791"/>
    <w:rsid w:val="00344AA1"/>
    <w:rsid w:val="00344E8F"/>
    <w:rsid w:val="00345161"/>
    <w:rsid w:val="00345178"/>
    <w:rsid w:val="003451FE"/>
    <w:rsid w:val="00345402"/>
    <w:rsid w:val="00345662"/>
    <w:rsid w:val="00345DDD"/>
    <w:rsid w:val="00345FD1"/>
    <w:rsid w:val="003466F3"/>
    <w:rsid w:val="00347235"/>
    <w:rsid w:val="003473E5"/>
    <w:rsid w:val="00347503"/>
    <w:rsid w:val="003477DE"/>
    <w:rsid w:val="003478DA"/>
    <w:rsid w:val="003479C2"/>
    <w:rsid w:val="00347E2D"/>
    <w:rsid w:val="00347FAA"/>
    <w:rsid w:val="00350E5F"/>
    <w:rsid w:val="00350ED3"/>
    <w:rsid w:val="00351509"/>
    <w:rsid w:val="0035179C"/>
    <w:rsid w:val="00351E0D"/>
    <w:rsid w:val="0035207C"/>
    <w:rsid w:val="00352294"/>
    <w:rsid w:val="00352655"/>
    <w:rsid w:val="0035281F"/>
    <w:rsid w:val="00352A2B"/>
    <w:rsid w:val="00352B16"/>
    <w:rsid w:val="00352BFF"/>
    <w:rsid w:val="00352C75"/>
    <w:rsid w:val="00352E39"/>
    <w:rsid w:val="00353016"/>
    <w:rsid w:val="00353ABD"/>
    <w:rsid w:val="00353DB1"/>
    <w:rsid w:val="00353F4E"/>
    <w:rsid w:val="0035441A"/>
    <w:rsid w:val="00354A45"/>
    <w:rsid w:val="00354C71"/>
    <w:rsid w:val="00354E20"/>
    <w:rsid w:val="00354FBB"/>
    <w:rsid w:val="00355950"/>
    <w:rsid w:val="00355B1C"/>
    <w:rsid w:val="00355B4D"/>
    <w:rsid w:val="00356036"/>
    <w:rsid w:val="00356045"/>
    <w:rsid w:val="003560E0"/>
    <w:rsid w:val="003561EB"/>
    <w:rsid w:val="0035680A"/>
    <w:rsid w:val="0035698D"/>
    <w:rsid w:val="00356D08"/>
    <w:rsid w:val="003571D9"/>
    <w:rsid w:val="003575A2"/>
    <w:rsid w:val="003576B0"/>
    <w:rsid w:val="003600FB"/>
    <w:rsid w:val="003601ED"/>
    <w:rsid w:val="003601FB"/>
    <w:rsid w:val="003602E1"/>
    <w:rsid w:val="00360B2C"/>
    <w:rsid w:val="00360B93"/>
    <w:rsid w:val="00360C25"/>
    <w:rsid w:val="00360D2C"/>
    <w:rsid w:val="00360DA2"/>
    <w:rsid w:val="00361392"/>
    <w:rsid w:val="00361CCB"/>
    <w:rsid w:val="00361F90"/>
    <w:rsid w:val="003622B7"/>
    <w:rsid w:val="00362701"/>
    <w:rsid w:val="00362971"/>
    <w:rsid w:val="003631AC"/>
    <w:rsid w:val="0036344D"/>
    <w:rsid w:val="0036366C"/>
    <w:rsid w:val="00363CF2"/>
    <w:rsid w:val="00363E8B"/>
    <w:rsid w:val="00364251"/>
    <w:rsid w:val="00364379"/>
    <w:rsid w:val="00364474"/>
    <w:rsid w:val="00364600"/>
    <w:rsid w:val="00364E43"/>
    <w:rsid w:val="003652A8"/>
    <w:rsid w:val="00365C24"/>
    <w:rsid w:val="00365D04"/>
    <w:rsid w:val="00365F9B"/>
    <w:rsid w:val="003666FD"/>
    <w:rsid w:val="00366A1A"/>
    <w:rsid w:val="00366FDE"/>
    <w:rsid w:val="00367BD1"/>
    <w:rsid w:val="00367C3E"/>
    <w:rsid w:val="003707C3"/>
    <w:rsid w:val="003707F1"/>
    <w:rsid w:val="00370B17"/>
    <w:rsid w:val="00370CEB"/>
    <w:rsid w:val="00370F1C"/>
    <w:rsid w:val="003711B2"/>
    <w:rsid w:val="003711E5"/>
    <w:rsid w:val="003715B0"/>
    <w:rsid w:val="0037193D"/>
    <w:rsid w:val="00372064"/>
    <w:rsid w:val="003726B2"/>
    <w:rsid w:val="0037291A"/>
    <w:rsid w:val="00372E10"/>
    <w:rsid w:val="003730B2"/>
    <w:rsid w:val="003731CD"/>
    <w:rsid w:val="003735B2"/>
    <w:rsid w:val="00373C9D"/>
    <w:rsid w:val="00373F6E"/>
    <w:rsid w:val="003743D7"/>
    <w:rsid w:val="003745D5"/>
    <w:rsid w:val="00374B31"/>
    <w:rsid w:val="00374B99"/>
    <w:rsid w:val="003751B5"/>
    <w:rsid w:val="00375A8D"/>
    <w:rsid w:val="00375D3B"/>
    <w:rsid w:val="003760EF"/>
    <w:rsid w:val="00376E83"/>
    <w:rsid w:val="0037702B"/>
    <w:rsid w:val="003775F3"/>
    <w:rsid w:val="003776EE"/>
    <w:rsid w:val="00377E46"/>
    <w:rsid w:val="00380617"/>
    <w:rsid w:val="00380717"/>
    <w:rsid w:val="00380ED5"/>
    <w:rsid w:val="003815EF"/>
    <w:rsid w:val="003823D2"/>
    <w:rsid w:val="0038260E"/>
    <w:rsid w:val="00382801"/>
    <w:rsid w:val="00382A79"/>
    <w:rsid w:val="003831DC"/>
    <w:rsid w:val="00383326"/>
    <w:rsid w:val="00383369"/>
    <w:rsid w:val="00383570"/>
    <w:rsid w:val="00383C42"/>
    <w:rsid w:val="003841F3"/>
    <w:rsid w:val="00384306"/>
    <w:rsid w:val="00384E2B"/>
    <w:rsid w:val="00384E60"/>
    <w:rsid w:val="00385D7B"/>
    <w:rsid w:val="00385FE3"/>
    <w:rsid w:val="003864EB"/>
    <w:rsid w:val="00387037"/>
    <w:rsid w:val="0038708E"/>
    <w:rsid w:val="00387778"/>
    <w:rsid w:val="00387A71"/>
    <w:rsid w:val="0039026A"/>
    <w:rsid w:val="00390397"/>
    <w:rsid w:val="003912C8"/>
    <w:rsid w:val="00391303"/>
    <w:rsid w:val="0039138B"/>
    <w:rsid w:val="0039149E"/>
    <w:rsid w:val="00391B5B"/>
    <w:rsid w:val="00391C44"/>
    <w:rsid w:val="00391F6D"/>
    <w:rsid w:val="00392404"/>
    <w:rsid w:val="0039250C"/>
    <w:rsid w:val="00392984"/>
    <w:rsid w:val="00392A32"/>
    <w:rsid w:val="003932CA"/>
    <w:rsid w:val="003936DB"/>
    <w:rsid w:val="00393915"/>
    <w:rsid w:val="00393FC1"/>
    <w:rsid w:val="003943B8"/>
    <w:rsid w:val="00394529"/>
    <w:rsid w:val="0039462F"/>
    <w:rsid w:val="00394B7F"/>
    <w:rsid w:val="00394BE3"/>
    <w:rsid w:val="00394D05"/>
    <w:rsid w:val="00394D3E"/>
    <w:rsid w:val="003954D6"/>
    <w:rsid w:val="00395625"/>
    <w:rsid w:val="003956A9"/>
    <w:rsid w:val="0039594B"/>
    <w:rsid w:val="00395A32"/>
    <w:rsid w:val="00395AEC"/>
    <w:rsid w:val="00395D1E"/>
    <w:rsid w:val="00396758"/>
    <w:rsid w:val="00396782"/>
    <w:rsid w:val="00397B80"/>
    <w:rsid w:val="0039FDDB"/>
    <w:rsid w:val="003A07B0"/>
    <w:rsid w:val="003A0B4A"/>
    <w:rsid w:val="003A0BD7"/>
    <w:rsid w:val="003A0F36"/>
    <w:rsid w:val="003A1B5C"/>
    <w:rsid w:val="003A1BA8"/>
    <w:rsid w:val="003A1C74"/>
    <w:rsid w:val="003A203A"/>
    <w:rsid w:val="003A2177"/>
    <w:rsid w:val="003A2EDE"/>
    <w:rsid w:val="003A3539"/>
    <w:rsid w:val="003A3EA8"/>
    <w:rsid w:val="003A445B"/>
    <w:rsid w:val="003A4594"/>
    <w:rsid w:val="003A4AE0"/>
    <w:rsid w:val="003A4CB6"/>
    <w:rsid w:val="003A5343"/>
    <w:rsid w:val="003A54FF"/>
    <w:rsid w:val="003A5660"/>
    <w:rsid w:val="003A6018"/>
    <w:rsid w:val="003A60AD"/>
    <w:rsid w:val="003A6225"/>
    <w:rsid w:val="003A6B46"/>
    <w:rsid w:val="003A6BD8"/>
    <w:rsid w:val="003AB562"/>
    <w:rsid w:val="003B0923"/>
    <w:rsid w:val="003B0CBC"/>
    <w:rsid w:val="003B1FC0"/>
    <w:rsid w:val="003B202A"/>
    <w:rsid w:val="003B2589"/>
    <w:rsid w:val="003B270D"/>
    <w:rsid w:val="003B3554"/>
    <w:rsid w:val="003B3914"/>
    <w:rsid w:val="003B3F04"/>
    <w:rsid w:val="003B4137"/>
    <w:rsid w:val="003B4507"/>
    <w:rsid w:val="003B48C3"/>
    <w:rsid w:val="003B4BC4"/>
    <w:rsid w:val="003B55EA"/>
    <w:rsid w:val="003B55FE"/>
    <w:rsid w:val="003B583F"/>
    <w:rsid w:val="003B586D"/>
    <w:rsid w:val="003B5965"/>
    <w:rsid w:val="003B606B"/>
    <w:rsid w:val="003B6086"/>
    <w:rsid w:val="003B7263"/>
    <w:rsid w:val="003B72D7"/>
    <w:rsid w:val="003B7617"/>
    <w:rsid w:val="003B79C9"/>
    <w:rsid w:val="003C00A7"/>
    <w:rsid w:val="003C09B2"/>
    <w:rsid w:val="003C0BA8"/>
    <w:rsid w:val="003C0D9B"/>
    <w:rsid w:val="003C10CD"/>
    <w:rsid w:val="003C156F"/>
    <w:rsid w:val="003C22F0"/>
    <w:rsid w:val="003C2611"/>
    <w:rsid w:val="003C3449"/>
    <w:rsid w:val="003C38DD"/>
    <w:rsid w:val="003C3D10"/>
    <w:rsid w:val="003C4033"/>
    <w:rsid w:val="003C41DC"/>
    <w:rsid w:val="003C4929"/>
    <w:rsid w:val="003C4B56"/>
    <w:rsid w:val="003C4BD5"/>
    <w:rsid w:val="003C4E21"/>
    <w:rsid w:val="003C5038"/>
    <w:rsid w:val="003C58DE"/>
    <w:rsid w:val="003C77FD"/>
    <w:rsid w:val="003C7E27"/>
    <w:rsid w:val="003CA45E"/>
    <w:rsid w:val="003D0870"/>
    <w:rsid w:val="003D16F9"/>
    <w:rsid w:val="003D1950"/>
    <w:rsid w:val="003D1970"/>
    <w:rsid w:val="003D1A24"/>
    <w:rsid w:val="003D1B3B"/>
    <w:rsid w:val="003D1CEF"/>
    <w:rsid w:val="003D1EFC"/>
    <w:rsid w:val="003D1F8F"/>
    <w:rsid w:val="003D203D"/>
    <w:rsid w:val="003D20AD"/>
    <w:rsid w:val="003D23E8"/>
    <w:rsid w:val="003D26C6"/>
    <w:rsid w:val="003D271B"/>
    <w:rsid w:val="003D2ECC"/>
    <w:rsid w:val="003D317E"/>
    <w:rsid w:val="003D3595"/>
    <w:rsid w:val="003D378D"/>
    <w:rsid w:val="003D3A65"/>
    <w:rsid w:val="003D3FD8"/>
    <w:rsid w:val="003D434E"/>
    <w:rsid w:val="003D451A"/>
    <w:rsid w:val="003D4713"/>
    <w:rsid w:val="003D47CA"/>
    <w:rsid w:val="003D496E"/>
    <w:rsid w:val="003D4C87"/>
    <w:rsid w:val="003D4CEE"/>
    <w:rsid w:val="003D5187"/>
    <w:rsid w:val="003D5E84"/>
    <w:rsid w:val="003D606B"/>
    <w:rsid w:val="003D6250"/>
    <w:rsid w:val="003D6518"/>
    <w:rsid w:val="003D681C"/>
    <w:rsid w:val="003D6B6A"/>
    <w:rsid w:val="003D6CDF"/>
    <w:rsid w:val="003E005F"/>
    <w:rsid w:val="003E010D"/>
    <w:rsid w:val="003E02F0"/>
    <w:rsid w:val="003E049E"/>
    <w:rsid w:val="003E09F6"/>
    <w:rsid w:val="003E0C54"/>
    <w:rsid w:val="003E12AC"/>
    <w:rsid w:val="003E17FA"/>
    <w:rsid w:val="003E1E6A"/>
    <w:rsid w:val="003E24DC"/>
    <w:rsid w:val="003E250D"/>
    <w:rsid w:val="003E28FB"/>
    <w:rsid w:val="003E3576"/>
    <w:rsid w:val="003E3E7F"/>
    <w:rsid w:val="003E41A5"/>
    <w:rsid w:val="003E44F9"/>
    <w:rsid w:val="003E4B63"/>
    <w:rsid w:val="003E51A6"/>
    <w:rsid w:val="003E52DA"/>
    <w:rsid w:val="003E6492"/>
    <w:rsid w:val="003E6739"/>
    <w:rsid w:val="003E682C"/>
    <w:rsid w:val="003E6B5F"/>
    <w:rsid w:val="003E6F77"/>
    <w:rsid w:val="003E6F81"/>
    <w:rsid w:val="003E70AC"/>
    <w:rsid w:val="003E723A"/>
    <w:rsid w:val="003E7391"/>
    <w:rsid w:val="003E7539"/>
    <w:rsid w:val="003E7644"/>
    <w:rsid w:val="003E78AE"/>
    <w:rsid w:val="003E7CD5"/>
    <w:rsid w:val="003E7CDE"/>
    <w:rsid w:val="003F00AE"/>
    <w:rsid w:val="003F028D"/>
    <w:rsid w:val="003F0E35"/>
    <w:rsid w:val="003F1183"/>
    <w:rsid w:val="003F174B"/>
    <w:rsid w:val="003F1802"/>
    <w:rsid w:val="003F1A23"/>
    <w:rsid w:val="003F282F"/>
    <w:rsid w:val="003F29A2"/>
    <w:rsid w:val="003F3AA3"/>
    <w:rsid w:val="003F3C27"/>
    <w:rsid w:val="003F4728"/>
    <w:rsid w:val="003F5055"/>
    <w:rsid w:val="003F56DE"/>
    <w:rsid w:val="003F62DF"/>
    <w:rsid w:val="003F6B13"/>
    <w:rsid w:val="003F6C91"/>
    <w:rsid w:val="003F6CA9"/>
    <w:rsid w:val="003F74D8"/>
    <w:rsid w:val="003F74F8"/>
    <w:rsid w:val="003F7501"/>
    <w:rsid w:val="003F7797"/>
    <w:rsid w:val="003F7B9F"/>
    <w:rsid w:val="0040092E"/>
    <w:rsid w:val="00400D49"/>
    <w:rsid w:val="00400D95"/>
    <w:rsid w:val="00400FE5"/>
    <w:rsid w:val="00401499"/>
    <w:rsid w:val="00401543"/>
    <w:rsid w:val="00401734"/>
    <w:rsid w:val="00401910"/>
    <w:rsid w:val="00401C0F"/>
    <w:rsid w:val="00401D72"/>
    <w:rsid w:val="004026A1"/>
    <w:rsid w:val="00402BCD"/>
    <w:rsid w:val="00402CCF"/>
    <w:rsid w:val="00402D96"/>
    <w:rsid w:val="00402DFF"/>
    <w:rsid w:val="004038F6"/>
    <w:rsid w:val="00403F02"/>
    <w:rsid w:val="0040416D"/>
    <w:rsid w:val="004047A9"/>
    <w:rsid w:val="004049A6"/>
    <w:rsid w:val="00404B64"/>
    <w:rsid w:val="0040524B"/>
    <w:rsid w:val="004055AF"/>
    <w:rsid w:val="00405679"/>
    <w:rsid w:val="004059A4"/>
    <w:rsid w:val="00405A0F"/>
    <w:rsid w:val="00405D83"/>
    <w:rsid w:val="00405FD6"/>
    <w:rsid w:val="004067A7"/>
    <w:rsid w:val="00406BBE"/>
    <w:rsid w:val="0040708C"/>
    <w:rsid w:val="004072BA"/>
    <w:rsid w:val="0040766F"/>
    <w:rsid w:val="00407A9B"/>
    <w:rsid w:val="00407B14"/>
    <w:rsid w:val="00407D0E"/>
    <w:rsid w:val="00407EF8"/>
    <w:rsid w:val="004102B4"/>
    <w:rsid w:val="004103BC"/>
    <w:rsid w:val="00410895"/>
    <w:rsid w:val="0041134D"/>
    <w:rsid w:val="00411358"/>
    <w:rsid w:val="00411411"/>
    <w:rsid w:val="0041175F"/>
    <w:rsid w:val="004119AA"/>
    <w:rsid w:val="004120ED"/>
    <w:rsid w:val="00412526"/>
    <w:rsid w:val="00412625"/>
    <w:rsid w:val="00412ABE"/>
    <w:rsid w:val="00412D8B"/>
    <w:rsid w:val="00412F4A"/>
    <w:rsid w:val="004131E7"/>
    <w:rsid w:val="00413491"/>
    <w:rsid w:val="00413BE2"/>
    <w:rsid w:val="0041437B"/>
    <w:rsid w:val="00414392"/>
    <w:rsid w:val="004145C1"/>
    <w:rsid w:val="00414CD0"/>
    <w:rsid w:val="00414FF2"/>
    <w:rsid w:val="004151A7"/>
    <w:rsid w:val="004154DA"/>
    <w:rsid w:val="00415894"/>
    <w:rsid w:val="00416263"/>
    <w:rsid w:val="00416990"/>
    <w:rsid w:val="00416BEA"/>
    <w:rsid w:val="00416F60"/>
    <w:rsid w:val="004173AE"/>
    <w:rsid w:val="004174C9"/>
    <w:rsid w:val="00417C5C"/>
    <w:rsid w:val="004200A1"/>
    <w:rsid w:val="00420158"/>
    <w:rsid w:val="00420BCA"/>
    <w:rsid w:val="00420D9D"/>
    <w:rsid w:val="00421440"/>
    <w:rsid w:val="004216DD"/>
    <w:rsid w:val="00422444"/>
    <w:rsid w:val="00422CD0"/>
    <w:rsid w:val="00422E7F"/>
    <w:rsid w:val="0042328E"/>
    <w:rsid w:val="00423FC8"/>
    <w:rsid w:val="00423FEC"/>
    <w:rsid w:val="00424B8B"/>
    <w:rsid w:val="00424C2B"/>
    <w:rsid w:val="00424FB5"/>
    <w:rsid w:val="004257EA"/>
    <w:rsid w:val="0042609F"/>
    <w:rsid w:val="00426402"/>
    <w:rsid w:val="004266EE"/>
    <w:rsid w:val="00426C35"/>
    <w:rsid w:val="00426C66"/>
    <w:rsid w:val="00426F72"/>
    <w:rsid w:val="00427983"/>
    <w:rsid w:val="004300D2"/>
    <w:rsid w:val="00430474"/>
    <w:rsid w:val="004308C0"/>
    <w:rsid w:val="00431264"/>
    <w:rsid w:val="004312DA"/>
    <w:rsid w:val="004314CD"/>
    <w:rsid w:val="0043161C"/>
    <w:rsid w:val="0043162D"/>
    <w:rsid w:val="00432179"/>
    <w:rsid w:val="00432297"/>
    <w:rsid w:val="00432FB2"/>
    <w:rsid w:val="004331B8"/>
    <w:rsid w:val="00433F2A"/>
    <w:rsid w:val="00434228"/>
    <w:rsid w:val="00434768"/>
    <w:rsid w:val="00434891"/>
    <w:rsid w:val="004348CC"/>
    <w:rsid w:val="00434C17"/>
    <w:rsid w:val="00434E9C"/>
    <w:rsid w:val="0043682E"/>
    <w:rsid w:val="00436833"/>
    <w:rsid w:val="004369EC"/>
    <w:rsid w:val="00436E08"/>
    <w:rsid w:val="00436EEB"/>
    <w:rsid w:val="0043710C"/>
    <w:rsid w:val="00437210"/>
    <w:rsid w:val="00437328"/>
    <w:rsid w:val="00437348"/>
    <w:rsid w:val="00437A4B"/>
    <w:rsid w:val="00437C2F"/>
    <w:rsid w:val="00437C59"/>
    <w:rsid w:val="00440067"/>
    <w:rsid w:val="004406E7"/>
    <w:rsid w:val="00440A4C"/>
    <w:rsid w:val="00441205"/>
    <w:rsid w:val="0044156E"/>
    <w:rsid w:val="004418D9"/>
    <w:rsid w:val="004420F2"/>
    <w:rsid w:val="004422A0"/>
    <w:rsid w:val="004423A4"/>
    <w:rsid w:val="0044299B"/>
    <w:rsid w:val="00442A70"/>
    <w:rsid w:val="0044334F"/>
    <w:rsid w:val="00443DC9"/>
    <w:rsid w:val="00443EE1"/>
    <w:rsid w:val="00443F1E"/>
    <w:rsid w:val="00443FDB"/>
    <w:rsid w:val="004440AA"/>
    <w:rsid w:val="004443FF"/>
    <w:rsid w:val="00444698"/>
    <w:rsid w:val="004448B6"/>
    <w:rsid w:val="00444B0D"/>
    <w:rsid w:val="00444B7F"/>
    <w:rsid w:val="00444BBD"/>
    <w:rsid w:val="00444FAE"/>
    <w:rsid w:val="00445238"/>
    <w:rsid w:val="004456C8"/>
    <w:rsid w:val="00446B78"/>
    <w:rsid w:val="00446CEF"/>
    <w:rsid w:val="0044714E"/>
    <w:rsid w:val="0044736B"/>
    <w:rsid w:val="00447475"/>
    <w:rsid w:val="004477DE"/>
    <w:rsid w:val="004478BA"/>
    <w:rsid w:val="00447964"/>
    <w:rsid w:val="0045013D"/>
    <w:rsid w:val="00450247"/>
    <w:rsid w:val="0045025F"/>
    <w:rsid w:val="00450D90"/>
    <w:rsid w:val="0045151B"/>
    <w:rsid w:val="0045199C"/>
    <w:rsid w:val="0045252C"/>
    <w:rsid w:val="00452925"/>
    <w:rsid w:val="00452B3B"/>
    <w:rsid w:val="0045301E"/>
    <w:rsid w:val="004532DF"/>
    <w:rsid w:val="0045359E"/>
    <w:rsid w:val="00453E1D"/>
    <w:rsid w:val="00453FEC"/>
    <w:rsid w:val="004545A7"/>
    <w:rsid w:val="00454B8A"/>
    <w:rsid w:val="00455630"/>
    <w:rsid w:val="004556C5"/>
    <w:rsid w:val="00456B6D"/>
    <w:rsid w:val="00456CAC"/>
    <w:rsid w:val="00456E36"/>
    <w:rsid w:val="00456E66"/>
    <w:rsid w:val="004572F1"/>
    <w:rsid w:val="004573EA"/>
    <w:rsid w:val="00457542"/>
    <w:rsid w:val="004577CA"/>
    <w:rsid w:val="00457E18"/>
    <w:rsid w:val="00457FF9"/>
    <w:rsid w:val="0046088D"/>
    <w:rsid w:val="0046104C"/>
    <w:rsid w:val="00461196"/>
    <w:rsid w:val="00461665"/>
    <w:rsid w:val="004618CE"/>
    <w:rsid w:val="00461ACE"/>
    <w:rsid w:val="00461CEB"/>
    <w:rsid w:val="00461ED1"/>
    <w:rsid w:val="004622ED"/>
    <w:rsid w:val="00462A6D"/>
    <w:rsid w:val="00462B0E"/>
    <w:rsid w:val="00462B9B"/>
    <w:rsid w:val="00462C56"/>
    <w:rsid w:val="00462DE5"/>
    <w:rsid w:val="0046331B"/>
    <w:rsid w:val="004633FF"/>
    <w:rsid w:val="004634D8"/>
    <w:rsid w:val="00463841"/>
    <w:rsid w:val="004642CD"/>
    <w:rsid w:val="0046464D"/>
    <w:rsid w:val="00464E08"/>
    <w:rsid w:val="004655E4"/>
    <w:rsid w:val="00465CBE"/>
    <w:rsid w:val="00466200"/>
    <w:rsid w:val="00466748"/>
    <w:rsid w:val="004668FB"/>
    <w:rsid w:val="00466A2B"/>
    <w:rsid w:val="0046713B"/>
    <w:rsid w:val="004673BF"/>
    <w:rsid w:val="004674F3"/>
    <w:rsid w:val="00467565"/>
    <w:rsid w:val="004677D9"/>
    <w:rsid w:val="00467842"/>
    <w:rsid w:val="0046792D"/>
    <w:rsid w:val="00467C7B"/>
    <w:rsid w:val="00467EB3"/>
    <w:rsid w:val="004705A6"/>
    <w:rsid w:val="004705B4"/>
    <w:rsid w:val="004707B2"/>
    <w:rsid w:val="00470A60"/>
    <w:rsid w:val="00470A85"/>
    <w:rsid w:val="00471651"/>
    <w:rsid w:val="004717E2"/>
    <w:rsid w:val="00471825"/>
    <w:rsid w:val="00472040"/>
    <w:rsid w:val="00472887"/>
    <w:rsid w:val="00472CBD"/>
    <w:rsid w:val="00472FE2"/>
    <w:rsid w:val="004730FA"/>
    <w:rsid w:val="00473722"/>
    <w:rsid w:val="0047385F"/>
    <w:rsid w:val="00474237"/>
    <w:rsid w:val="00474668"/>
    <w:rsid w:val="00474D7B"/>
    <w:rsid w:val="00474E61"/>
    <w:rsid w:val="0047537A"/>
    <w:rsid w:val="00475698"/>
    <w:rsid w:val="00475E66"/>
    <w:rsid w:val="00475F91"/>
    <w:rsid w:val="004761C0"/>
    <w:rsid w:val="0047634A"/>
    <w:rsid w:val="004769B9"/>
    <w:rsid w:val="00476F51"/>
    <w:rsid w:val="004776E3"/>
    <w:rsid w:val="00477753"/>
    <w:rsid w:val="00477C0B"/>
    <w:rsid w:val="004801C8"/>
    <w:rsid w:val="004802F3"/>
    <w:rsid w:val="00480341"/>
    <w:rsid w:val="0048089D"/>
    <w:rsid w:val="00480985"/>
    <w:rsid w:val="00480FA5"/>
    <w:rsid w:val="0048106A"/>
    <w:rsid w:val="004814FC"/>
    <w:rsid w:val="004818C0"/>
    <w:rsid w:val="00481BBB"/>
    <w:rsid w:val="0048279C"/>
    <w:rsid w:val="0048314A"/>
    <w:rsid w:val="00483385"/>
    <w:rsid w:val="00483821"/>
    <w:rsid w:val="00483908"/>
    <w:rsid w:val="00483C8A"/>
    <w:rsid w:val="004843D7"/>
    <w:rsid w:val="00484552"/>
    <w:rsid w:val="00484C26"/>
    <w:rsid w:val="00484E75"/>
    <w:rsid w:val="0048507B"/>
    <w:rsid w:val="0048548E"/>
    <w:rsid w:val="00485887"/>
    <w:rsid w:val="0048655B"/>
    <w:rsid w:val="004868EE"/>
    <w:rsid w:val="0048771E"/>
    <w:rsid w:val="00487A56"/>
    <w:rsid w:val="00487F45"/>
    <w:rsid w:val="00490245"/>
    <w:rsid w:val="004902F8"/>
    <w:rsid w:val="00490724"/>
    <w:rsid w:val="00490B57"/>
    <w:rsid w:val="00490E37"/>
    <w:rsid w:val="00490FB7"/>
    <w:rsid w:val="00490FE4"/>
    <w:rsid w:val="004910F2"/>
    <w:rsid w:val="004913D9"/>
    <w:rsid w:val="004918B4"/>
    <w:rsid w:val="00491930"/>
    <w:rsid w:val="00491990"/>
    <w:rsid w:val="00491BE0"/>
    <w:rsid w:val="00491FFA"/>
    <w:rsid w:val="00492068"/>
    <w:rsid w:val="004920E7"/>
    <w:rsid w:val="00492122"/>
    <w:rsid w:val="004922B9"/>
    <w:rsid w:val="00492998"/>
    <w:rsid w:val="004929DC"/>
    <w:rsid w:val="0049337A"/>
    <w:rsid w:val="0049361E"/>
    <w:rsid w:val="004940D8"/>
    <w:rsid w:val="00494581"/>
    <w:rsid w:val="004945CF"/>
    <w:rsid w:val="00494CC7"/>
    <w:rsid w:val="00494E0B"/>
    <w:rsid w:val="0049527E"/>
    <w:rsid w:val="00495574"/>
    <w:rsid w:val="004955C6"/>
    <w:rsid w:val="00495AF1"/>
    <w:rsid w:val="00495B47"/>
    <w:rsid w:val="00495EAE"/>
    <w:rsid w:val="004963B2"/>
    <w:rsid w:val="004963EA"/>
    <w:rsid w:val="0049644C"/>
    <w:rsid w:val="0049677C"/>
    <w:rsid w:val="00496AD5"/>
    <w:rsid w:val="00497274"/>
    <w:rsid w:val="004972F1"/>
    <w:rsid w:val="00497931"/>
    <w:rsid w:val="004A024F"/>
    <w:rsid w:val="004A0567"/>
    <w:rsid w:val="004A0D9C"/>
    <w:rsid w:val="004A144D"/>
    <w:rsid w:val="004A1713"/>
    <w:rsid w:val="004A189C"/>
    <w:rsid w:val="004A20D0"/>
    <w:rsid w:val="004A237E"/>
    <w:rsid w:val="004A26C4"/>
    <w:rsid w:val="004A2D06"/>
    <w:rsid w:val="004A2DAE"/>
    <w:rsid w:val="004A306D"/>
    <w:rsid w:val="004A327F"/>
    <w:rsid w:val="004A3400"/>
    <w:rsid w:val="004A35B5"/>
    <w:rsid w:val="004A412E"/>
    <w:rsid w:val="004A42EF"/>
    <w:rsid w:val="004A4531"/>
    <w:rsid w:val="004A455E"/>
    <w:rsid w:val="004A4565"/>
    <w:rsid w:val="004A4991"/>
    <w:rsid w:val="004A4BA7"/>
    <w:rsid w:val="004A4C65"/>
    <w:rsid w:val="004A526C"/>
    <w:rsid w:val="004A5338"/>
    <w:rsid w:val="004A5400"/>
    <w:rsid w:val="004A56BE"/>
    <w:rsid w:val="004A5B7C"/>
    <w:rsid w:val="004A604C"/>
    <w:rsid w:val="004A6ECE"/>
    <w:rsid w:val="004A6F23"/>
    <w:rsid w:val="004A7119"/>
    <w:rsid w:val="004A71AC"/>
    <w:rsid w:val="004A741B"/>
    <w:rsid w:val="004A784F"/>
    <w:rsid w:val="004A7A44"/>
    <w:rsid w:val="004A7BE6"/>
    <w:rsid w:val="004A7DF1"/>
    <w:rsid w:val="004B06C5"/>
    <w:rsid w:val="004B084F"/>
    <w:rsid w:val="004B0D9A"/>
    <w:rsid w:val="004B0DB0"/>
    <w:rsid w:val="004B0F2C"/>
    <w:rsid w:val="004B17CF"/>
    <w:rsid w:val="004B184C"/>
    <w:rsid w:val="004B1950"/>
    <w:rsid w:val="004B1D75"/>
    <w:rsid w:val="004B209B"/>
    <w:rsid w:val="004B24F7"/>
    <w:rsid w:val="004B26CE"/>
    <w:rsid w:val="004B28CE"/>
    <w:rsid w:val="004B29C8"/>
    <w:rsid w:val="004B2A51"/>
    <w:rsid w:val="004B2C55"/>
    <w:rsid w:val="004B3609"/>
    <w:rsid w:val="004B386E"/>
    <w:rsid w:val="004B393B"/>
    <w:rsid w:val="004B4091"/>
    <w:rsid w:val="004B4213"/>
    <w:rsid w:val="004B452F"/>
    <w:rsid w:val="004B493F"/>
    <w:rsid w:val="004B4966"/>
    <w:rsid w:val="004B4A75"/>
    <w:rsid w:val="004B538E"/>
    <w:rsid w:val="004B53EE"/>
    <w:rsid w:val="004B5622"/>
    <w:rsid w:val="004B5847"/>
    <w:rsid w:val="004B5EA2"/>
    <w:rsid w:val="004B6948"/>
    <w:rsid w:val="004B6C07"/>
    <w:rsid w:val="004B6EFC"/>
    <w:rsid w:val="004B7B51"/>
    <w:rsid w:val="004B7F1C"/>
    <w:rsid w:val="004C0171"/>
    <w:rsid w:val="004C07C9"/>
    <w:rsid w:val="004C0920"/>
    <w:rsid w:val="004C0979"/>
    <w:rsid w:val="004C0E0F"/>
    <w:rsid w:val="004C172F"/>
    <w:rsid w:val="004C1B30"/>
    <w:rsid w:val="004C1DCC"/>
    <w:rsid w:val="004C1FE6"/>
    <w:rsid w:val="004C283A"/>
    <w:rsid w:val="004C2B8E"/>
    <w:rsid w:val="004C2BE9"/>
    <w:rsid w:val="004C2EAB"/>
    <w:rsid w:val="004C34A5"/>
    <w:rsid w:val="004C36CF"/>
    <w:rsid w:val="004C382E"/>
    <w:rsid w:val="004C43B7"/>
    <w:rsid w:val="004C43BF"/>
    <w:rsid w:val="004C480B"/>
    <w:rsid w:val="004C489A"/>
    <w:rsid w:val="004C49A3"/>
    <w:rsid w:val="004C4D6B"/>
    <w:rsid w:val="004C4E2A"/>
    <w:rsid w:val="004C4E88"/>
    <w:rsid w:val="004C5236"/>
    <w:rsid w:val="004C53C5"/>
    <w:rsid w:val="004C5824"/>
    <w:rsid w:val="004C5FE0"/>
    <w:rsid w:val="004C61C1"/>
    <w:rsid w:val="004C61EC"/>
    <w:rsid w:val="004C630E"/>
    <w:rsid w:val="004C654D"/>
    <w:rsid w:val="004C6908"/>
    <w:rsid w:val="004C6CB6"/>
    <w:rsid w:val="004C71C4"/>
    <w:rsid w:val="004C71F1"/>
    <w:rsid w:val="004C7230"/>
    <w:rsid w:val="004C7D51"/>
    <w:rsid w:val="004D02E6"/>
    <w:rsid w:val="004D0710"/>
    <w:rsid w:val="004D0F12"/>
    <w:rsid w:val="004D1281"/>
    <w:rsid w:val="004D1524"/>
    <w:rsid w:val="004D16ED"/>
    <w:rsid w:val="004D18CF"/>
    <w:rsid w:val="004D1AD7"/>
    <w:rsid w:val="004D221F"/>
    <w:rsid w:val="004D28C1"/>
    <w:rsid w:val="004D2963"/>
    <w:rsid w:val="004D2FAE"/>
    <w:rsid w:val="004D309F"/>
    <w:rsid w:val="004D323F"/>
    <w:rsid w:val="004D3351"/>
    <w:rsid w:val="004D3803"/>
    <w:rsid w:val="004D395D"/>
    <w:rsid w:val="004D39AC"/>
    <w:rsid w:val="004D40BE"/>
    <w:rsid w:val="004D4199"/>
    <w:rsid w:val="004D4571"/>
    <w:rsid w:val="004D4D52"/>
    <w:rsid w:val="004D52BA"/>
    <w:rsid w:val="004D57CB"/>
    <w:rsid w:val="004D5841"/>
    <w:rsid w:val="004D6A71"/>
    <w:rsid w:val="004D6B1A"/>
    <w:rsid w:val="004D6DBC"/>
    <w:rsid w:val="004D6EEB"/>
    <w:rsid w:val="004D7D8F"/>
    <w:rsid w:val="004E0E4B"/>
    <w:rsid w:val="004E0E56"/>
    <w:rsid w:val="004E10C1"/>
    <w:rsid w:val="004E115D"/>
    <w:rsid w:val="004E1357"/>
    <w:rsid w:val="004E14AA"/>
    <w:rsid w:val="004E162F"/>
    <w:rsid w:val="004E172A"/>
    <w:rsid w:val="004E18EB"/>
    <w:rsid w:val="004E1A00"/>
    <w:rsid w:val="004E1B2A"/>
    <w:rsid w:val="004E1B5D"/>
    <w:rsid w:val="004E27DC"/>
    <w:rsid w:val="004E2F6E"/>
    <w:rsid w:val="004E3497"/>
    <w:rsid w:val="004E3A3C"/>
    <w:rsid w:val="004E400A"/>
    <w:rsid w:val="004E44DC"/>
    <w:rsid w:val="004E479B"/>
    <w:rsid w:val="004E4B86"/>
    <w:rsid w:val="004E4E47"/>
    <w:rsid w:val="004E4E59"/>
    <w:rsid w:val="004E5AB7"/>
    <w:rsid w:val="004E5EF6"/>
    <w:rsid w:val="004E613A"/>
    <w:rsid w:val="004E6401"/>
    <w:rsid w:val="004E6808"/>
    <w:rsid w:val="004E6E45"/>
    <w:rsid w:val="004E70AD"/>
    <w:rsid w:val="004E797F"/>
    <w:rsid w:val="004F0032"/>
    <w:rsid w:val="004F05B0"/>
    <w:rsid w:val="004F0BEF"/>
    <w:rsid w:val="004F0DBA"/>
    <w:rsid w:val="004F0FB6"/>
    <w:rsid w:val="004F1291"/>
    <w:rsid w:val="004F1977"/>
    <w:rsid w:val="004F1D4B"/>
    <w:rsid w:val="004F1D64"/>
    <w:rsid w:val="004F216B"/>
    <w:rsid w:val="004F2320"/>
    <w:rsid w:val="004F2520"/>
    <w:rsid w:val="004F2E2D"/>
    <w:rsid w:val="004F305D"/>
    <w:rsid w:val="004F3162"/>
    <w:rsid w:val="004F3419"/>
    <w:rsid w:val="004F34DF"/>
    <w:rsid w:val="004F3C7E"/>
    <w:rsid w:val="004F426E"/>
    <w:rsid w:val="004F453D"/>
    <w:rsid w:val="004F46CA"/>
    <w:rsid w:val="004F4DE6"/>
    <w:rsid w:val="004F4F55"/>
    <w:rsid w:val="004F5163"/>
    <w:rsid w:val="004F528E"/>
    <w:rsid w:val="004F5685"/>
    <w:rsid w:val="004F56EA"/>
    <w:rsid w:val="004F57C4"/>
    <w:rsid w:val="004F58F7"/>
    <w:rsid w:val="004F5B5B"/>
    <w:rsid w:val="004F6804"/>
    <w:rsid w:val="004F6D2E"/>
    <w:rsid w:val="004F6EFB"/>
    <w:rsid w:val="004F7310"/>
    <w:rsid w:val="004F7B80"/>
    <w:rsid w:val="004F7D44"/>
    <w:rsid w:val="005000CE"/>
    <w:rsid w:val="0050059A"/>
    <w:rsid w:val="005005A6"/>
    <w:rsid w:val="0050089C"/>
    <w:rsid w:val="00500B10"/>
    <w:rsid w:val="00500EC5"/>
    <w:rsid w:val="00500ED4"/>
    <w:rsid w:val="00500F52"/>
    <w:rsid w:val="00500FA5"/>
    <w:rsid w:val="005011A6"/>
    <w:rsid w:val="0050129B"/>
    <w:rsid w:val="00501437"/>
    <w:rsid w:val="00501796"/>
    <w:rsid w:val="00501DA1"/>
    <w:rsid w:val="00502075"/>
    <w:rsid w:val="00502499"/>
    <w:rsid w:val="005027A2"/>
    <w:rsid w:val="0050346C"/>
    <w:rsid w:val="00503A9B"/>
    <w:rsid w:val="00504257"/>
    <w:rsid w:val="0050447E"/>
    <w:rsid w:val="00505057"/>
    <w:rsid w:val="0050517B"/>
    <w:rsid w:val="0050528B"/>
    <w:rsid w:val="005053E1"/>
    <w:rsid w:val="00505562"/>
    <w:rsid w:val="00505CF0"/>
    <w:rsid w:val="00505DC6"/>
    <w:rsid w:val="00506192"/>
    <w:rsid w:val="005061A1"/>
    <w:rsid w:val="00506438"/>
    <w:rsid w:val="0050762F"/>
    <w:rsid w:val="00507A99"/>
    <w:rsid w:val="00507D62"/>
    <w:rsid w:val="005101EA"/>
    <w:rsid w:val="0051042C"/>
    <w:rsid w:val="005105A9"/>
    <w:rsid w:val="00510A23"/>
    <w:rsid w:val="00510CA9"/>
    <w:rsid w:val="00510D65"/>
    <w:rsid w:val="00510FE4"/>
    <w:rsid w:val="005111D0"/>
    <w:rsid w:val="005117DD"/>
    <w:rsid w:val="00511CE6"/>
    <w:rsid w:val="00511D17"/>
    <w:rsid w:val="005125C4"/>
    <w:rsid w:val="0051295C"/>
    <w:rsid w:val="00512A66"/>
    <w:rsid w:val="00512BFF"/>
    <w:rsid w:val="005136BE"/>
    <w:rsid w:val="005137AB"/>
    <w:rsid w:val="00514259"/>
    <w:rsid w:val="005142DF"/>
    <w:rsid w:val="0051430A"/>
    <w:rsid w:val="005146F6"/>
    <w:rsid w:val="00514709"/>
    <w:rsid w:val="00514B49"/>
    <w:rsid w:val="0051521F"/>
    <w:rsid w:val="0051641E"/>
    <w:rsid w:val="005164AA"/>
    <w:rsid w:val="0051651E"/>
    <w:rsid w:val="00516A41"/>
    <w:rsid w:val="00516B4C"/>
    <w:rsid w:val="00516BC9"/>
    <w:rsid w:val="005174C2"/>
    <w:rsid w:val="00517713"/>
    <w:rsid w:val="00517818"/>
    <w:rsid w:val="00520172"/>
    <w:rsid w:val="00520179"/>
    <w:rsid w:val="00520448"/>
    <w:rsid w:val="00520D35"/>
    <w:rsid w:val="00521139"/>
    <w:rsid w:val="005213EC"/>
    <w:rsid w:val="00521511"/>
    <w:rsid w:val="005222AC"/>
    <w:rsid w:val="005224A5"/>
    <w:rsid w:val="005225B5"/>
    <w:rsid w:val="005228F9"/>
    <w:rsid w:val="00522F09"/>
    <w:rsid w:val="00523122"/>
    <w:rsid w:val="0052361C"/>
    <w:rsid w:val="00523BC1"/>
    <w:rsid w:val="00524082"/>
    <w:rsid w:val="005248FF"/>
    <w:rsid w:val="00524986"/>
    <w:rsid w:val="005252EF"/>
    <w:rsid w:val="0052575B"/>
    <w:rsid w:val="005257A9"/>
    <w:rsid w:val="00525987"/>
    <w:rsid w:val="00525C41"/>
    <w:rsid w:val="00525D03"/>
    <w:rsid w:val="00525D24"/>
    <w:rsid w:val="005265AD"/>
    <w:rsid w:val="00526670"/>
    <w:rsid w:val="00526A00"/>
    <w:rsid w:val="00526EFC"/>
    <w:rsid w:val="00527229"/>
    <w:rsid w:val="005277E2"/>
    <w:rsid w:val="00527804"/>
    <w:rsid w:val="005278BB"/>
    <w:rsid w:val="00527B4E"/>
    <w:rsid w:val="00527C70"/>
    <w:rsid w:val="00527E97"/>
    <w:rsid w:val="0053019A"/>
    <w:rsid w:val="005301BC"/>
    <w:rsid w:val="00530E87"/>
    <w:rsid w:val="00531468"/>
    <w:rsid w:val="00531499"/>
    <w:rsid w:val="005316A1"/>
    <w:rsid w:val="005319D8"/>
    <w:rsid w:val="005320E4"/>
    <w:rsid w:val="0053224F"/>
    <w:rsid w:val="0053240A"/>
    <w:rsid w:val="00532430"/>
    <w:rsid w:val="005325D3"/>
    <w:rsid w:val="00532D43"/>
    <w:rsid w:val="00532DAE"/>
    <w:rsid w:val="005331A3"/>
    <w:rsid w:val="0053360A"/>
    <w:rsid w:val="005338C5"/>
    <w:rsid w:val="005339F2"/>
    <w:rsid w:val="005346B1"/>
    <w:rsid w:val="005346C4"/>
    <w:rsid w:val="00534703"/>
    <w:rsid w:val="00534B72"/>
    <w:rsid w:val="005352C6"/>
    <w:rsid w:val="00535607"/>
    <w:rsid w:val="00535661"/>
    <w:rsid w:val="005356CC"/>
    <w:rsid w:val="00535C99"/>
    <w:rsid w:val="00535E2D"/>
    <w:rsid w:val="0053642A"/>
    <w:rsid w:val="0053713B"/>
    <w:rsid w:val="00537944"/>
    <w:rsid w:val="00540229"/>
    <w:rsid w:val="005402D7"/>
    <w:rsid w:val="00540425"/>
    <w:rsid w:val="0054181E"/>
    <w:rsid w:val="0054258F"/>
    <w:rsid w:val="00542B94"/>
    <w:rsid w:val="00542CC0"/>
    <w:rsid w:val="00542EA7"/>
    <w:rsid w:val="00543920"/>
    <w:rsid w:val="005439E6"/>
    <w:rsid w:val="00543B39"/>
    <w:rsid w:val="00543E85"/>
    <w:rsid w:val="00544110"/>
    <w:rsid w:val="0054431F"/>
    <w:rsid w:val="00544473"/>
    <w:rsid w:val="005448B5"/>
    <w:rsid w:val="00544AA3"/>
    <w:rsid w:val="00544C75"/>
    <w:rsid w:val="00544FDD"/>
    <w:rsid w:val="005450C2"/>
    <w:rsid w:val="0054577C"/>
    <w:rsid w:val="00545CF4"/>
    <w:rsid w:val="00546401"/>
    <w:rsid w:val="005468C1"/>
    <w:rsid w:val="00546D5C"/>
    <w:rsid w:val="0054737D"/>
    <w:rsid w:val="005473A2"/>
    <w:rsid w:val="005479FE"/>
    <w:rsid w:val="00550840"/>
    <w:rsid w:val="005508CF"/>
    <w:rsid w:val="00550A0E"/>
    <w:rsid w:val="00550E9D"/>
    <w:rsid w:val="00551218"/>
    <w:rsid w:val="005513B3"/>
    <w:rsid w:val="0055172A"/>
    <w:rsid w:val="005517C8"/>
    <w:rsid w:val="0055189F"/>
    <w:rsid w:val="00551A53"/>
    <w:rsid w:val="00551E7E"/>
    <w:rsid w:val="0055236B"/>
    <w:rsid w:val="005525F9"/>
    <w:rsid w:val="00552968"/>
    <w:rsid w:val="00552E4A"/>
    <w:rsid w:val="00553498"/>
    <w:rsid w:val="00554049"/>
    <w:rsid w:val="005543CD"/>
    <w:rsid w:val="005544F3"/>
    <w:rsid w:val="00554C6E"/>
    <w:rsid w:val="005553EF"/>
    <w:rsid w:val="00555535"/>
    <w:rsid w:val="00556902"/>
    <w:rsid w:val="00556A9B"/>
    <w:rsid w:val="00556CB8"/>
    <w:rsid w:val="00557586"/>
    <w:rsid w:val="00557B40"/>
    <w:rsid w:val="00560A5E"/>
    <w:rsid w:val="00560D59"/>
    <w:rsid w:val="00560E67"/>
    <w:rsid w:val="005617EB"/>
    <w:rsid w:val="00561D45"/>
    <w:rsid w:val="00561DB4"/>
    <w:rsid w:val="00561F0B"/>
    <w:rsid w:val="00562318"/>
    <w:rsid w:val="00562E2B"/>
    <w:rsid w:val="00563283"/>
    <w:rsid w:val="00563F0F"/>
    <w:rsid w:val="00564490"/>
    <w:rsid w:val="0056497F"/>
    <w:rsid w:val="00564FFF"/>
    <w:rsid w:val="00565143"/>
    <w:rsid w:val="005655FE"/>
    <w:rsid w:val="00565C00"/>
    <w:rsid w:val="00565E5A"/>
    <w:rsid w:val="005662A3"/>
    <w:rsid w:val="0056679F"/>
    <w:rsid w:val="00566DAB"/>
    <w:rsid w:val="00567288"/>
    <w:rsid w:val="00567684"/>
    <w:rsid w:val="00567918"/>
    <w:rsid w:val="00567DAD"/>
    <w:rsid w:val="005701C8"/>
    <w:rsid w:val="005701D5"/>
    <w:rsid w:val="0057021F"/>
    <w:rsid w:val="005705B9"/>
    <w:rsid w:val="0057088B"/>
    <w:rsid w:val="00571095"/>
    <w:rsid w:val="00571AF2"/>
    <w:rsid w:val="0057238B"/>
    <w:rsid w:val="00572742"/>
    <w:rsid w:val="005729AB"/>
    <w:rsid w:val="00572D98"/>
    <w:rsid w:val="00572DFF"/>
    <w:rsid w:val="00572F06"/>
    <w:rsid w:val="00573FD7"/>
    <w:rsid w:val="005740A1"/>
    <w:rsid w:val="005740EA"/>
    <w:rsid w:val="00574691"/>
    <w:rsid w:val="0057473F"/>
    <w:rsid w:val="00574C21"/>
    <w:rsid w:val="005753C4"/>
    <w:rsid w:val="005756E5"/>
    <w:rsid w:val="005760F1"/>
    <w:rsid w:val="0057619C"/>
    <w:rsid w:val="00576D55"/>
    <w:rsid w:val="00577069"/>
    <w:rsid w:val="005778A6"/>
    <w:rsid w:val="00580174"/>
    <w:rsid w:val="00580209"/>
    <w:rsid w:val="005806B5"/>
    <w:rsid w:val="0058070B"/>
    <w:rsid w:val="00580B94"/>
    <w:rsid w:val="00580E51"/>
    <w:rsid w:val="00580EF8"/>
    <w:rsid w:val="005813CB"/>
    <w:rsid w:val="00581701"/>
    <w:rsid w:val="00581A2B"/>
    <w:rsid w:val="00581B28"/>
    <w:rsid w:val="005822B8"/>
    <w:rsid w:val="0058236C"/>
    <w:rsid w:val="005826CB"/>
    <w:rsid w:val="00582897"/>
    <w:rsid w:val="00583124"/>
    <w:rsid w:val="0058335A"/>
    <w:rsid w:val="00583470"/>
    <w:rsid w:val="005838D2"/>
    <w:rsid w:val="005842B4"/>
    <w:rsid w:val="00584697"/>
    <w:rsid w:val="005847E7"/>
    <w:rsid w:val="00584B6E"/>
    <w:rsid w:val="00585912"/>
    <w:rsid w:val="005859E8"/>
    <w:rsid w:val="00586BC4"/>
    <w:rsid w:val="005870E7"/>
    <w:rsid w:val="005870F8"/>
    <w:rsid w:val="00587571"/>
    <w:rsid w:val="00587A69"/>
    <w:rsid w:val="00587B3C"/>
    <w:rsid w:val="00590022"/>
    <w:rsid w:val="00590074"/>
    <w:rsid w:val="00590177"/>
    <w:rsid w:val="00590F5E"/>
    <w:rsid w:val="00591382"/>
    <w:rsid w:val="00591879"/>
    <w:rsid w:val="0059192A"/>
    <w:rsid w:val="00591C5C"/>
    <w:rsid w:val="00591ED9"/>
    <w:rsid w:val="00592470"/>
    <w:rsid w:val="00593770"/>
    <w:rsid w:val="00593B6E"/>
    <w:rsid w:val="00593F4B"/>
    <w:rsid w:val="00594C86"/>
    <w:rsid w:val="00594DD3"/>
    <w:rsid w:val="005953BE"/>
    <w:rsid w:val="0059541C"/>
    <w:rsid w:val="005958C8"/>
    <w:rsid w:val="005960E3"/>
    <w:rsid w:val="00596106"/>
    <w:rsid w:val="00596F9F"/>
    <w:rsid w:val="005A06F2"/>
    <w:rsid w:val="005A0A56"/>
    <w:rsid w:val="005A0BEE"/>
    <w:rsid w:val="005A0C6D"/>
    <w:rsid w:val="005A0CEF"/>
    <w:rsid w:val="005A11BE"/>
    <w:rsid w:val="005A1FB9"/>
    <w:rsid w:val="005A22D0"/>
    <w:rsid w:val="005A2487"/>
    <w:rsid w:val="005A34AC"/>
    <w:rsid w:val="005A3544"/>
    <w:rsid w:val="005A36BE"/>
    <w:rsid w:val="005A38E1"/>
    <w:rsid w:val="005A38E6"/>
    <w:rsid w:val="005A3D66"/>
    <w:rsid w:val="005A45A1"/>
    <w:rsid w:val="005A46B2"/>
    <w:rsid w:val="005A48AC"/>
    <w:rsid w:val="005A4C0C"/>
    <w:rsid w:val="005A509D"/>
    <w:rsid w:val="005A5766"/>
    <w:rsid w:val="005A5AE7"/>
    <w:rsid w:val="005A61EC"/>
    <w:rsid w:val="005A61FD"/>
    <w:rsid w:val="005A6990"/>
    <w:rsid w:val="005A6BBB"/>
    <w:rsid w:val="005A6EAB"/>
    <w:rsid w:val="005A70B5"/>
    <w:rsid w:val="005A77AC"/>
    <w:rsid w:val="005B0BC8"/>
    <w:rsid w:val="005B0C12"/>
    <w:rsid w:val="005B10E1"/>
    <w:rsid w:val="005B1974"/>
    <w:rsid w:val="005B19E7"/>
    <w:rsid w:val="005B209C"/>
    <w:rsid w:val="005B2216"/>
    <w:rsid w:val="005B24AD"/>
    <w:rsid w:val="005B2940"/>
    <w:rsid w:val="005B2A11"/>
    <w:rsid w:val="005B2E46"/>
    <w:rsid w:val="005B2F98"/>
    <w:rsid w:val="005B2FAF"/>
    <w:rsid w:val="005B3153"/>
    <w:rsid w:val="005B33B9"/>
    <w:rsid w:val="005B3F25"/>
    <w:rsid w:val="005B3F58"/>
    <w:rsid w:val="005B4C23"/>
    <w:rsid w:val="005B4E99"/>
    <w:rsid w:val="005B50E1"/>
    <w:rsid w:val="005B52CD"/>
    <w:rsid w:val="005B5947"/>
    <w:rsid w:val="005B5BA2"/>
    <w:rsid w:val="005B6208"/>
    <w:rsid w:val="005B6365"/>
    <w:rsid w:val="005B6583"/>
    <w:rsid w:val="005B65CB"/>
    <w:rsid w:val="005B6632"/>
    <w:rsid w:val="005B6AAD"/>
    <w:rsid w:val="005B6EE2"/>
    <w:rsid w:val="005B7CF9"/>
    <w:rsid w:val="005C1120"/>
    <w:rsid w:val="005C116C"/>
    <w:rsid w:val="005C1397"/>
    <w:rsid w:val="005C15E1"/>
    <w:rsid w:val="005C196D"/>
    <w:rsid w:val="005C19A6"/>
    <w:rsid w:val="005C19C9"/>
    <w:rsid w:val="005C1FBD"/>
    <w:rsid w:val="005C2150"/>
    <w:rsid w:val="005C2314"/>
    <w:rsid w:val="005C2382"/>
    <w:rsid w:val="005C2B70"/>
    <w:rsid w:val="005C2C07"/>
    <w:rsid w:val="005C3033"/>
    <w:rsid w:val="005C33E8"/>
    <w:rsid w:val="005C368B"/>
    <w:rsid w:val="005C3872"/>
    <w:rsid w:val="005C4B00"/>
    <w:rsid w:val="005C4B98"/>
    <w:rsid w:val="005C549D"/>
    <w:rsid w:val="005C56DB"/>
    <w:rsid w:val="005C5A99"/>
    <w:rsid w:val="005C6635"/>
    <w:rsid w:val="005C6999"/>
    <w:rsid w:val="005C6A45"/>
    <w:rsid w:val="005C6D10"/>
    <w:rsid w:val="005C771C"/>
    <w:rsid w:val="005D0160"/>
    <w:rsid w:val="005D0997"/>
    <w:rsid w:val="005D09DB"/>
    <w:rsid w:val="005D0B22"/>
    <w:rsid w:val="005D0CE7"/>
    <w:rsid w:val="005D1127"/>
    <w:rsid w:val="005D1A27"/>
    <w:rsid w:val="005D1A32"/>
    <w:rsid w:val="005D31A9"/>
    <w:rsid w:val="005D335B"/>
    <w:rsid w:val="005D33E0"/>
    <w:rsid w:val="005D36E3"/>
    <w:rsid w:val="005D36EC"/>
    <w:rsid w:val="005D3B16"/>
    <w:rsid w:val="005D4027"/>
    <w:rsid w:val="005D413E"/>
    <w:rsid w:val="005D4153"/>
    <w:rsid w:val="005D4885"/>
    <w:rsid w:val="005D48C3"/>
    <w:rsid w:val="005D4963"/>
    <w:rsid w:val="005D4B40"/>
    <w:rsid w:val="005D4F83"/>
    <w:rsid w:val="005D4F99"/>
    <w:rsid w:val="005D50E0"/>
    <w:rsid w:val="005D5128"/>
    <w:rsid w:val="005D54E7"/>
    <w:rsid w:val="005D579D"/>
    <w:rsid w:val="005D5F88"/>
    <w:rsid w:val="005D6B92"/>
    <w:rsid w:val="005D6F5D"/>
    <w:rsid w:val="005D7427"/>
    <w:rsid w:val="005D7484"/>
    <w:rsid w:val="005D7CC8"/>
    <w:rsid w:val="005E0465"/>
    <w:rsid w:val="005E096A"/>
    <w:rsid w:val="005E0BF1"/>
    <w:rsid w:val="005E0BFF"/>
    <w:rsid w:val="005E0F48"/>
    <w:rsid w:val="005E1686"/>
    <w:rsid w:val="005E17E2"/>
    <w:rsid w:val="005E1C85"/>
    <w:rsid w:val="005E2BA9"/>
    <w:rsid w:val="005E2DFE"/>
    <w:rsid w:val="005E3104"/>
    <w:rsid w:val="005E3B87"/>
    <w:rsid w:val="005E42F4"/>
    <w:rsid w:val="005E4494"/>
    <w:rsid w:val="005E4821"/>
    <w:rsid w:val="005E4A1E"/>
    <w:rsid w:val="005E4C28"/>
    <w:rsid w:val="005E4CFE"/>
    <w:rsid w:val="005E4DA2"/>
    <w:rsid w:val="005E575C"/>
    <w:rsid w:val="005E5D77"/>
    <w:rsid w:val="005E669D"/>
    <w:rsid w:val="005E69D7"/>
    <w:rsid w:val="005E6B4F"/>
    <w:rsid w:val="005E7041"/>
    <w:rsid w:val="005E70B7"/>
    <w:rsid w:val="005E7429"/>
    <w:rsid w:val="005E7BA0"/>
    <w:rsid w:val="005F00CB"/>
    <w:rsid w:val="005F06EC"/>
    <w:rsid w:val="005F085C"/>
    <w:rsid w:val="005F0CBC"/>
    <w:rsid w:val="005F0E5F"/>
    <w:rsid w:val="005F1009"/>
    <w:rsid w:val="005F13EF"/>
    <w:rsid w:val="005F1522"/>
    <w:rsid w:val="005F17AD"/>
    <w:rsid w:val="005F1930"/>
    <w:rsid w:val="005F2261"/>
    <w:rsid w:val="005F35A0"/>
    <w:rsid w:val="005F377E"/>
    <w:rsid w:val="005F3D4E"/>
    <w:rsid w:val="005F43E7"/>
    <w:rsid w:val="005F440D"/>
    <w:rsid w:val="005F45A1"/>
    <w:rsid w:val="005F465D"/>
    <w:rsid w:val="005F484A"/>
    <w:rsid w:val="005F529C"/>
    <w:rsid w:val="005F5692"/>
    <w:rsid w:val="005F5885"/>
    <w:rsid w:val="005F5973"/>
    <w:rsid w:val="005F59D2"/>
    <w:rsid w:val="005F5ABB"/>
    <w:rsid w:val="005F5D91"/>
    <w:rsid w:val="005F6360"/>
    <w:rsid w:val="005F6883"/>
    <w:rsid w:val="005F6A6B"/>
    <w:rsid w:val="005F74E7"/>
    <w:rsid w:val="005F75D2"/>
    <w:rsid w:val="005F7A96"/>
    <w:rsid w:val="005F7BE1"/>
    <w:rsid w:val="005F7DBF"/>
    <w:rsid w:val="00600458"/>
    <w:rsid w:val="00600E56"/>
    <w:rsid w:val="00601293"/>
    <w:rsid w:val="00601955"/>
    <w:rsid w:val="00601F56"/>
    <w:rsid w:val="0060214B"/>
    <w:rsid w:val="00602175"/>
    <w:rsid w:val="00602383"/>
    <w:rsid w:val="00602426"/>
    <w:rsid w:val="00602709"/>
    <w:rsid w:val="00602EFF"/>
    <w:rsid w:val="0060340B"/>
    <w:rsid w:val="0060345C"/>
    <w:rsid w:val="00603629"/>
    <w:rsid w:val="0060479A"/>
    <w:rsid w:val="00604F1C"/>
    <w:rsid w:val="00604F5B"/>
    <w:rsid w:val="00605129"/>
    <w:rsid w:val="006053F5"/>
    <w:rsid w:val="0060542D"/>
    <w:rsid w:val="006054AF"/>
    <w:rsid w:val="0060599B"/>
    <w:rsid w:val="0060688B"/>
    <w:rsid w:val="00606AAE"/>
    <w:rsid w:val="00607064"/>
    <w:rsid w:val="00607787"/>
    <w:rsid w:val="0060778E"/>
    <w:rsid w:val="006079D7"/>
    <w:rsid w:val="00610243"/>
    <w:rsid w:val="006104CB"/>
    <w:rsid w:val="006108CA"/>
    <w:rsid w:val="00611441"/>
    <w:rsid w:val="00611719"/>
    <w:rsid w:val="00611B27"/>
    <w:rsid w:val="00611FA6"/>
    <w:rsid w:val="00611FC7"/>
    <w:rsid w:val="0061222F"/>
    <w:rsid w:val="00612D1E"/>
    <w:rsid w:val="00612DDC"/>
    <w:rsid w:val="00613238"/>
    <w:rsid w:val="00613707"/>
    <w:rsid w:val="00613C5F"/>
    <w:rsid w:val="00613F66"/>
    <w:rsid w:val="00614022"/>
    <w:rsid w:val="006140E4"/>
    <w:rsid w:val="00614689"/>
    <w:rsid w:val="00614F52"/>
    <w:rsid w:val="006158CF"/>
    <w:rsid w:val="00615A20"/>
    <w:rsid w:val="00615A74"/>
    <w:rsid w:val="006163A4"/>
    <w:rsid w:val="00616470"/>
    <w:rsid w:val="0061657E"/>
    <w:rsid w:val="006169BD"/>
    <w:rsid w:val="00616C68"/>
    <w:rsid w:val="00616FA8"/>
    <w:rsid w:val="00617117"/>
    <w:rsid w:val="0061735D"/>
    <w:rsid w:val="006173D1"/>
    <w:rsid w:val="00617498"/>
    <w:rsid w:val="0061762C"/>
    <w:rsid w:val="00617BFC"/>
    <w:rsid w:val="00617D01"/>
    <w:rsid w:val="00617D48"/>
    <w:rsid w:val="00617F74"/>
    <w:rsid w:val="00620059"/>
    <w:rsid w:val="00620382"/>
    <w:rsid w:val="006209E4"/>
    <w:rsid w:val="00620E29"/>
    <w:rsid w:val="00621060"/>
    <w:rsid w:val="00621062"/>
    <w:rsid w:val="006214BE"/>
    <w:rsid w:val="00621B01"/>
    <w:rsid w:val="00622013"/>
    <w:rsid w:val="00622246"/>
    <w:rsid w:val="00622414"/>
    <w:rsid w:val="00622954"/>
    <w:rsid w:val="00622BC4"/>
    <w:rsid w:val="006230FB"/>
    <w:rsid w:val="0062315D"/>
    <w:rsid w:val="00623355"/>
    <w:rsid w:val="006238C5"/>
    <w:rsid w:val="00623C3F"/>
    <w:rsid w:val="0062439E"/>
    <w:rsid w:val="006249EA"/>
    <w:rsid w:val="00624BA3"/>
    <w:rsid w:val="00624D2E"/>
    <w:rsid w:val="00624D45"/>
    <w:rsid w:val="00624EBD"/>
    <w:rsid w:val="0062511C"/>
    <w:rsid w:val="00625769"/>
    <w:rsid w:val="00625777"/>
    <w:rsid w:val="006259B5"/>
    <w:rsid w:val="00625B12"/>
    <w:rsid w:val="00625C93"/>
    <w:rsid w:val="006260D7"/>
    <w:rsid w:val="00626155"/>
    <w:rsid w:val="0062626C"/>
    <w:rsid w:val="006263AF"/>
    <w:rsid w:val="00626576"/>
    <w:rsid w:val="006265F9"/>
    <w:rsid w:val="0062662E"/>
    <w:rsid w:val="006267D2"/>
    <w:rsid w:val="00627608"/>
    <w:rsid w:val="0062796C"/>
    <w:rsid w:val="006279AD"/>
    <w:rsid w:val="00627C32"/>
    <w:rsid w:val="0063010B"/>
    <w:rsid w:val="0063012E"/>
    <w:rsid w:val="006303FC"/>
    <w:rsid w:val="006305A2"/>
    <w:rsid w:val="006306B1"/>
    <w:rsid w:val="00630855"/>
    <w:rsid w:val="0063087D"/>
    <w:rsid w:val="006314B6"/>
    <w:rsid w:val="0063152B"/>
    <w:rsid w:val="00631652"/>
    <w:rsid w:val="00631B0B"/>
    <w:rsid w:val="00631C19"/>
    <w:rsid w:val="00631D2B"/>
    <w:rsid w:val="00631FAA"/>
    <w:rsid w:val="00632092"/>
    <w:rsid w:val="0063257A"/>
    <w:rsid w:val="006331D4"/>
    <w:rsid w:val="00633BD1"/>
    <w:rsid w:val="00633DEC"/>
    <w:rsid w:val="0063412C"/>
    <w:rsid w:val="006345D5"/>
    <w:rsid w:val="00634B2B"/>
    <w:rsid w:val="006359B7"/>
    <w:rsid w:val="00635A60"/>
    <w:rsid w:val="00635B6C"/>
    <w:rsid w:val="00635BCC"/>
    <w:rsid w:val="00635ECD"/>
    <w:rsid w:val="0063672F"/>
    <w:rsid w:val="00636C27"/>
    <w:rsid w:val="006378FD"/>
    <w:rsid w:val="00640143"/>
    <w:rsid w:val="00640B89"/>
    <w:rsid w:val="00640D6E"/>
    <w:rsid w:val="006419C8"/>
    <w:rsid w:val="006419DE"/>
    <w:rsid w:val="00641E84"/>
    <w:rsid w:val="00642107"/>
    <w:rsid w:val="006422B7"/>
    <w:rsid w:val="00642A7B"/>
    <w:rsid w:val="00643552"/>
    <w:rsid w:val="00643A48"/>
    <w:rsid w:val="00643A66"/>
    <w:rsid w:val="00643A69"/>
    <w:rsid w:val="00643E25"/>
    <w:rsid w:val="006443F7"/>
    <w:rsid w:val="00644619"/>
    <w:rsid w:val="00644664"/>
    <w:rsid w:val="006446DE"/>
    <w:rsid w:val="00644A12"/>
    <w:rsid w:val="00644F57"/>
    <w:rsid w:val="00645816"/>
    <w:rsid w:val="00645B8E"/>
    <w:rsid w:val="006462B1"/>
    <w:rsid w:val="00646851"/>
    <w:rsid w:val="00647221"/>
    <w:rsid w:val="006474F7"/>
    <w:rsid w:val="00647C0C"/>
    <w:rsid w:val="00650B05"/>
    <w:rsid w:val="00650EE9"/>
    <w:rsid w:val="00651587"/>
    <w:rsid w:val="00651B50"/>
    <w:rsid w:val="00651D89"/>
    <w:rsid w:val="006527E8"/>
    <w:rsid w:val="006528F5"/>
    <w:rsid w:val="00652C7A"/>
    <w:rsid w:val="0065342F"/>
    <w:rsid w:val="006537DE"/>
    <w:rsid w:val="00653A39"/>
    <w:rsid w:val="00653F78"/>
    <w:rsid w:val="00654011"/>
    <w:rsid w:val="0065466B"/>
    <w:rsid w:val="00654A97"/>
    <w:rsid w:val="00654E09"/>
    <w:rsid w:val="00655370"/>
    <w:rsid w:val="00655394"/>
    <w:rsid w:val="00655649"/>
    <w:rsid w:val="00655730"/>
    <w:rsid w:val="0065579B"/>
    <w:rsid w:val="006557CD"/>
    <w:rsid w:val="00656174"/>
    <w:rsid w:val="006562C7"/>
    <w:rsid w:val="006564CA"/>
    <w:rsid w:val="00656775"/>
    <w:rsid w:val="00656D3E"/>
    <w:rsid w:val="006579F6"/>
    <w:rsid w:val="00657CCC"/>
    <w:rsid w:val="00657E7F"/>
    <w:rsid w:val="006606AA"/>
    <w:rsid w:val="00660776"/>
    <w:rsid w:val="00660835"/>
    <w:rsid w:val="00660968"/>
    <w:rsid w:val="00660D93"/>
    <w:rsid w:val="006610A3"/>
    <w:rsid w:val="00661173"/>
    <w:rsid w:val="00661825"/>
    <w:rsid w:val="00661EDE"/>
    <w:rsid w:val="006620E8"/>
    <w:rsid w:val="00662857"/>
    <w:rsid w:val="0066287F"/>
    <w:rsid w:val="00662D1E"/>
    <w:rsid w:val="00662E38"/>
    <w:rsid w:val="00663027"/>
    <w:rsid w:val="00663ADC"/>
    <w:rsid w:val="00663BC3"/>
    <w:rsid w:val="00664792"/>
    <w:rsid w:val="00664A3E"/>
    <w:rsid w:val="00664D14"/>
    <w:rsid w:val="00664DB3"/>
    <w:rsid w:val="0066514C"/>
    <w:rsid w:val="006651E2"/>
    <w:rsid w:val="006653F6"/>
    <w:rsid w:val="00665E84"/>
    <w:rsid w:val="0066613E"/>
    <w:rsid w:val="00666C6E"/>
    <w:rsid w:val="00667370"/>
    <w:rsid w:val="006673E0"/>
    <w:rsid w:val="0066755B"/>
    <w:rsid w:val="0066774D"/>
    <w:rsid w:val="00667C6B"/>
    <w:rsid w:val="00670271"/>
    <w:rsid w:val="00670F46"/>
    <w:rsid w:val="006710A4"/>
    <w:rsid w:val="006710CC"/>
    <w:rsid w:val="00671DB1"/>
    <w:rsid w:val="00671DF8"/>
    <w:rsid w:val="00671E64"/>
    <w:rsid w:val="00671EDC"/>
    <w:rsid w:val="00672060"/>
    <w:rsid w:val="0067248F"/>
    <w:rsid w:val="00672C96"/>
    <w:rsid w:val="00672CFE"/>
    <w:rsid w:val="00672D48"/>
    <w:rsid w:val="006731AD"/>
    <w:rsid w:val="0067321C"/>
    <w:rsid w:val="00673D9B"/>
    <w:rsid w:val="00673F6B"/>
    <w:rsid w:val="0067430E"/>
    <w:rsid w:val="00674429"/>
    <w:rsid w:val="0067443E"/>
    <w:rsid w:val="0067469D"/>
    <w:rsid w:val="00674709"/>
    <w:rsid w:val="006748A4"/>
    <w:rsid w:val="00675644"/>
    <w:rsid w:val="006761AB"/>
    <w:rsid w:val="00676332"/>
    <w:rsid w:val="006763B3"/>
    <w:rsid w:val="00676DED"/>
    <w:rsid w:val="00676E09"/>
    <w:rsid w:val="00676F3F"/>
    <w:rsid w:val="00677549"/>
    <w:rsid w:val="00677895"/>
    <w:rsid w:val="00677F8E"/>
    <w:rsid w:val="00677FEA"/>
    <w:rsid w:val="00680058"/>
    <w:rsid w:val="006805A7"/>
    <w:rsid w:val="00680873"/>
    <w:rsid w:val="00680B6F"/>
    <w:rsid w:val="006812D7"/>
    <w:rsid w:val="00681616"/>
    <w:rsid w:val="00681D5E"/>
    <w:rsid w:val="00681D92"/>
    <w:rsid w:val="006820B2"/>
    <w:rsid w:val="006826CD"/>
    <w:rsid w:val="00682703"/>
    <w:rsid w:val="00682C21"/>
    <w:rsid w:val="00683130"/>
    <w:rsid w:val="00683276"/>
    <w:rsid w:val="006832AB"/>
    <w:rsid w:val="00683A09"/>
    <w:rsid w:val="00684D1D"/>
    <w:rsid w:val="00685114"/>
    <w:rsid w:val="00685233"/>
    <w:rsid w:val="006858FE"/>
    <w:rsid w:val="00685968"/>
    <w:rsid w:val="00685A22"/>
    <w:rsid w:val="00685AE1"/>
    <w:rsid w:val="00685C2B"/>
    <w:rsid w:val="00686842"/>
    <w:rsid w:val="006868AC"/>
    <w:rsid w:val="00686B23"/>
    <w:rsid w:val="00687623"/>
    <w:rsid w:val="0068780D"/>
    <w:rsid w:val="00690132"/>
    <w:rsid w:val="006903DA"/>
    <w:rsid w:val="0069073C"/>
    <w:rsid w:val="0069089D"/>
    <w:rsid w:val="00690B47"/>
    <w:rsid w:val="00690BB1"/>
    <w:rsid w:val="00690F9F"/>
    <w:rsid w:val="00691D3D"/>
    <w:rsid w:val="006921D7"/>
    <w:rsid w:val="0069273E"/>
    <w:rsid w:val="0069340F"/>
    <w:rsid w:val="00693836"/>
    <w:rsid w:val="006938FD"/>
    <w:rsid w:val="00693E91"/>
    <w:rsid w:val="006941E0"/>
    <w:rsid w:val="00694A1F"/>
    <w:rsid w:val="00694A97"/>
    <w:rsid w:val="00694A9D"/>
    <w:rsid w:val="00694AB0"/>
    <w:rsid w:val="006951C7"/>
    <w:rsid w:val="0069540D"/>
    <w:rsid w:val="0069620E"/>
    <w:rsid w:val="00696622"/>
    <w:rsid w:val="00696B27"/>
    <w:rsid w:val="0069733D"/>
    <w:rsid w:val="006A00A5"/>
    <w:rsid w:val="006A023F"/>
    <w:rsid w:val="006A07C1"/>
    <w:rsid w:val="006A0A46"/>
    <w:rsid w:val="006A0F94"/>
    <w:rsid w:val="006A148A"/>
    <w:rsid w:val="006A1744"/>
    <w:rsid w:val="006A194D"/>
    <w:rsid w:val="006A23E7"/>
    <w:rsid w:val="006A2934"/>
    <w:rsid w:val="006A2A31"/>
    <w:rsid w:val="006A2C36"/>
    <w:rsid w:val="006A30E9"/>
    <w:rsid w:val="006A38F6"/>
    <w:rsid w:val="006A3A31"/>
    <w:rsid w:val="006A3B44"/>
    <w:rsid w:val="006A3DFF"/>
    <w:rsid w:val="006A4619"/>
    <w:rsid w:val="006A4B2E"/>
    <w:rsid w:val="006A50AC"/>
    <w:rsid w:val="006A52D9"/>
    <w:rsid w:val="006A5414"/>
    <w:rsid w:val="006A577B"/>
    <w:rsid w:val="006A57F3"/>
    <w:rsid w:val="006A588E"/>
    <w:rsid w:val="006A5AD3"/>
    <w:rsid w:val="006A5BCE"/>
    <w:rsid w:val="006A63D0"/>
    <w:rsid w:val="006A6677"/>
    <w:rsid w:val="006A6A01"/>
    <w:rsid w:val="006A6A5E"/>
    <w:rsid w:val="006A6B00"/>
    <w:rsid w:val="006A6BDB"/>
    <w:rsid w:val="006A74B7"/>
    <w:rsid w:val="006A7946"/>
    <w:rsid w:val="006A7C73"/>
    <w:rsid w:val="006B04A9"/>
    <w:rsid w:val="006B0CF3"/>
    <w:rsid w:val="006B13E1"/>
    <w:rsid w:val="006B18DA"/>
    <w:rsid w:val="006B252E"/>
    <w:rsid w:val="006B2FA5"/>
    <w:rsid w:val="006B31FC"/>
    <w:rsid w:val="006B3649"/>
    <w:rsid w:val="006B3942"/>
    <w:rsid w:val="006B3B9C"/>
    <w:rsid w:val="006B3C1E"/>
    <w:rsid w:val="006B3DB4"/>
    <w:rsid w:val="006B408D"/>
    <w:rsid w:val="006B4C52"/>
    <w:rsid w:val="006B5081"/>
    <w:rsid w:val="006B5315"/>
    <w:rsid w:val="006B59CF"/>
    <w:rsid w:val="006B59F2"/>
    <w:rsid w:val="006B5FCB"/>
    <w:rsid w:val="006B644F"/>
    <w:rsid w:val="006B6628"/>
    <w:rsid w:val="006B6C7A"/>
    <w:rsid w:val="006B7108"/>
    <w:rsid w:val="006B7423"/>
    <w:rsid w:val="006B7C4C"/>
    <w:rsid w:val="006C0B19"/>
    <w:rsid w:val="006C0B6C"/>
    <w:rsid w:val="006C10D1"/>
    <w:rsid w:val="006C1635"/>
    <w:rsid w:val="006C1D25"/>
    <w:rsid w:val="006C2308"/>
    <w:rsid w:val="006C288A"/>
    <w:rsid w:val="006C39D9"/>
    <w:rsid w:val="006C4767"/>
    <w:rsid w:val="006C48DA"/>
    <w:rsid w:val="006C4C6F"/>
    <w:rsid w:val="006C5FA3"/>
    <w:rsid w:val="006C64AA"/>
    <w:rsid w:val="006C6537"/>
    <w:rsid w:val="006C674D"/>
    <w:rsid w:val="006C67E2"/>
    <w:rsid w:val="006C6DD5"/>
    <w:rsid w:val="006C731E"/>
    <w:rsid w:val="006C7B4A"/>
    <w:rsid w:val="006D02C5"/>
    <w:rsid w:val="006D0315"/>
    <w:rsid w:val="006D088B"/>
    <w:rsid w:val="006D0909"/>
    <w:rsid w:val="006D0B4D"/>
    <w:rsid w:val="006D0D44"/>
    <w:rsid w:val="006D1AE0"/>
    <w:rsid w:val="006D1AFC"/>
    <w:rsid w:val="006D21D4"/>
    <w:rsid w:val="006D23DC"/>
    <w:rsid w:val="006D27A6"/>
    <w:rsid w:val="006D28CE"/>
    <w:rsid w:val="006D2B1E"/>
    <w:rsid w:val="006D308A"/>
    <w:rsid w:val="006D3473"/>
    <w:rsid w:val="006D38D2"/>
    <w:rsid w:val="006D3C34"/>
    <w:rsid w:val="006D4040"/>
    <w:rsid w:val="006D4515"/>
    <w:rsid w:val="006D482B"/>
    <w:rsid w:val="006D5B93"/>
    <w:rsid w:val="006D5CCB"/>
    <w:rsid w:val="006D5E39"/>
    <w:rsid w:val="006D5FCC"/>
    <w:rsid w:val="006D6115"/>
    <w:rsid w:val="006D62C3"/>
    <w:rsid w:val="006D6500"/>
    <w:rsid w:val="006D6ADD"/>
    <w:rsid w:val="006D6B0B"/>
    <w:rsid w:val="006D6BBB"/>
    <w:rsid w:val="006D7143"/>
    <w:rsid w:val="006D7533"/>
    <w:rsid w:val="006D762F"/>
    <w:rsid w:val="006D76F0"/>
    <w:rsid w:val="006D7B61"/>
    <w:rsid w:val="006D7E4B"/>
    <w:rsid w:val="006E00C9"/>
    <w:rsid w:val="006E02E4"/>
    <w:rsid w:val="006E071F"/>
    <w:rsid w:val="006E17B9"/>
    <w:rsid w:val="006E1C0E"/>
    <w:rsid w:val="006E2176"/>
    <w:rsid w:val="006E2195"/>
    <w:rsid w:val="006E2598"/>
    <w:rsid w:val="006E2CCA"/>
    <w:rsid w:val="006E2D63"/>
    <w:rsid w:val="006E2E56"/>
    <w:rsid w:val="006E2F0E"/>
    <w:rsid w:val="006E306B"/>
    <w:rsid w:val="006E334F"/>
    <w:rsid w:val="006E3AEC"/>
    <w:rsid w:val="006E3C8C"/>
    <w:rsid w:val="006E3CD6"/>
    <w:rsid w:val="006E3E6E"/>
    <w:rsid w:val="006E4151"/>
    <w:rsid w:val="006E4339"/>
    <w:rsid w:val="006E462D"/>
    <w:rsid w:val="006E46A5"/>
    <w:rsid w:val="006E46BA"/>
    <w:rsid w:val="006E4772"/>
    <w:rsid w:val="006E47DA"/>
    <w:rsid w:val="006E48C1"/>
    <w:rsid w:val="006E49B7"/>
    <w:rsid w:val="006E4E01"/>
    <w:rsid w:val="006E4FB6"/>
    <w:rsid w:val="006E556D"/>
    <w:rsid w:val="006E5591"/>
    <w:rsid w:val="006E5D77"/>
    <w:rsid w:val="006E631D"/>
    <w:rsid w:val="006E6534"/>
    <w:rsid w:val="006E686D"/>
    <w:rsid w:val="006E7300"/>
    <w:rsid w:val="006E763E"/>
    <w:rsid w:val="006F0CC9"/>
    <w:rsid w:val="006F0E1F"/>
    <w:rsid w:val="006F110F"/>
    <w:rsid w:val="006F1770"/>
    <w:rsid w:val="006F183E"/>
    <w:rsid w:val="006F1CA2"/>
    <w:rsid w:val="006F1E6E"/>
    <w:rsid w:val="006F222C"/>
    <w:rsid w:val="006F225B"/>
    <w:rsid w:val="006F2454"/>
    <w:rsid w:val="006F2C2C"/>
    <w:rsid w:val="006F2D76"/>
    <w:rsid w:val="006F2E59"/>
    <w:rsid w:val="006F34DA"/>
    <w:rsid w:val="006F3532"/>
    <w:rsid w:val="006F3772"/>
    <w:rsid w:val="006F37CE"/>
    <w:rsid w:val="006F3C4A"/>
    <w:rsid w:val="006F3EEB"/>
    <w:rsid w:val="006F442B"/>
    <w:rsid w:val="006F47AF"/>
    <w:rsid w:val="006F4829"/>
    <w:rsid w:val="006F4B5A"/>
    <w:rsid w:val="006F5430"/>
    <w:rsid w:val="006F58FE"/>
    <w:rsid w:val="006F5C17"/>
    <w:rsid w:val="006F5C21"/>
    <w:rsid w:val="006F68AF"/>
    <w:rsid w:val="006F6DD9"/>
    <w:rsid w:val="006F7122"/>
    <w:rsid w:val="006F7367"/>
    <w:rsid w:val="006F79E4"/>
    <w:rsid w:val="006F7DCA"/>
    <w:rsid w:val="007003A0"/>
    <w:rsid w:val="0070068E"/>
    <w:rsid w:val="00700AA3"/>
    <w:rsid w:val="00700CF6"/>
    <w:rsid w:val="00701110"/>
    <w:rsid w:val="00701543"/>
    <w:rsid w:val="007016C0"/>
    <w:rsid w:val="007017B4"/>
    <w:rsid w:val="00701887"/>
    <w:rsid w:val="00701FEE"/>
    <w:rsid w:val="00702D68"/>
    <w:rsid w:val="007031AA"/>
    <w:rsid w:val="00703255"/>
    <w:rsid w:val="0070348B"/>
    <w:rsid w:val="00703851"/>
    <w:rsid w:val="00703897"/>
    <w:rsid w:val="00703C50"/>
    <w:rsid w:val="00703E1A"/>
    <w:rsid w:val="00704037"/>
    <w:rsid w:val="007041F1"/>
    <w:rsid w:val="0070424A"/>
    <w:rsid w:val="0070479E"/>
    <w:rsid w:val="00704A59"/>
    <w:rsid w:val="0070511C"/>
    <w:rsid w:val="007051BC"/>
    <w:rsid w:val="00705286"/>
    <w:rsid w:val="00705302"/>
    <w:rsid w:val="007056CC"/>
    <w:rsid w:val="00705BAD"/>
    <w:rsid w:val="00705E56"/>
    <w:rsid w:val="00706053"/>
    <w:rsid w:val="00706B70"/>
    <w:rsid w:val="00706C67"/>
    <w:rsid w:val="00707EB4"/>
    <w:rsid w:val="0071010D"/>
    <w:rsid w:val="007101DD"/>
    <w:rsid w:val="00710325"/>
    <w:rsid w:val="007108F8"/>
    <w:rsid w:val="00710F84"/>
    <w:rsid w:val="007113C1"/>
    <w:rsid w:val="0071170B"/>
    <w:rsid w:val="00711979"/>
    <w:rsid w:val="00711D30"/>
    <w:rsid w:val="00711D68"/>
    <w:rsid w:val="007121D8"/>
    <w:rsid w:val="007128D0"/>
    <w:rsid w:val="007139DF"/>
    <w:rsid w:val="00713FA0"/>
    <w:rsid w:val="007141C3"/>
    <w:rsid w:val="00714210"/>
    <w:rsid w:val="007146DB"/>
    <w:rsid w:val="007148E7"/>
    <w:rsid w:val="00715030"/>
    <w:rsid w:val="00715138"/>
    <w:rsid w:val="00715B53"/>
    <w:rsid w:val="00716048"/>
    <w:rsid w:val="007160E6"/>
    <w:rsid w:val="0071653B"/>
    <w:rsid w:val="0071670C"/>
    <w:rsid w:val="00716835"/>
    <w:rsid w:val="0071686A"/>
    <w:rsid w:val="007170F1"/>
    <w:rsid w:val="0071719E"/>
    <w:rsid w:val="007172E8"/>
    <w:rsid w:val="00717C2D"/>
    <w:rsid w:val="00720076"/>
    <w:rsid w:val="007200DA"/>
    <w:rsid w:val="007204E7"/>
    <w:rsid w:val="007205E5"/>
    <w:rsid w:val="00720742"/>
    <w:rsid w:val="00720752"/>
    <w:rsid w:val="00720F63"/>
    <w:rsid w:val="00721C95"/>
    <w:rsid w:val="007235D8"/>
    <w:rsid w:val="00723A9B"/>
    <w:rsid w:val="007241CB"/>
    <w:rsid w:val="00724355"/>
    <w:rsid w:val="00724439"/>
    <w:rsid w:val="007247D2"/>
    <w:rsid w:val="00724CAF"/>
    <w:rsid w:val="00724EF7"/>
    <w:rsid w:val="00724FFB"/>
    <w:rsid w:val="0072503A"/>
    <w:rsid w:val="007252B9"/>
    <w:rsid w:val="00725389"/>
    <w:rsid w:val="00725E1B"/>
    <w:rsid w:val="0072615D"/>
    <w:rsid w:val="007262A5"/>
    <w:rsid w:val="00726E73"/>
    <w:rsid w:val="00727048"/>
    <w:rsid w:val="0072716E"/>
    <w:rsid w:val="007277A3"/>
    <w:rsid w:val="00727CC7"/>
    <w:rsid w:val="00730990"/>
    <w:rsid w:val="00730D78"/>
    <w:rsid w:val="00730EF5"/>
    <w:rsid w:val="00731437"/>
    <w:rsid w:val="007316CC"/>
    <w:rsid w:val="00731CA3"/>
    <w:rsid w:val="00731F16"/>
    <w:rsid w:val="00732134"/>
    <w:rsid w:val="00732E4E"/>
    <w:rsid w:val="00733950"/>
    <w:rsid w:val="00733DB9"/>
    <w:rsid w:val="00733F01"/>
    <w:rsid w:val="0073410A"/>
    <w:rsid w:val="0073435E"/>
    <w:rsid w:val="00734371"/>
    <w:rsid w:val="00734451"/>
    <w:rsid w:val="007344C0"/>
    <w:rsid w:val="007348A0"/>
    <w:rsid w:val="00734B78"/>
    <w:rsid w:val="0073536B"/>
    <w:rsid w:val="00735E1B"/>
    <w:rsid w:val="0073631E"/>
    <w:rsid w:val="00736823"/>
    <w:rsid w:val="0073696E"/>
    <w:rsid w:val="00736B30"/>
    <w:rsid w:val="007372FA"/>
    <w:rsid w:val="00737629"/>
    <w:rsid w:val="007379F5"/>
    <w:rsid w:val="00737EB3"/>
    <w:rsid w:val="0074028A"/>
    <w:rsid w:val="007403F2"/>
    <w:rsid w:val="00741504"/>
    <w:rsid w:val="007419F3"/>
    <w:rsid w:val="007424D6"/>
    <w:rsid w:val="00742C8E"/>
    <w:rsid w:val="007433C6"/>
    <w:rsid w:val="0074351A"/>
    <w:rsid w:val="007441F1"/>
    <w:rsid w:val="007444F6"/>
    <w:rsid w:val="00744CB6"/>
    <w:rsid w:val="00744EDB"/>
    <w:rsid w:val="00745235"/>
    <w:rsid w:val="00745421"/>
    <w:rsid w:val="007454C3"/>
    <w:rsid w:val="00745C7F"/>
    <w:rsid w:val="007465A7"/>
    <w:rsid w:val="0074764B"/>
    <w:rsid w:val="00747B72"/>
    <w:rsid w:val="00747DCB"/>
    <w:rsid w:val="00747F39"/>
    <w:rsid w:val="007502ED"/>
    <w:rsid w:val="0075131E"/>
    <w:rsid w:val="00751B1E"/>
    <w:rsid w:val="00751C0D"/>
    <w:rsid w:val="00751C42"/>
    <w:rsid w:val="00751C46"/>
    <w:rsid w:val="00751D36"/>
    <w:rsid w:val="00751E78"/>
    <w:rsid w:val="0075219F"/>
    <w:rsid w:val="007522DE"/>
    <w:rsid w:val="007524C7"/>
    <w:rsid w:val="0075285A"/>
    <w:rsid w:val="00752998"/>
    <w:rsid w:val="00752DB4"/>
    <w:rsid w:val="00752DF1"/>
    <w:rsid w:val="00753E78"/>
    <w:rsid w:val="00754017"/>
    <w:rsid w:val="00754385"/>
    <w:rsid w:val="00754401"/>
    <w:rsid w:val="00754549"/>
    <w:rsid w:val="00754646"/>
    <w:rsid w:val="00754B30"/>
    <w:rsid w:val="00755397"/>
    <w:rsid w:val="007555A2"/>
    <w:rsid w:val="00755D7F"/>
    <w:rsid w:val="00756ACB"/>
    <w:rsid w:val="00756D01"/>
    <w:rsid w:val="00757035"/>
    <w:rsid w:val="0075719A"/>
    <w:rsid w:val="0075788D"/>
    <w:rsid w:val="00760528"/>
    <w:rsid w:val="0076079C"/>
    <w:rsid w:val="00760868"/>
    <w:rsid w:val="00760BCA"/>
    <w:rsid w:val="00761F3F"/>
    <w:rsid w:val="00761F91"/>
    <w:rsid w:val="00762343"/>
    <w:rsid w:val="00762989"/>
    <w:rsid w:val="00763744"/>
    <w:rsid w:val="00763A7A"/>
    <w:rsid w:val="00764146"/>
    <w:rsid w:val="0076429B"/>
    <w:rsid w:val="0076432A"/>
    <w:rsid w:val="007645CA"/>
    <w:rsid w:val="007646E1"/>
    <w:rsid w:val="00764D54"/>
    <w:rsid w:val="0076506D"/>
    <w:rsid w:val="00765165"/>
    <w:rsid w:val="0076621F"/>
    <w:rsid w:val="00766391"/>
    <w:rsid w:val="007664AC"/>
    <w:rsid w:val="00766613"/>
    <w:rsid w:val="0076697C"/>
    <w:rsid w:val="007669FA"/>
    <w:rsid w:val="00766B9D"/>
    <w:rsid w:val="007670B7"/>
    <w:rsid w:val="007701A5"/>
    <w:rsid w:val="007701CB"/>
    <w:rsid w:val="0077087A"/>
    <w:rsid w:val="0077190E"/>
    <w:rsid w:val="007719A3"/>
    <w:rsid w:val="00771AE9"/>
    <w:rsid w:val="00771E85"/>
    <w:rsid w:val="00772327"/>
    <w:rsid w:val="0077296F"/>
    <w:rsid w:val="00772AF7"/>
    <w:rsid w:val="00773007"/>
    <w:rsid w:val="00773269"/>
    <w:rsid w:val="00773BB8"/>
    <w:rsid w:val="0077443C"/>
    <w:rsid w:val="00774463"/>
    <w:rsid w:val="0077449D"/>
    <w:rsid w:val="007747BF"/>
    <w:rsid w:val="00774D29"/>
    <w:rsid w:val="00775703"/>
    <w:rsid w:val="00775F82"/>
    <w:rsid w:val="0077654A"/>
    <w:rsid w:val="0077725F"/>
    <w:rsid w:val="00777922"/>
    <w:rsid w:val="007801EB"/>
    <w:rsid w:val="0078150F"/>
    <w:rsid w:val="00781577"/>
    <w:rsid w:val="007817D9"/>
    <w:rsid w:val="007818CC"/>
    <w:rsid w:val="00781A8C"/>
    <w:rsid w:val="00781BAD"/>
    <w:rsid w:val="00782670"/>
    <w:rsid w:val="007830C3"/>
    <w:rsid w:val="00783353"/>
    <w:rsid w:val="00783563"/>
    <w:rsid w:val="007836C8"/>
    <w:rsid w:val="007839FB"/>
    <w:rsid w:val="00783A43"/>
    <w:rsid w:val="00783D78"/>
    <w:rsid w:val="007843BF"/>
    <w:rsid w:val="00784593"/>
    <w:rsid w:val="00784B2E"/>
    <w:rsid w:val="00784ED7"/>
    <w:rsid w:val="00785376"/>
    <w:rsid w:val="00785A25"/>
    <w:rsid w:val="00785C04"/>
    <w:rsid w:val="00785E1C"/>
    <w:rsid w:val="00785EA5"/>
    <w:rsid w:val="00786086"/>
    <w:rsid w:val="0078640F"/>
    <w:rsid w:val="00786812"/>
    <w:rsid w:val="00786BF4"/>
    <w:rsid w:val="00786BF8"/>
    <w:rsid w:val="007873E7"/>
    <w:rsid w:val="0078795A"/>
    <w:rsid w:val="0079013B"/>
    <w:rsid w:val="00791C5D"/>
    <w:rsid w:val="00791DAC"/>
    <w:rsid w:val="007921D6"/>
    <w:rsid w:val="00792313"/>
    <w:rsid w:val="007925A3"/>
    <w:rsid w:val="00792DC0"/>
    <w:rsid w:val="00792E22"/>
    <w:rsid w:val="007933E8"/>
    <w:rsid w:val="00793741"/>
    <w:rsid w:val="00793853"/>
    <w:rsid w:val="007938E8"/>
    <w:rsid w:val="00794120"/>
    <w:rsid w:val="00794339"/>
    <w:rsid w:val="007947D7"/>
    <w:rsid w:val="0079497E"/>
    <w:rsid w:val="00794AE6"/>
    <w:rsid w:val="00795473"/>
    <w:rsid w:val="00795588"/>
    <w:rsid w:val="00795832"/>
    <w:rsid w:val="00795E6D"/>
    <w:rsid w:val="0079612C"/>
    <w:rsid w:val="00796A10"/>
    <w:rsid w:val="00796B77"/>
    <w:rsid w:val="00797207"/>
    <w:rsid w:val="00797315"/>
    <w:rsid w:val="0079770F"/>
    <w:rsid w:val="00797B50"/>
    <w:rsid w:val="00797CE9"/>
    <w:rsid w:val="007A01F9"/>
    <w:rsid w:val="007A06BC"/>
    <w:rsid w:val="007A06D1"/>
    <w:rsid w:val="007A10A3"/>
    <w:rsid w:val="007A1243"/>
    <w:rsid w:val="007A1619"/>
    <w:rsid w:val="007A1651"/>
    <w:rsid w:val="007A173B"/>
    <w:rsid w:val="007A17C7"/>
    <w:rsid w:val="007A1C7B"/>
    <w:rsid w:val="007A1CD0"/>
    <w:rsid w:val="007A1D33"/>
    <w:rsid w:val="007A20B8"/>
    <w:rsid w:val="007A2180"/>
    <w:rsid w:val="007A271D"/>
    <w:rsid w:val="007A2A65"/>
    <w:rsid w:val="007A2E39"/>
    <w:rsid w:val="007A3B5A"/>
    <w:rsid w:val="007A3E94"/>
    <w:rsid w:val="007A4089"/>
    <w:rsid w:val="007A411A"/>
    <w:rsid w:val="007A4261"/>
    <w:rsid w:val="007A4770"/>
    <w:rsid w:val="007A49C1"/>
    <w:rsid w:val="007A49FC"/>
    <w:rsid w:val="007A4D9D"/>
    <w:rsid w:val="007A4E96"/>
    <w:rsid w:val="007A5285"/>
    <w:rsid w:val="007A5D05"/>
    <w:rsid w:val="007A5F92"/>
    <w:rsid w:val="007A5F9C"/>
    <w:rsid w:val="007A6201"/>
    <w:rsid w:val="007A703F"/>
    <w:rsid w:val="007A74C8"/>
    <w:rsid w:val="007A7C93"/>
    <w:rsid w:val="007B0056"/>
    <w:rsid w:val="007B02D9"/>
    <w:rsid w:val="007B03D3"/>
    <w:rsid w:val="007B0A0D"/>
    <w:rsid w:val="007B0D7C"/>
    <w:rsid w:val="007B0EF9"/>
    <w:rsid w:val="007B2094"/>
    <w:rsid w:val="007B29CC"/>
    <w:rsid w:val="007B2CEB"/>
    <w:rsid w:val="007B2FEF"/>
    <w:rsid w:val="007B3C1E"/>
    <w:rsid w:val="007B417D"/>
    <w:rsid w:val="007B49F7"/>
    <w:rsid w:val="007B4BE0"/>
    <w:rsid w:val="007B5241"/>
    <w:rsid w:val="007B525A"/>
    <w:rsid w:val="007B5BA3"/>
    <w:rsid w:val="007B5FC6"/>
    <w:rsid w:val="007B66CB"/>
    <w:rsid w:val="007B697C"/>
    <w:rsid w:val="007B6BCA"/>
    <w:rsid w:val="007B6E77"/>
    <w:rsid w:val="007B6F6D"/>
    <w:rsid w:val="007B73E6"/>
    <w:rsid w:val="007B7932"/>
    <w:rsid w:val="007B7BCE"/>
    <w:rsid w:val="007C0753"/>
    <w:rsid w:val="007C0760"/>
    <w:rsid w:val="007C0F9A"/>
    <w:rsid w:val="007C10D1"/>
    <w:rsid w:val="007C1201"/>
    <w:rsid w:val="007C12D0"/>
    <w:rsid w:val="007C155D"/>
    <w:rsid w:val="007C1B4F"/>
    <w:rsid w:val="007C1E05"/>
    <w:rsid w:val="007C28E2"/>
    <w:rsid w:val="007C2BA0"/>
    <w:rsid w:val="007C2FF2"/>
    <w:rsid w:val="007C3AC3"/>
    <w:rsid w:val="007C3D81"/>
    <w:rsid w:val="007C4AA9"/>
    <w:rsid w:val="007C4D8B"/>
    <w:rsid w:val="007C4F7E"/>
    <w:rsid w:val="007C50EA"/>
    <w:rsid w:val="007C5C7B"/>
    <w:rsid w:val="007C61DE"/>
    <w:rsid w:val="007C6A7F"/>
    <w:rsid w:val="007C6B1F"/>
    <w:rsid w:val="007C70E1"/>
    <w:rsid w:val="007C72A2"/>
    <w:rsid w:val="007C7AB2"/>
    <w:rsid w:val="007C7CBB"/>
    <w:rsid w:val="007C7F12"/>
    <w:rsid w:val="007C7F46"/>
    <w:rsid w:val="007C7FA3"/>
    <w:rsid w:val="007D01C9"/>
    <w:rsid w:val="007D181E"/>
    <w:rsid w:val="007D1A73"/>
    <w:rsid w:val="007D1B61"/>
    <w:rsid w:val="007D1E11"/>
    <w:rsid w:val="007D1E79"/>
    <w:rsid w:val="007D2285"/>
    <w:rsid w:val="007D2719"/>
    <w:rsid w:val="007D2753"/>
    <w:rsid w:val="007D2929"/>
    <w:rsid w:val="007D2942"/>
    <w:rsid w:val="007D32D0"/>
    <w:rsid w:val="007D38F9"/>
    <w:rsid w:val="007D3A85"/>
    <w:rsid w:val="007D3B5E"/>
    <w:rsid w:val="007D3DC6"/>
    <w:rsid w:val="007D4755"/>
    <w:rsid w:val="007D48C8"/>
    <w:rsid w:val="007D48E4"/>
    <w:rsid w:val="007D4C53"/>
    <w:rsid w:val="007D4C66"/>
    <w:rsid w:val="007D529D"/>
    <w:rsid w:val="007D5817"/>
    <w:rsid w:val="007D5B40"/>
    <w:rsid w:val="007D5B64"/>
    <w:rsid w:val="007D6147"/>
    <w:rsid w:val="007D6204"/>
    <w:rsid w:val="007D64EC"/>
    <w:rsid w:val="007D665B"/>
    <w:rsid w:val="007D692A"/>
    <w:rsid w:val="007D6B20"/>
    <w:rsid w:val="007D7A85"/>
    <w:rsid w:val="007D7F75"/>
    <w:rsid w:val="007E0160"/>
    <w:rsid w:val="007E0344"/>
    <w:rsid w:val="007E0A40"/>
    <w:rsid w:val="007E1813"/>
    <w:rsid w:val="007E231C"/>
    <w:rsid w:val="007E2468"/>
    <w:rsid w:val="007E29FA"/>
    <w:rsid w:val="007E2ACB"/>
    <w:rsid w:val="007E303B"/>
    <w:rsid w:val="007E3AD6"/>
    <w:rsid w:val="007E3C2F"/>
    <w:rsid w:val="007E3D09"/>
    <w:rsid w:val="007E5000"/>
    <w:rsid w:val="007E5084"/>
    <w:rsid w:val="007E5579"/>
    <w:rsid w:val="007E6023"/>
    <w:rsid w:val="007E616E"/>
    <w:rsid w:val="007E62CE"/>
    <w:rsid w:val="007E62DE"/>
    <w:rsid w:val="007E7104"/>
    <w:rsid w:val="007E7233"/>
    <w:rsid w:val="007E750E"/>
    <w:rsid w:val="007E75FB"/>
    <w:rsid w:val="007F02DB"/>
    <w:rsid w:val="007F0890"/>
    <w:rsid w:val="007F0BE2"/>
    <w:rsid w:val="007F112E"/>
    <w:rsid w:val="007F15D1"/>
    <w:rsid w:val="007F160E"/>
    <w:rsid w:val="007F1768"/>
    <w:rsid w:val="007F20E3"/>
    <w:rsid w:val="007F2176"/>
    <w:rsid w:val="007F220E"/>
    <w:rsid w:val="007F23EA"/>
    <w:rsid w:val="007F2442"/>
    <w:rsid w:val="007F26E6"/>
    <w:rsid w:val="007F2928"/>
    <w:rsid w:val="007F2B33"/>
    <w:rsid w:val="007F307A"/>
    <w:rsid w:val="007F3094"/>
    <w:rsid w:val="007F3186"/>
    <w:rsid w:val="007F31D0"/>
    <w:rsid w:val="007F3495"/>
    <w:rsid w:val="007F391A"/>
    <w:rsid w:val="007F3C69"/>
    <w:rsid w:val="007F3EA7"/>
    <w:rsid w:val="007F42AC"/>
    <w:rsid w:val="007F4E47"/>
    <w:rsid w:val="007F56F2"/>
    <w:rsid w:val="007F5896"/>
    <w:rsid w:val="007F59CC"/>
    <w:rsid w:val="007F5CD6"/>
    <w:rsid w:val="007F6484"/>
    <w:rsid w:val="007F649E"/>
    <w:rsid w:val="007F69BE"/>
    <w:rsid w:val="007F7AC0"/>
    <w:rsid w:val="007F7B21"/>
    <w:rsid w:val="007F7D81"/>
    <w:rsid w:val="008002A6"/>
    <w:rsid w:val="00800556"/>
    <w:rsid w:val="0080060B"/>
    <w:rsid w:val="0080060F"/>
    <w:rsid w:val="008007C3"/>
    <w:rsid w:val="0080228F"/>
    <w:rsid w:val="008022AB"/>
    <w:rsid w:val="008024E5"/>
    <w:rsid w:val="008035E9"/>
    <w:rsid w:val="00803751"/>
    <w:rsid w:val="00803A77"/>
    <w:rsid w:val="00803E18"/>
    <w:rsid w:val="00803EF8"/>
    <w:rsid w:val="0080488F"/>
    <w:rsid w:val="008049C4"/>
    <w:rsid w:val="0080576D"/>
    <w:rsid w:val="00805CFE"/>
    <w:rsid w:val="0080625E"/>
    <w:rsid w:val="00806836"/>
    <w:rsid w:val="008069C9"/>
    <w:rsid w:val="00806A88"/>
    <w:rsid w:val="00806C31"/>
    <w:rsid w:val="00806ED4"/>
    <w:rsid w:val="008070ED"/>
    <w:rsid w:val="00807173"/>
    <w:rsid w:val="00810155"/>
    <w:rsid w:val="008104BC"/>
    <w:rsid w:val="00810788"/>
    <w:rsid w:val="008108F8"/>
    <w:rsid w:val="00810D31"/>
    <w:rsid w:val="00810D64"/>
    <w:rsid w:val="00811564"/>
    <w:rsid w:val="00811D96"/>
    <w:rsid w:val="00812192"/>
    <w:rsid w:val="00812A63"/>
    <w:rsid w:val="008135CC"/>
    <w:rsid w:val="0081389C"/>
    <w:rsid w:val="008138C5"/>
    <w:rsid w:val="00813EA3"/>
    <w:rsid w:val="0081418C"/>
    <w:rsid w:val="00814330"/>
    <w:rsid w:val="008143F4"/>
    <w:rsid w:val="008147F9"/>
    <w:rsid w:val="00814B64"/>
    <w:rsid w:val="0081514D"/>
    <w:rsid w:val="00815273"/>
    <w:rsid w:val="00815573"/>
    <w:rsid w:val="00815683"/>
    <w:rsid w:val="00815CBA"/>
    <w:rsid w:val="00815CCA"/>
    <w:rsid w:val="00815E29"/>
    <w:rsid w:val="00816EF7"/>
    <w:rsid w:val="00817136"/>
    <w:rsid w:val="008172EE"/>
    <w:rsid w:val="00817356"/>
    <w:rsid w:val="00817698"/>
    <w:rsid w:val="00817F87"/>
    <w:rsid w:val="0082054B"/>
    <w:rsid w:val="00820675"/>
    <w:rsid w:val="00820691"/>
    <w:rsid w:val="00820921"/>
    <w:rsid w:val="00820ACF"/>
    <w:rsid w:val="00820E2C"/>
    <w:rsid w:val="008215BD"/>
    <w:rsid w:val="00821D23"/>
    <w:rsid w:val="00821E22"/>
    <w:rsid w:val="00822396"/>
    <w:rsid w:val="00822966"/>
    <w:rsid w:val="00822A23"/>
    <w:rsid w:val="00823254"/>
    <w:rsid w:val="00823664"/>
    <w:rsid w:val="00824395"/>
    <w:rsid w:val="008243F2"/>
    <w:rsid w:val="00824756"/>
    <w:rsid w:val="00824777"/>
    <w:rsid w:val="00825017"/>
    <w:rsid w:val="00825378"/>
    <w:rsid w:val="00825BF4"/>
    <w:rsid w:val="008261ED"/>
    <w:rsid w:val="00826262"/>
    <w:rsid w:val="0082683A"/>
    <w:rsid w:val="008268C5"/>
    <w:rsid w:val="00826B19"/>
    <w:rsid w:val="00826DA2"/>
    <w:rsid w:val="00826F0D"/>
    <w:rsid w:val="00826F97"/>
    <w:rsid w:val="00827091"/>
    <w:rsid w:val="008271C8"/>
    <w:rsid w:val="008271CB"/>
    <w:rsid w:val="0082769B"/>
    <w:rsid w:val="008277D1"/>
    <w:rsid w:val="00827B95"/>
    <w:rsid w:val="008302AD"/>
    <w:rsid w:val="0083031A"/>
    <w:rsid w:val="0083054A"/>
    <w:rsid w:val="0083088E"/>
    <w:rsid w:val="00830965"/>
    <w:rsid w:val="008309B9"/>
    <w:rsid w:val="00830FCF"/>
    <w:rsid w:val="00831558"/>
    <w:rsid w:val="00831844"/>
    <w:rsid w:val="00832632"/>
    <w:rsid w:val="00832798"/>
    <w:rsid w:val="0083281A"/>
    <w:rsid w:val="0083292C"/>
    <w:rsid w:val="0083357A"/>
    <w:rsid w:val="00833697"/>
    <w:rsid w:val="00833780"/>
    <w:rsid w:val="00833E5F"/>
    <w:rsid w:val="00834A80"/>
    <w:rsid w:val="00834B7F"/>
    <w:rsid w:val="00834DBA"/>
    <w:rsid w:val="00834E7A"/>
    <w:rsid w:val="00834F7B"/>
    <w:rsid w:val="008352D1"/>
    <w:rsid w:val="0083543F"/>
    <w:rsid w:val="0083567A"/>
    <w:rsid w:val="0083577A"/>
    <w:rsid w:val="00836316"/>
    <w:rsid w:val="008367FC"/>
    <w:rsid w:val="0083686A"/>
    <w:rsid w:val="008368D7"/>
    <w:rsid w:val="00836E0E"/>
    <w:rsid w:val="00837129"/>
    <w:rsid w:val="00837394"/>
    <w:rsid w:val="0083746E"/>
    <w:rsid w:val="008377B3"/>
    <w:rsid w:val="008378C8"/>
    <w:rsid w:val="0083795C"/>
    <w:rsid w:val="00837DF0"/>
    <w:rsid w:val="00837E4F"/>
    <w:rsid w:val="0084058F"/>
    <w:rsid w:val="00840D8D"/>
    <w:rsid w:val="0084168D"/>
    <w:rsid w:val="00841AA9"/>
    <w:rsid w:val="00841BA9"/>
    <w:rsid w:val="00842324"/>
    <w:rsid w:val="00843105"/>
    <w:rsid w:val="0084336D"/>
    <w:rsid w:val="0084384B"/>
    <w:rsid w:val="00843C39"/>
    <w:rsid w:val="0084459B"/>
    <w:rsid w:val="008445D6"/>
    <w:rsid w:val="00844AA5"/>
    <w:rsid w:val="00844B33"/>
    <w:rsid w:val="00844B72"/>
    <w:rsid w:val="008450AE"/>
    <w:rsid w:val="008451F3"/>
    <w:rsid w:val="0084570D"/>
    <w:rsid w:val="00845813"/>
    <w:rsid w:val="00845F15"/>
    <w:rsid w:val="00846195"/>
    <w:rsid w:val="0084639C"/>
    <w:rsid w:val="00846EC8"/>
    <w:rsid w:val="008478BB"/>
    <w:rsid w:val="00850998"/>
    <w:rsid w:val="00851668"/>
    <w:rsid w:val="00851BB5"/>
    <w:rsid w:val="00851F2D"/>
    <w:rsid w:val="00851FFD"/>
    <w:rsid w:val="008522A9"/>
    <w:rsid w:val="00852643"/>
    <w:rsid w:val="0085309F"/>
    <w:rsid w:val="00853B2F"/>
    <w:rsid w:val="008546A9"/>
    <w:rsid w:val="00854963"/>
    <w:rsid w:val="008549C1"/>
    <w:rsid w:val="00854E80"/>
    <w:rsid w:val="0085521F"/>
    <w:rsid w:val="008553CF"/>
    <w:rsid w:val="008557F0"/>
    <w:rsid w:val="00855E0F"/>
    <w:rsid w:val="0085613F"/>
    <w:rsid w:val="0085651D"/>
    <w:rsid w:val="0085666F"/>
    <w:rsid w:val="00856DA5"/>
    <w:rsid w:val="00857296"/>
    <w:rsid w:val="008572E9"/>
    <w:rsid w:val="00857769"/>
    <w:rsid w:val="00857F24"/>
    <w:rsid w:val="00860153"/>
    <w:rsid w:val="008601ED"/>
    <w:rsid w:val="008602BC"/>
    <w:rsid w:val="00860697"/>
    <w:rsid w:val="00860D8D"/>
    <w:rsid w:val="00862198"/>
    <w:rsid w:val="008621D8"/>
    <w:rsid w:val="008628A0"/>
    <w:rsid w:val="00862BD3"/>
    <w:rsid w:val="00862CC6"/>
    <w:rsid w:val="00862D6C"/>
    <w:rsid w:val="00863F8A"/>
    <w:rsid w:val="008646CD"/>
    <w:rsid w:val="00864D49"/>
    <w:rsid w:val="00864F81"/>
    <w:rsid w:val="008651B3"/>
    <w:rsid w:val="008654DF"/>
    <w:rsid w:val="00865651"/>
    <w:rsid w:val="00865909"/>
    <w:rsid w:val="00865C6E"/>
    <w:rsid w:val="00866076"/>
    <w:rsid w:val="0086608C"/>
    <w:rsid w:val="008661D0"/>
    <w:rsid w:val="008664E1"/>
    <w:rsid w:val="008664E7"/>
    <w:rsid w:val="00866810"/>
    <w:rsid w:val="00866E1B"/>
    <w:rsid w:val="0086722A"/>
    <w:rsid w:val="00867829"/>
    <w:rsid w:val="00867B5E"/>
    <w:rsid w:val="00867BD6"/>
    <w:rsid w:val="00867FCD"/>
    <w:rsid w:val="00870395"/>
    <w:rsid w:val="0087078A"/>
    <w:rsid w:val="00870FF6"/>
    <w:rsid w:val="00871A0E"/>
    <w:rsid w:val="00871A7D"/>
    <w:rsid w:val="008720AA"/>
    <w:rsid w:val="00872163"/>
    <w:rsid w:val="00872B1E"/>
    <w:rsid w:val="00872EE2"/>
    <w:rsid w:val="00873315"/>
    <w:rsid w:val="00873531"/>
    <w:rsid w:val="008740BE"/>
    <w:rsid w:val="0087415C"/>
    <w:rsid w:val="008744CA"/>
    <w:rsid w:val="008750FA"/>
    <w:rsid w:val="00875565"/>
    <w:rsid w:val="00876738"/>
    <w:rsid w:val="00876B23"/>
    <w:rsid w:val="00876EFF"/>
    <w:rsid w:val="0087718A"/>
    <w:rsid w:val="00877423"/>
    <w:rsid w:val="00877427"/>
    <w:rsid w:val="00877C1F"/>
    <w:rsid w:val="00877C47"/>
    <w:rsid w:val="008800FF"/>
    <w:rsid w:val="008806B6"/>
    <w:rsid w:val="00880832"/>
    <w:rsid w:val="00880A37"/>
    <w:rsid w:val="00880B15"/>
    <w:rsid w:val="00880D5D"/>
    <w:rsid w:val="0088138C"/>
    <w:rsid w:val="00881865"/>
    <w:rsid w:val="00881A2B"/>
    <w:rsid w:val="00881AB2"/>
    <w:rsid w:val="00881B76"/>
    <w:rsid w:val="00881E1D"/>
    <w:rsid w:val="00881F08"/>
    <w:rsid w:val="008821C5"/>
    <w:rsid w:val="008826D6"/>
    <w:rsid w:val="0088348B"/>
    <w:rsid w:val="008837E3"/>
    <w:rsid w:val="00884229"/>
    <w:rsid w:val="00884273"/>
    <w:rsid w:val="00884567"/>
    <w:rsid w:val="0088470B"/>
    <w:rsid w:val="00884836"/>
    <w:rsid w:val="00884B0E"/>
    <w:rsid w:val="00884BAD"/>
    <w:rsid w:val="00884D45"/>
    <w:rsid w:val="008853EB"/>
    <w:rsid w:val="00885895"/>
    <w:rsid w:val="00885F56"/>
    <w:rsid w:val="00886385"/>
    <w:rsid w:val="00886500"/>
    <w:rsid w:val="00886725"/>
    <w:rsid w:val="00886728"/>
    <w:rsid w:val="008867C7"/>
    <w:rsid w:val="0088697E"/>
    <w:rsid w:val="00886E95"/>
    <w:rsid w:val="008871D7"/>
    <w:rsid w:val="00887316"/>
    <w:rsid w:val="008879B7"/>
    <w:rsid w:val="00887F7E"/>
    <w:rsid w:val="0089012A"/>
    <w:rsid w:val="0089032D"/>
    <w:rsid w:val="008904AE"/>
    <w:rsid w:val="00890724"/>
    <w:rsid w:val="00890758"/>
    <w:rsid w:val="008907B6"/>
    <w:rsid w:val="00890841"/>
    <w:rsid w:val="0089095B"/>
    <w:rsid w:val="00890AC8"/>
    <w:rsid w:val="0089109D"/>
    <w:rsid w:val="008918B7"/>
    <w:rsid w:val="00891DF4"/>
    <w:rsid w:val="0089223B"/>
    <w:rsid w:val="00892568"/>
    <w:rsid w:val="0089270E"/>
    <w:rsid w:val="0089271A"/>
    <w:rsid w:val="00892878"/>
    <w:rsid w:val="0089299C"/>
    <w:rsid w:val="0089370C"/>
    <w:rsid w:val="00893D94"/>
    <w:rsid w:val="00894060"/>
    <w:rsid w:val="00894403"/>
    <w:rsid w:val="00894599"/>
    <w:rsid w:val="0089493E"/>
    <w:rsid w:val="00894BD1"/>
    <w:rsid w:val="00894C64"/>
    <w:rsid w:val="00894C92"/>
    <w:rsid w:val="00894FE0"/>
    <w:rsid w:val="0089528D"/>
    <w:rsid w:val="0089591E"/>
    <w:rsid w:val="00895FDB"/>
    <w:rsid w:val="008963A9"/>
    <w:rsid w:val="00896655"/>
    <w:rsid w:val="00896DF2"/>
    <w:rsid w:val="00897973"/>
    <w:rsid w:val="00897B00"/>
    <w:rsid w:val="00897B44"/>
    <w:rsid w:val="008A04B4"/>
    <w:rsid w:val="008A0545"/>
    <w:rsid w:val="008A08CA"/>
    <w:rsid w:val="008A0935"/>
    <w:rsid w:val="008A14F6"/>
    <w:rsid w:val="008A18F6"/>
    <w:rsid w:val="008A1B8A"/>
    <w:rsid w:val="008A1CC1"/>
    <w:rsid w:val="008A1FAA"/>
    <w:rsid w:val="008A2581"/>
    <w:rsid w:val="008A2658"/>
    <w:rsid w:val="008A27C5"/>
    <w:rsid w:val="008A2C12"/>
    <w:rsid w:val="008A2D52"/>
    <w:rsid w:val="008A3148"/>
    <w:rsid w:val="008A3218"/>
    <w:rsid w:val="008A3389"/>
    <w:rsid w:val="008A386E"/>
    <w:rsid w:val="008A40D7"/>
    <w:rsid w:val="008A4366"/>
    <w:rsid w:val="008A476E"/>
    <w:rsid w:val="008A5173"/>
    <w:rsid w:val="008A61A8"/>
    <w:rsid w:val="008A6210"/>
    <w:rsid w:val="008A673F"/>
    <w:rsid w:val="008A69F3"/>
    <w:rsid w:val="008A7027"/>
    <w:rsid w:val="008A7096"/>
    <w:rsid w:val="008A70B6"/>
    <w:rsid w:val="008A75E6"/>
    <w:rsid w:val="008A7752"/>
    <w:rsid w:val="008A78E4"/>
    <w:rsid w:val="008A7995"/>
    <w:rsid w:val="008A7BE9"/>
    <w:rsid w:val="008A7D11"/>
    <w:rsid w:val="008A7D19"/>
    <w:rsid w:val="008B03F3"/>
    <w:rsid w:val="008B068F"/>
    <w:rsid w:val="008B06DA"/>
    <w:rsid w:val="008B06F5"/>
    <w:rsid w:val="008B0D30"/>
    <w:rsid w:val="008B1523"/>
    <w:rsid w:val="008B17EF"/>
    <w:rsid w:val="008B21E3"/>
    <w:rsid w:val="008B23A4"/>
    <w:rsid w:val="008B258E"/>
    <w:rsid w:val="008B2604"/>
    <w:rsid w:val="008B2D39"/>
    <w:rsid w:val="008B2F2B"/>
    <w:rsid w:val="008B30EA"/>
    <w:rsid w:val="008B3C7D"/>
    <w:rsid w:val="008B413D"/>
    <w:rsid w:val="008B45E5"/>
    <w:rsid w:val="008B4843"/>
    <w:rsid w:val="008B4CE1"/>
    <w:rsid w:val="008B4D44"/>
    <w:rsid w:val="008B4E06"/>
    <w:rsid w:val="008B4E33"/>
    <w:rsid w:val="008B510A"/>
    <w:rsid w:val="008B51B1"/>
    <w:rsid w:val="008B53FF"/>
    <w:rsid w:val="008B5759"/>
    <w:rsid w:val="008B5796"/>
    <w:rsid w:val="008B57FE"/>
    <w:rsid w:val="008B675B"/>
    <w:rsid w:val="008B6B55"/>
    <w:rsid w:val="008B78D4"/>
    <w:rsid w:val="008B7962"/>
    <w:rsid w:val="008B7A12"/>
    <w:rsid w:val="008B7CEC"/>
    <w:rsid w:val="008B7DA3"/>
    <w:rsid w:val="008B7F1A"/>
    <w:rsid w:val="008C0227"/>
    <w:rsid w:val="008C0562"/>
    <w:rsid w:val="008C0765"/>
    <w:rsid w:val="008C0B8C"/>
    <w:rsid w:val="008C0EE7"/>
    <w:rsid w:val="008C1061"/>
    <w:rsid w:val="008C106A"/>
    <w:rsid w:val="008C11DD"/>
    <w:rsid w:val="008C19A4"/>
    <w:rsid w:val="008C1FCD"/>
    <w:rsid w:val="008C279F"/>
    <w:rsid w:val="008C281D"/>
    <w:rsid w:val="008C293C"/>
    <w:rsid w:val="008C2F26"/>
    <w:rsid w:val="008C3089"/>
    <w:rsid w:val="008C3132"/>
    <w:rsid w:val="008C3905"/>
    <w:rsid w:val="008C3A5E"/>
    <w:rsid w:val="008C3BDB"/>
    <w:rsid w:val="008C3D97"/>
    <w:rsid w:val="008C4203"/>
    <w:rsid w:val="008C4222"/>
    <w:rsid w:val="008C42A0"/>
    <w:rsid w:val="008C42D2"/>
    <w:rsid w:val="008C443D"/>
    <w:rsid w:val="008C4455"/>
    <w:rsid w:val="008C491D"/>
    <w:rsid w:val="008C50F5"/>
    <w:rsid w:val="008C5110"/>
    <w:rsid w:val="008C5470"/>
    <w:rsid w:val="008C56BE"/>
    <w:rsid w:val="008C581E"/>
    <w:rsid w:val="008C5B87"/>
    <w:rsid w:val="008C5D4C"/>
    <w:rsid w:val="008C5D80"/>
    <w:rsid w:val="008C607C"/>
    <w:rsid w:val="008C61F1"/>
    <w:rsid w:val="008C664D"/>
    <w:rsid w:val="008C6F6C"/>
    <w:rsid w:val="008C71AD"/>
    <w:rsid w:val="008C76E2"/>
    <w:rsid w:val="008C76F0"/>
    <w:rsid w:val="008C7901"/>
    <w:rsid w:val="008C79EE"/>
    <w:rsid w:val="008D05C4"/>
    <w:rsid w:val="008D0702"/>
    <w:rsid w:val="008D0A9B"/>
    <w:rsid w:val="008D1144"/>
    <w:rsid w:val="008D1356"/>
    <w:rsid w:val="008D1B4A"/>
    <w:rsid w:val="008D1C4A"/>
    <w:rsid w:val="008D1DB8"/>
    <w:rsid w:val="008D210B"/>
    <w:rsid w:val="008D21B3"/>
    <w:rsid w:val="008D226E"/>
    <w:rsid w:val="008D2737"/>
    <w:rsid w:val="008D2801"/>
    <w:rsid w:val="008D2AB5"/>
    <w:rsid w:val="008D333C"/>
    <w:rsid w:val="008D3759"/>
    <w:rsid w:val="008D3B13"/>
    <w:rsid w:val="008D3E0C"/>
    <w:rsid w:val="008D3FA1"/>
    <w:rsid w:val="008D3FB0"/>
    <w:rsid w:val="008D3FC7"/>
    <w:rsid w:val="008D4455"/>
    <w:rsid w:val="008D44F5"/>
    <w:rsid w:val="008D475D"/>
    <w:rsid w:val="008D477D"/>
    <w:rsid w:val="008D493D"/>
    <w:rsid w:val="008D4D98"/>
    <w:rsid w:val="008D4F8F"/>
    <w:rsid w:val="008D558F"/>
    <w:rsid w:val="008D58A0"/>
    <w:rsid w:val="008D5986"/>
    <w:rsid w:val="008D5DE6"/>
    <w:rsid w:val="008D5E06"/>
    <w:rsid w:val="008D672A"/>
    <w:rsid w:val="008D6965"/>
    <w:rsid w:val="008D6DBE"/>
    <w:rsid w:val="008D6FA2"/>
    <w:rsid w:val="008D78A5"/>
    <w:rsid w:val="008D7CB3"/>
    <w:rsid w:val="008E0B41"/>
    <w:rsid w:val="008E0DA9"/>
    <w:rsid w:val="008E1255"/>
    <w:rsid w:val="008E193B"/>
    <w:rsid w:val="008E1A98"/>
    <w:rsid w:val="008E1FF8"/>
    <w:rsid w:val="008E227F"/>
    <w:rsid w:val="008E2496"/>
    <w:rsid w:val="008E293D"/>
    <w:rsid w:val="008E2C03"/>
    <w:rsid w:val="008E3102"/>
    <w:rsid w:val="008E3951"/>
    <w:rsid w:val="008E39AB"/>
    <w:rsid w:val="008E3A2B"/>
    <w:rsid w:val="008E3D2D"/>
    <w:rsid w:val="008E40C9"/>
    <w:rsid w:val="008E4983"/>
    <w:rsid w:val="008E4C1C"/>
    <w:rsid w:val="008E5FD4"/>
    <w:rsid w:val="008E620F"/>
    <w:rsid w:val="008E6251"/>
    <w:rsid w:val="008E62F8"/>
    <w:rsid w:val="008E6484"/>
    <w:rsid w:val="008E655B"/>
    <w:rsid w:val="008E6774"/>
    <w:rsid w:val="008E678F"/>
    <w:rsid w:val="008E6EDE"/>
    <w:rsid w:val="008E75CC"/>
    <w:rsid w:val="008E76F9"/>
    <w:rsid w:val="008E7882"/>
    <w:rsid w:val="008E78A3"/>
    <w:rsid w:val="008E7A47"/>
    <w:rsid w:val="008E7C2D"/>
    <w:rsid w:val="008F018F"/>
    <w:rsid w:val="008F03F4"/>
    <w:rsid w:val="008F0777"/>
    <w:rsid w:val="008F07F3"/>
    <w:rsid w:val="008F0CC1"/>
    <w:rsid w:val="008F140D"/>
    <w:rsid w:val="008F1808"/>
    <w:rsid w:val="008F2B81"/>
    <w:rsid w:val="008F3189"/>
    <w:rsid w:val="008F3498"/>
    <w:rsid w:val="008F3711"/>
    <w:rsid w:val="008F3760"/>
    <w:rsid w:val="008F3F41"/>
    <w:rsid w:val="008F4664"/>
    <w:rsid w:val="008F49CD"/>
    <w:rsid w:val="008F4BD0"/>
    <w:rsid w:val="008F509E"/>
    <w:rsid w:val="008F5CF6"/>
    <w:rsid w:val="008F61B8"/>
    <w:rsid w:val="008F64C1"/>
    <w:rsid w:val="008F6E0B"/>
    <w:rsid w:val="008F71EF"/>
    <w:rsid w:val="008F759A"/>
    <w:rsid w:val="008F76FF"/>
    <w:rsid w:val="008F7706"/>
    <w:rsid w:val="008F7B65"/>
    <w:rsid w:val="00900311"/>
    <w:rsid w:val="009008A5"/>
    <w:rsid w:val="009009D8"/>
    <w:rsid w:val="009009F8"/>
    <w:rsid w:val="00900F2C"/>
    <w:rsid w:val="00901008"/>
    <w:rsid w:val="00901054"/>
    <w:rsid w:val="009014C0"/>
    <w:rsid w:val="00901AB4"/>
    <w:rsid w:val="00901F35"/>
    <w:rsid w:val="009020F4"/>
    <w:rsid w:val="009022A9"/>
    <w:rsid w:val="00902AB8"/>
    <w:rsid w:val="00902DB3"/>
    <w:rsid w:val="00902EAD"/>
    <w:rsid w:val="00902F41"/>
    <w:rsid w:val="009035D7"/>
    <w:rsid w:val="009035E2"/>
    <w:rsid w:val="00903691"/>
    <w:rsid w:val="00903E93"/>
    <w:rsid w:val="009043C2"/>
    <w:rsid w:val="009047F1"/>
    <w:rsid w:val="00904A39"/>
    <w:rsid w:val="00904F8C"/>
    <w:rsid w:val="00905619"/>
    <w:rsid w:val="00905623"/>
    <w:rsid w:val="00905A3B"/>
    <w:rsid w:val="00906146"/>
    <w:rsid w:val="00906838"/>
    <w:rsid w:val="00906955"/>
    <w:rsid w:val="00906B10"/>
    <w:rsid w:val="00906FA5"/>
    <w:rsid w:val="00907017"/>
    <w:rsid w:val="0090772B"/>
    <w:rsid w:val="0090774C"/>
    <w:rsid w:val="00907C0B"/>
    <w:rsid w:val="009107A4"/>
    <w:rsid w:val="00910B01"/>
    <w:rsid w:val="00910B20"/>
    <w:rsid w:val="00910DA2"/>
    <w:rsid w:val="00911462"/>
    <w:rsid w:val="0091151D"/>
    <w:rsid w:val="00911848"/>
    <w:rsid w:val="00911877"/>
    <w:rsid w:val="00911D83"/>
    <w:rsid w:val="009120A9"/>
    <w:rsid w:val="0091255E"/>
    <w:rsid w:val="00912774"/>
    <w:rsid w:val="009130E5"/>
    <w:rsid w:val="009134B9"/>
    <w:rsid w:val="0091363E"/>
    <w:rsid w:val="009137F9"/>
    <w:rsid w:val="0091398E"/>
    <w:rsid w:val="009139EA"/>
    <w:rsid w:val="00913B3A"/>
    <w:rsid w:val="00913B63"/>
    <w:rsid w:val="00913DFA"/>
    <w:rsid w:val="00913FA3"/>
    <w:rsid w:val="00914039"/>
    <w:rsid w:val="00914067"/>
    <w:rsid w:val="009142DE"/>
    <w:rsid w:val="00914315"/>
    <w:rsid w:val="009146D0"/>
    <w:rsid w:val="00914BD2"/>
    <w:rsid w:val="00914C4F"/>
    <w:rsid w:val="0091505D"/>
    <w:rsid w:val="00915316"/>
    <w:rsid w:val="00915466"/>
    <w:rsid w:val="00916395"/>
    <w:rsid w:val="00916405"/>
    <w:rsid w:val="00916630"/>
    <w:rsid w:val="0091697A"/>
    <w:rsid w:val="00916D36"/>
    <w:rsid w:val="0091750C"/>
    <w:rsid w:val="00917688"/>
    <w:rsid w:val="00917816"/>
    <w:rsid w:val="009178D7"/>
    <w:rsid w:val="0091791C"/>
    <w:rsid w:val="00917B09"/>
    <w:rsid w:val="00917D87"/>
    <w:rsid w:val="00917EC6"/>
    <w:rsid w:val="009201E6"/>
    <w:rsid w:val="00920366"/>
    <w:rsid w:val="009207F5"/>
    <w:rsid w:val="00920F0D"/>
    <w:rsid w:val="009214A6"/>
    <w:rsid w:val="00921993"/>
    <w:rsid w:val="00921FAC"/>
    <w:rsid w:val="00922478"/>
    <w:rsid w:val="009226A7"/>
    <w:rsid w:val="009226F6"/>
    <w:rsid w:val="00922A62"/>
    <w:rsid w:val="00922DB4"/>
    <w:rsid w:val="009231E6"/>
    <w:rsid w:val="009236DE"/>
    <w:rsid w:val="00923800"/>
    <w:rsid w:val="00923D63"/>
    <w:rsid w:val="00923E5F"/>
    <w:rsid w:val="00924405"/>
    <w:rsid w:val="009247EF"/>
    <w:rsid w:val="00924882"/>
    <w:rsid w:val="0092488B"/>
    <w:rsid w:val="00924A0A"/>
    <w:rsid w:val="00924D8B"/>
    <w:rsid w:val="00925096"/>
    <w:rsid w:val="00925CCE"/>
    <w:rsid w:val="00925F9F"/>
    <w:rsid w:val="0092610A"/>
    <w:rsid w:val="00926175"/>
    <w:rsid w:val="009262CC"/>
    <w:rsid w:val="009268ED"/>
    <w:rsid w:val="009271F1"/>
    <w:rsid w:val="00927621"/>
    <w:rsid w:val="00927B18"/>
    <w:rsid w:val="00927EF0"/>
    <w:rsid w:val="00927F84"/>
    <w:rsid w:val="00930333"/>
    <w:rsid w:val="009308E5"/>
    <w:rsid w:val="00930CA8"/>
    <w:rsid w:val="00930FAB"/>
    <w:rsid w:val="009310A5"/>
    <w:rsid w:val="009318B0"/>
    <w:rsid w:val="00931C70"/>
    <w:rsid w:val="00931CD8"/>
    <w:rsid w:val="00931D37"/>
    <w:rsid w:val="00932098"/>
    <w:rsid w:val="0093233A"/>
    <w:rsid w:val="009324F3"/>
    <w:rsid w:val="00932928"/>
    <w:rsid w:val="00932A9B"/>
    <w:rsid w:val="0093356F"/>
    <w:rsid w:val="00933DF0"/>
    <w:rsid w:val="0093424B"/>
    <w:rsid w:val="009343B4"/>
    <w:rsid w:val="009347F8"/>
    <w:rsid w:val="00934A2E"/>
    <w:rsid w:val="00935542"/>
    <w:rsid w:val="0093574B"/>
    <w:rsid w:val="00935AC9"/>
    <w:rsid w:val="00935F45"/>
    <w:rsid w:val="00936C7E"/>
    <w:rsid w:val="00936F38"/>
    <w:rsid w:val="009370E0"/>
    <w:rsid w:val="00937931"/>
    <w:rsid w:val="00937C9A"/>
    <w:rsid w:val="00937F21"/>
    <w:rsid w:val="00937F48"/>
    <w:rsid w:val="0094029A"/>
    <w:rsid w:val="00940507"/>
    <w:rsid w:val="0094060A"/>
    <w:rsid w:val="00940652"/>
    <w:rsid w:val="00940A17"/>
    <w:rsid w:val="00940AD3"/>
    <w:rsid w:val="00940E4A"/>
    <w:rsid w:val="00941206"/>
    <w:rsid w:val="009412FA"/>
    <w:rsid w:val="0094186E"/>
    <w:rsid w:val="00941878"/>
    <w:rsid w:val="00941D74"/>
    <w:rsid w:val="00942480"/>
    <w:rsid w:val="009426A5"/>
    <w:rsid w:val="00942EDD"/>
    <w:rsid w:val="00942FE6"/>
    <w:rsid w:val="00942FF4"/>
    <w:rsid w:val="00943011"/>
    <w:rsid w:val="009436F1"/>
    <w:rsid w:val="00943A4F"/>
    <w:rsid w:val="00943DED"/>
    <w:rsid w:val="00943E3A"/>
    <w:rsid w:val="00944072"/>
    <w:rsid w:val="00944475"/>
    <w:rsid w:val="009449D9"/>
    <w:rsid w:val="00944AA4"/>
    <w:rsid w:val="00944AFB"/>
    <w:rsid w:val="00944B25"/>
    <w:rsid w:val="00944B96"/>
    <w:rsid w:val="00944BBB"/>
    <w:rsid w:val="00944FC5"/>
    <w:rsid w:val="0094512D"/>
    <w:rsid w:val="009453A9"/>
    <w:rsid w:val="0094541E"/>
    <w:rsid w:val="00946579"/>
    <w:rsid w:val="00946B8A"/>
    <w:rsid w:val="00946C49"/>
    <w:rsid w:val="00946EFD"/>
    <w:rsid w:val="00947039"/>
    <w:rsid w:val="009477E6"/>
    <w:rsid w:val="00947B81"/>
    <w:rsid w:val="00950256"/>
    <w:rsid w:val="00950A87"/>
    <w:rsid w:val="00950BB2"/>
    <w:rsid w:val="00950BD4"/>
    <w:rsid w:val="009514CB"/>
    <w:rsid w:val="0095182A"/>
    <w:rsid w:val="00951BA2"/>
    <w:rsid w:val="009520BB"/>
    <w:rsid w:val="00952107"/>
    <w:rsid w:val="0095219B"/>
    <w:rsid w:val="009522AA"/>
    <w:rsid w:val="00952786"/>
    <w:rsid w:val="009529D7"/>
    <w:rsid w:val="00952DCC"/>
    <w:rsid w:val="009530E8"/>
    <w:rsid w:val="00953115"/>
    <w:rsid w:val="0095329C"/>
    <w:rsid w:val="009532F8"/>
    <w:rsid w:val="00953B14"/>
    <w:rsid w:val="00953DE7"/>
    <w:rsid w:val="00954139"/>
    <w:rsid w:val="0095416E"/>
    <w:rsid w:val="00954D2F"/>
    <w:rsid w:val="00954E7F"/>
    <w:rsid w:val="00954F44"/>
    <w:rsid w:val="00955531"/>
    <w:rsid w:val="0095598E"/>
    <w:rsid w:val="00955AA4"/>
    <w:rsid w:val="00955DA8"/>
    <w:rsid w:val="00955FBE"/>
    <w:rsid w:val="00956483"/>
    <w:rsid w:val="00956785"/>
    <w:rsid w:val="0095681E"/>
    <w:rsid w:val="00956DCF"/>
    <w:rsid w:val="00956DD5"/>
    <w:rsid w:val="0095702D"/>
    <w:rsid w:val="00957138"/>
    <w:rsid w:val="00957520"/>
    <w:rsid w:val="009576CA"/>
    <w:rsid w:val="00957E4E"/>
    <w:rsid w:val="00957EA4"/>
    <w:rsid w:val="00957EF1"/>
    <w:rsid w:val="00960B3E"/>
    <w:rsid w:val="00960F01"/>
    <w:rsid w:val="009615BE"/>
    <w:rsid w:val="00961B80"/>
    <w:rsid w:val="0096236A"/>
    <w:rsid w:val="009625BE"/>
    <w:rsid w:val="009625D9"/>
    <w:rsid w:val="00962752"/>
    <w:rsid w:val="00962FC2"/>
    <w:rsid w:val="009631DD"/>
    <w:rsid w:val="009634DF"/>
    <w:rsid w:val="0096395E"/>
    <w:rsid w:val="00963C2B"/>
    <w:rsid w:val="0096423A"/>
    <w:rsid w:val="0096443B"/>
    <w:rsid w:val="009644B3"/>
    <w:rsid w:val="00964B33"/>
    <w:rsid w:val="00964C38"/>
    <w:rsid w:val="00964E1B"/>
    <w:rsid w:val="00965070"/>
    <w:rsid w:val="009651B9"/>
    <w:rsid w:val="009655A1"/>
    <w:rsid w:val="009655C6"/>
    <w:rsid w:val="00965715"/>
    <w:rsid w:val="00965E4B"/>
    <w:rsid w:val="009660BD"/>
    <w:rsid w:val="0096624F"/>
    <w:rsid w:val="0096657A"/>
    <w:rsid w:val="0096685F"/>
    <w:rsid w:val="00966E19"/>
    <w:rsid w:val="0096716F"/>
    <w:rsid w:val="009673DC"/>
    <w:rsid w:val="0096777A"/>
    <w:rsid w:val="009679EA"/>
    <w:rsid w:val="00967A21"/>
    <w:rsid w:val="00967CBB"/>
    <w:rsid w:val="00967DB7"/>
    <w:rsid w:val="009701FF"/>
    <w:rsid w:val="0097042F"/>
    <w:rsid w:val="00970DF8"/>
    <w:rsid w:val="00971009"/>
    <w:rsid w:val="009716AC"/>
    <w:rsid w:val="0097176C"/>
    <w:rsid w:val="009718D3"/>
    <w:rsid w:val="00971ABA"/>
    <w:rsid w:val="00971B08"/>
    <w:rsid w:val="009721A4"/>
    <w:rsid w:val="009728AA"/>
    <w:rsid w:val="009728C7"/>
    <w:rsid w:val="00973054"/>
    <w:rsid w:val="00973183"/>
    <w:rsid w:val="00973A3D"/>
    <w:rsid w:val="00973B04"/>
    <w:rsid w:val="00973E76"/>
    <w:rsid w:val="00973F26"/>
    <w:rsid w:val="0097407E"/>
    <w:rsid w:val="009744A2"/>
    <w:rsid w:val="00974A46"/>
    <w:rsid w:val="00974B69"/>
    <w:rsid w:val="00975342"/>
    <w:rsid w:val="00975DBA"/>
    <w:rsid w:val="00976557"/>
    <w:rsid w:val="009766D8"/>
    <w:rsid w:val="00976AD4"/>
    <w:rsid w:val="00976FC2"/>
    <w:rsid w:val="0097735A"/>
    <w:rsid w:val="0097739B"/>
    <w:rsid w:val="00977901"/>
    <w:rsid w:val="00977C6E"/>
    <w:rsid w:val="00977E8A"/>
    <w:rsid w:val="0098013E"/>
    <w:rsid w:val="0098040A"/>
    <w:rsid w:val="00980454"/>
    <w:rsid w:val="009804C3"/>
    <w:rsid w:val="009807D2"/>
    <w:rsid w:val="00980D92"/>
    <w:rsid w:val="00980F79"/>
    <w:rsid w:val="0098109C"/>
    <w:rsid w:val="00981199"/>
    <w:rsid w:val="00981758"/>
    <w:rsid w:val="00982315"/>
    <w:rsid w:val="00983BE6"/>
    <w:rsid w:val="00983FA0"/>
    <w:rsid w:val="00984081"/>
    <w:rsid w:val="009840D0"/>
    <w:rsid w:val="0098414B"/>
    <w:rsid w:val="0098494F"/>
    <w:rsid w:val="00984B17"/>
    <w:rsid w:val="009850EA"/>
    <w:rsid w:val="00985111"/>
    <w:rsid w:val="00985951"/>
    <w:rsid w:val="00985990"/>
    <w:rsid w:val="00985B04"/>
    <w:rsid w:val="00985EFD"/>
    <w:rsid w:val="00985F77"/>
    <w:rsid w:val="00985FE5"/>
    <w:rsid w:val="00986410"/>
    <w:rsid w:val="0098672D"/>
    <w:rsid w:val="00986B18"/>
    <w:rsid w:val="00987567"/>
    <w:rsid w:val="009876E1"/>
    <w:rsid w:val="009877E3"/>
    <w:rsid w:val="00987B00"/>
    <w:rsid w:val="00987B98"/>
    <w:rsid w:val="00987C16"/>
    <w:rsid w:val="00987F3B"/>
    <w:rsid w:val="00990115"/>
    <w:rsid w:val="0099023C"/>
    <w:rsid w:val="009903D3"/>
    <w:rsid w:val="009905F0"/>
    <w:rsid w:val="00990AC6"/>
    <w:rsid w:val="009910B4"/>
    <w:rsid w:val="0099178C"/>
    <w:rsid w:val="00991FE6"/>
    <w:rsid w:val="00992601"/>
    <w:rsid w:val="00992E96"/>
    <w:rsid w:val="00993107"/>
    <w:rsid w:val="00993695"/>
    <w:rsid w:val="00993AB9"/>
    <w:rsid w:val="00993C4C"/>
    <w:rsid w:val="0099428C"/>
    <w:rsid w:val="009945F2"/>
    <w:rsid w:val="00995376"/>
    <w:rsid w:val="00995A21"/>
    <w:rsid w:val="00995A4F"/>
    <w:rsid w:val="00996313"/>
    <w:rsid w:val="0099685B"/>
    <w:rsid w:val="009969E0"/>
    <w:rsid w:val="00996AE3"/>
    <w:rsid w:val="00996CB3"/>
    <w:rsid w:val="0099726F"/>
    <w:rsid w:val="0099772F"/>
    <w:rsid w:val="009977FC"/>
    <w:rsid w:val="009979F8"/>
    <w:rsid w:val="009A0D47"/>
    <w:rsid w:val="009A0E20"/>
    <w:rsid w:val="009A0EA5"/>
    <w:rsid w:val="009A0EE2"/>
    <w:rsid w:val="009A13A6"/>
    <w:rsid w:val="009A16F4"/>
    <w:rsid w:val="009A18D5"/>
    <w:rsid w:val="009A195D"/>
    <w:rsid w:val="009A205A"/>
    <w:rsid w:val="009A21A4"/>
    <w:rsid w:val="009A2682"/>
    <w:rsid w:val="009A2D61"/>
    <w:rsid w:val="009A3207"/>
    <w:rsid w:val="009A334E"/>
    <w:rsid w:val="009A3461"/>
    <w:rsid w:val="009A3894"/>
    <w:rsid w:val="009A39A7"/>
    <w:rsid w:val="009A3E3F"/>
    <w:rsid w:val="009A4199"/>
    <w:rsid w:val="009A41C0"/>
    <w:rsid w:val="009A4A1D"/>
    <w:rsid w:val="009A53F8"/>
    <w:rsid w:val="009A5D67"/>
    <w:rsid w:val="009A5D91"/>
    <w:rsid w:val="009A5E28"/>
    <w:rsid w:val="009A6077"/>
    <w:rsid w:val="009A62C7"/>
    <w:rsid w:val="009A6495"/>
    <w:rsid w:val="009A6506"/>
    <w:rsid w:val="009A67AE"/>
    <w:rsid w:val="009A6D80"/>
    <w:rsid w:val="009A6ED7"/>
    <w:rsid w:val="009A72E2"/>
    <w:rsid w:val="009A746E"/>
    <w:rsid w:val="009A777D"/>
    <w:rsid w:val="009A7F18"/>
    <w:rsid w:val="009B0364"/>
    <w:rsid w:val="009B0654"/>
    <w:rsid w:val="009B0C8C"/>
    <w:rsid w:val="009B0EB8"/>
    <w:rsid w:val="009B16DA"/>
    <w:rsid w:val="009B1B36"/>
    <w:rsid w:val="009B1D83"/>
    <w:rsid w:val="009B2186"/>
    <w:rsid w:val="009B247D"/>
    <w:rsid w:val="009B27DA"/>
    <w:rsid w:val="009B2972"/>
    <w:rsid w:val="009B2D02"/>
    <w:rsid w:val="009B326D"/>
    <w:rsid w:val="009B3846"/>
    <w:rsid w:val="009B387A"/>
    <w:rsid w:val="009B3979"/>
    <w:rsid w:val="009B39AE"/>
    <w:rsid w:val="009B3AD9"/>
    <w:rsid w:val="009B3B69"/>
    <w:rsid w:val="009B3D59"/>
    <w:rsid w:val="009B40C4"/>
    <w:rsid w:val="009B437D"/>
    <w:rsid w:val="009B4699"/>
    <w:rsid w:val="009B4AAE"/>
    <w:rsid w:val="009B4B6A"/>
    <w:rsid w:val="009B4D9B"/>
    <w:rsid w:val="009B52D7"/>
    <w:rsid w:val="009B546E"/>
    <w:rsid w:val="009B56A1"/>
    <w:rsid w:val="009B5C7B"/>
    <w:rsid w:val="009B5D66"/>
    <w:rsid w:val="009B6027"/>
    <w:rsid w:val="009B6039"/>
    <w:rsid w:val="009B60B5"/>
    <w:rsid w:val="009B65B1"/>
    <w:rsid w:val="009B6D4F"/>
    <w:rsid w:val="009B72BC"/>
    <w:rsid w:val="009B7AA3"/>
    <w:rsid w:val="009C00F9"/>
    <w:rsid w:val="009C03B4"/>
    <w:rsid w:val="009C06C3"/>
    <w:rsid w:val="009C0854"/>
    <w:rsid w:val="009C0CA1"/>
    <w:rsid w:val="009C0D2D"/>
    <w:rsid w:val="009C1496"/>
    <w:rsid w:val="009C1937"/>
    <w:rsid w:val="009C1988"/>
    <w:rsid w:val="009C20AB"/>
    <w:rsid w:val="009C215B"/>
    <w:rsid w:val="009C22BB"/>
    <w:rsid w:val="009C231A"/>
    <w:rsid w:val="009C2597"/>
    <w:rsid w:val="009C26FE"/>
    <w:rsid w:val="009C298A"/>
    <w:rsid w:val="009C2D72"/>
    <w:rsid w:val="009C2E39"/>
    <w:rsid w:val="009C3103"/>
    <w:rsid w:val="009C32F5"/>
    <w:rsid w:val="009C3426"/>
    <w:rsid w:val="009C401E"/>
    <w:rsid w:val="009C42B0"/>
    <w:rsid w:val="009C466D"/>
    <w:rsid w:val="009C5383"/>
    <w:rsid w:val="009C588F"/>
    <w:rsid w:val="009C5B4F"/>
    <w:rsid w:val="009C5D8F"/>
    <w:rsid w:val="009C6063"/>
    <w:rsid w:val="009C634C"/>
    <w:rsid w:val="009C7177"/>
    <w:rsid w:val="009C7331"/>
    <w:rsid w:val="009C75A4"/>
    <w:rsid w:val="009C79FA"/>
    <w:rsid w:val="009C7E80"/>
    <w:rsid w:val="009D08DC"/>
    <w:rsid w:val="009D0AD6"/>
    <w:rsid w:val="009D0F0D"/>
    <w:rsid w:val="009D1173"/>
    <w:rsid w:val="009D136B"/>
    <w:rsid w:val="009D1926"/>
    <w:rsid w:val="009D1A8E"/>
    <w:rsid w:val="009D29D2"/>
    <w:rsid w:val="009D2A11"/>
    <w:rsid w:val="009D30E8"/>
    <w:rsid w:val="009D3B60"/>
    <w:rsid w:val="009D3DB0"/>
    <w:rsid w:val="009D3E64"/>
    <w:rsid w:val="009D475D"/>
    <w:rsid w:val="009D52D7"/>
    <w:rsid w:val="009D598D"/>
    <w:rsid w:val="009D59C2"/>
    <w:rsid w:val="009D65F6"/>
    <w:rsid w:val="009D6611"/>
    <w:rsid w:val="009D6FBD"/>
    <w:rsid w:val="009D7026"/>
    <w:rsid w:val="009D7029"/>
    <w:rsid w:val="009D707A"/>
    <w:rsid w:val="009D74AF"/>
    <w:rsid w:val="009D74D1"/>
    <w:rsid w:val="009D7662"/>
    <w:rsid w:val="009D7E65"/>
    <w:rsid w:val="009E0F72"/>
    <w:rsid w:val="009E1803"/>
    <w:rsid w:val="009E19FA"/>
    <w:rsid w:val="009E1CF2"/>
    <w:rsid w:val="009E2147"/>
    <w:rsid w:val="009E28E8"/>
    <w:rsid w:val="009E297B"/>
    <w:rsid w:val="009E2FF1"/>
    <w:rsid w:val="009E31D2"/>
    <w:rsid w:val="009E3650"/>
    <w:rsid w:val="009E3700"/>
    <w:rsid w:val="009E38B5"/>
    <w:rsid w:val="009E3C9C"/>
    <w:rsid w:val="009E3FB1"/>
    <w:rsid w:val="009E4234"/>
    <w:rsid w:val="009E4675"/>
    <w:rsid w:val="009E5179"/>
    <w:rsid w:val="009E537F"/>
    <w:rsid w:val="009E6317"/>
    <w:rsid w:val="009E659A"/>
    <w:rsid w:val="009E675A"/>
    <w:rsid w:val="009E6760"/>
    <w:rsid w:val="009E69BC"/>
    <w:rsid w:val="009E6B13"/>
    <w:rsid w:val="009E6E67"/>
    <w:rsid w:val="009E6F4E"/>
    <w:rsid w:val="009E754C"/>
    <w:rsid w:val="009E7A8E"/>
    <w:rsid w:val="009E7E98"/>
    <w:rsid w:val="009F02CA"/>
    <w:rsid w:val="009F0EE1"/>
    <w:rsid w:val="009F10AA"/>
    <w:rsid w:val="009F1142"/>
    <w:rsid w:val="009F19C4"/>
    <w:rsid w:val="009F1C51"/>
    <w:rsid w:val="009F1DF7"/>
    <w:rsid w:val="009F2239"/>
    <w:rsid w:val="009F22DB"/>
    <w:rsid w:val="009F3215"/>
    <w:rsid w:val="009F3558"/>
    <w:rsid w:val="009F3CD4"/>
    <w:rsid w:val="009F3E5E"/>
    <w:rsid w:val="009F3EBF"/>
    <w:rsid w:val="009F3F46"/>
    <w:rsid w:val="009F4055"/>
    <w:rsid w:val="009F40C8"/>
    <w:rsid w:val="009F45D6"/>
    <w:rsid w:val="009F4B19"/>
    <w:rsid w:val="009F4D53"/>
    <w:rsid w:val="009F4F24"/>
    <w:rsid w:val="009F5369"/>
    <w:rsid w:val="009F5C41"/>
    <w:rsid w:val="009F5CC8"/>
    <w:rsid w:val="009F5FEF"/>
    <w:rsid w:val="009F6207"/>
    <w:rsid w:val="009F68F2"/>
    <w:rsid w:val="009F7E59"/>
    <w:rsid w:val="009F7F89"/>
    <w:rsid w:val="009F7FA0"/>
    <w:rsid w:val="00A00358"/>
    <w:rsid w:val="00A00705"/>
    <w:rsid w:val="00A00F96"/>
    <w:rsid w:val="00A011CB"/>
    <w:rsid w:val="00A015DB"/>
    <w:rsid w:val="00A01D7B"/>
    <w:rsid w:val="00A02349"/>
    <w:rsid w:val="00A026F1"/>
    <w:rsid w:val="00A02A14"/>
    <w:rsid w:val="00A02BB1"/>
    <w:rsid w:val="00A02F06"/>
    <w:rsid w:val="00A02FEA"/>
    <w:rsid w:val="00A040B2"/>
    <w:rsid w:val="00A045AF"/>
    <w:rsid w:val="00A045BF"/>
    <w:rsid w:val="00A04B23"/>
    <w:rsid w:val="00A04BAA"/>
    <w:rsid w:val="00A04E73"/>
    <w:rsid w:val="00A05014"/>
    <w:rsid w:val="00A05192"/>
    <w:rsid w:val="00A055C4"/>
    <w:rsid w:val="00A0570D"/>
    <w:rsid w:val="00A05A30"/>
    <w:rsid w:val="00A05A8B"/>
    <w:rsid w:val="00A05BCC"/>
    <w:rsid w:val="00A06D93"/>
    <w:rsid w:val="00A06FCF"/>
    <w:rsid w:val="00A07066"/>
    <w:rsid w:val="00A0713B"/>
    <w:rsid w:val="00A079A4"/>
    <w:rsid w:val="00A07A57"/>
    <w:rsid w:val="00A07A76"/>
    <w:rsid w:val="00A10303"/>
    <w:rsid w:val="00A10751"/>
    <w:rsid w:val="00A10BEE"/>
    <w:rsid w:val="00A112AE"/>
    <w:rsid w:val="00A11822"/>
    <w:rsid w:val="00A1196D"/>
    <w:rsid w:val="00A11C37"/>
    <w:rsid w:val="00A11E2A"/>
    <w:rsid w:val="00A1200F"/>
    <w:rsid w:val="00A12039"/>
    <w:rsid w:val="00A12043"/>
    <w:rsid w:val="00A125F5"/>
    <w:rsid w:val="00A1297B"/>
    <w:rsid w:val="00A136BD"/>
    <w:rsid w:val="00A13899"/>
    <w:rsid w:val="00A13972"/>
    <w:rsid w:val="00A141BC"/>
    <w:rsid w:val="00A146EF"/>
    <w:rsid w:val="00A14987"/>
    <w:rsid w:val="00A149C6"/>
    <w:rsid w:val="00A15479"/>
    <w:rsid w:val="00A1654E"/>
    <w:rsid w:val="00A16996"/>
    <w:rsid w:val="00A16E27"/>
    <w:rsid w:val="00A16EDD"/>
    <w:rsid w:val="00A17021"/>
    <w:rsid w:val="00A17CE7"/>
    <w:rsid w:val="00A17D2B"/>
    <w:rsid w:val="00A20ADD"/>
    <w:rsid w:val="00A20AE2"/>
    <w:rsid w:val="00A21E38"/>
    <w:rsid w:val="00A2208D"/>
    <w:rsid w:val="00A22443"/>
    <w:rsid w:val="00A224DD"/>
    <w:rsid w:val="00A226A5"/>
    <w:rsid w:val="00A22A56"/>
    <w:rsid w:val="00A22C32"/>
    <w:rsid w:val="00A235CB"/>
    <w:rsid w:val="00A2378F"/>
    <w:rsid w:val="00A23877"/>
    <w:rsid w:val="00A2399E"/>
    <w:rsid w:val="00A23C17"/>
    <w:rsid w:val="00A249C3"/>
    <w:rsid w:val="00A24B36"/>
    <w:rsid w:val="00A252EA"/>
    <w:rsid w:val="00A253A8"/>
    <w:rsid w:val="00A25BEE"/>
    <w:rsid w:val="00A25DA5"/>
    <w:rsid w:val="00A26454"/>
    <w:rsid w:val="00A27177"/>
    <w:rsid w:val="00A2753A"/>
    <w:rsid w:val="00A278C1"/>
    <w:rsid w:val="00A27E08"/>
    <w:rsid w:val="00A27F6A"/>
    <w:rsid w:val="00A30192"/>
    <w:rsid w:val="00A3071F"/>
    <w:rsid w:val="00A3079C"/>
    <w:rsid w:val="00A308DE"/>
    <w:rsid w:val="00A309DF"/>
    <w:rsid w:val="00A30AFE"/>
    <w:rsid w:val="00A31009"/>
    <w:rsid w:val="00A31B8A"/>
    <w:rsid w:val="00A31F04"/>
    <w:rsid w:val="00A3215F"/>
    <w:rsid w:val="00A322F6"/>
    <w:rsid w:val="00A328F8"/>
    <w:rsid w:val="00A32917"/>
    <w:rsid w:val="00A32D83"/>
    <w:rsid w:val="00A331D1"/>
    <w:rsid w:val="00A33510"/>
    <w:rsid w:val="00A33AF1"/>
    <w:rsid w:val="00A340E9"/>
    <w:rsid w:val="00A34431"/>
    <w:rsid w:val="00A3480E"/>
    <w:rsid w:val="00A34C51"/>
    <w:rsid w:val="00A34E67"/>
    <w:rsid w:val="00A3529A"/>
    <w:rsid w:val="00A35334"/>
    <w:rsid w:val="00A35508"/>
    <w:rsid w:val="00A359BC"/>
    <w:rsid w:val="00A35BEA"/>
    <w:rsid w:val="00A35D1D"/>
    <w:rsid w:val="00A35F96"/>
    <w:rsid w:val="00A36040"/>
    <w:rsid w:val="00A3665F"/>
    <w:rsid w:val="00A36A9F"/>
    <w:rsid w:val="00A37598"/>
    <w:rsid w:val="00A37659"/>
    <w:rsid w:val="00A37B82"/>
    <w:rsid w:val="00A40076"/>
    <w:rsid w:val="00A4027A"/>
    <w:rsid w:val="00A402AE"/>
    <w:rsid w:val="00A40769"/>
    <w:rsid w:val="00A409C6"/>
    <w:rsid w:val="00A40D4D"/>
    <w:rsid w:val="00A413F6"/>
    <w:rsid w:val="00A41522"/>
    <w:rsid w:val="00A418D1"/>
    <w:rsid w:val="00A41C35"/>
    <w:rsid w:val="00A41DB7"/>
    <w:rsid w:val="00A41F37"/>
    <w:rsid w:val="00A423E2"/>
    <w:rsid w:val="00A42985"/>
    <w:rsid w:val="00A42E48"/>
    <w:rsid w:val="00A42F94"/>
    <w:rsid w:val="00A431F6"/>
    <w:rsid w:val="00A437B7"/>
    <w:rsid w:val="00A43907"/>
    <w:rsid w:val="00A43F9E"/>
    <w:rsid w:val="00A446F3"/>
    <w:rsid w:val="00A45104"/>
    <w:rsid w:val="00A45270"/>
    <w:rsid w:val="00A4536F"/>
    <w:rsid w:val="00A4603A"/>
    <w:rsid w:val="00A46127"/>
    <w:rsid w:val="00A46602"/>
    <w:rsid w:val="00A47138"/>
    <w:rsid w:val="00A47458"/>
    <w:rsid w:val="00A47545"/>
    <w:rsid w:val="00A47F7A"/>
    <w:rsid w:val="00A47F84"/>
    <w:rsid w:val="00A50601"/>
    <w:rsid w:val="00A50D3D"/>
    <w:rsid w:val="00A50FE1"/>
    <w:rsid w:val="00A5109C"/>
    <w:rsid w:val="00A516EB"/>
    <w:rsid w:val="00A51738"/>
    <w:rsid w:val="00A51B4C"/>
    <w:rsid w:val="00A51FE1"/>
    <w:rsid w:val="00A521D2"/>
    <w:rsid w:val="00A52625"/>
    <w:rsid w:val="00A52792"/>
    <w:rsid w:val="00A534B3"/>
    <w:rsid w:val="00A5360A"/>
    <w:rsid w:val="00A5382F"/>
    <w:rsid w:val="00A53835"/>
    <w:rsid w:val="00A53BAE"/>
    <w:rsid w:val="00A53EEF"/>
    <w:rsid w:val="00A543CC"/>
    <w:rsid w:val="00A546C5"/>
    <w:rsid w:val="00A54BA0"/>
    <w:rsid w:val="00A54C9D"/>
    <w:rsid w:val="00A54E5A"/>
    <w:rsid w:val="00A54F56"/>
    <w:rsid w:val="00A553A0"/>
    <w:rsid w:val="00A5557E"/>
    <w:rsid w:val="00A55AE5"/>
    <w:rsid w:val="00A55B1B"/>
    <w:rsid w:val="00A55D28"/>
    <w:rsid w:val="00A55F32"/>
    <w:rsid w:val="00A566F7"/>
    <w:rsid w:val="00A56AD8"/>
    <w:rsid w:val="00A57100"/>
    <w:rsid w:val="00A577BC"/>
    <w:rsid w:val="00A57802"/>
    <w:rsid w:val="00A57986"/>
    <w:rsid w:val="00A57ECC"/>
    <w:rsid w:val="00A60060"/>
    <w:rsid w:val="00A607DE"/>
    <w:rsid w:val="00A6092C"/>
    <w:rsid w:val="00A613DC"/>
    <w:rsid w:val="00A6142E"/>
    <w:rsid w:val="00A616C4"/>
    <w:rsid w:val="00A618E4"/>
    <w:rsid w:val="00A61974"/>
    <w:rsid w:val="00A61EE5"/>
    <w:rsid w:val="00A61F0F"/>
    <w:rsid w:val="00A620F1"/>
    <w:rsid w:val="00A6255B"/>
    <w:rsid w:val="00A6299E"/>
    <w:rsid w:val="00A63480"/>
    <w:rsid w:val="00A634EC"/>
    <w:rsid w:val="00A6370B"/>
    <w:rsid w:val="00A637B8"/>
    <w:rsid w:val="00A63BA9"/>
    <w:rsid w:val="00A63C9F"/>
    <w:rsid w:val="00A64387"/>
    <w:rsid w:val="00A64EAC"/>
    <w:rsid w:val="00A6548F"/>
    <w:rsid w:val="00A661B8"/>
    <w:rsid w:val="00A664A4"/>
    <w:rsid w:val="00A66734"/>
    <w:rsid w:val="00A6689A"/>
    <w:rsid w:val="00A66A09"/>
    <w:rsid w:val="00A66E0F"/>
    <w:rsid w:val="00A67C38"/>
    <w:rsid w:val="00A67D91"/>
    <w:rsid w:val="00A67FDE"/>
    <w:rsid w:val="00A703EB"/>
    <w:rsid w:val="00A70441"/>
    <w:rsid w:val="00A712A9"/>
    <w:rsid w:val="00A71983"/>
    <w:rsid w:val="00A71CD7"/>
    <w:rsid w:val="00A7245F"/>
    <w:rsid w:val="00A727E9"/>
    <w:rsid w:val="00A72EAA"/>
    <w:rsid w:val="00A73D24"/>
    <w:rsid w:val="00A73EE4"/>
    <w:rsid w:val="00A73F00"/>
    <w:rsid w:val="00A74084"/>
    <w:rsid w:val="00A742FB"/>
    <w:rsid w:val="00A74B26"/>
    <w:rsid w:val="00A74C54"/>
    <w:rsid w:val="00A74D9A"/>
    <w:rsid w:val="00A74F26"/>
    <w:rsid w:val="00A75180"/>
    <w:rsid w:val="00A755AE"/>
    <w:rsid w:val="00A75A02"/>
    <w:rsid w:val="00A75E19"/>
    <w:rsid w:val="00A76030"/>
    <w:rsid w:val="00A7643B"/>
    <w:rsid w:val="00A766BB"/>
    <w:rsid w:val="00A768AB"/>
    <w:rsid w:val="00A76CE3"/>
    <w:rsid w:val="00A76E2E"/>
    <w:rsid w:val="00A7736B"/>
    <w:rsid w:val="00A77487"/>
    <w:rsid w:val="00A77CA0"/>
    <w:rsid w:val="00A80EC6"/>
    <w:rsid w:val="00A8104A"/>
    <w:rsid w:val="00A811E4"/>
    <w:rsid w:val="00A81660"/>
    <w:rsid w:val="00A81697"/>
    <w:rsid w:val="00A81C21"/>
    <w:rsid w:val="00A81F0E"/>
    <w:rsid w:val="00A8213E"/>
    <w:rsid w:val="00A8239C"/>
    <w:rsid w:val="00A828D2"/>
    <w:rsid w:val="00A82A8D"/>
    <w:rsid w:val="00A82B68"/>
    <w:rsid w:val="00A82E4F"/>
    <w:rsid w:val="00A83926"/>
    <w:rsid w:val="00A83EE3"/>
    <w:rsid w:val="00A840CD"/>
    <w:rsid w:val="00A8457F"/>
    <w:rsid w:val="00A84BA7"/>
    <w:rsid w:val="00A84C8C"/>
    <w:rsid w:val="00A852CA"/>
    <w:rsid w:val="00A854F2"/>
    <w:rsid w:val="00A85629"/>
    <w:rsid w:val="00A85803"/>
    <w:rsid w:val="00A85A5D"/>
    <w:rsid w:val="00A85AFE"/>
    <w:rsid w:val="00A85CB4"/>
    <w:rsid w:val="00A85F1F"/>
    <w:rsid w:val="00A85FC3"/>
    <w:rsid w:val="00A865DA"/>
    <w:rsid w:val="00A878F4"/>
    <w:rsid w:val="00A87B4C"/>
    <w:rsid w:val="00A87ECC"/>
    <w:rsid w:val="00A90131"/>
    <w:rsid w:val="00A9062F"/>
    <w:rsid w:val="00A90872"/>
    <w:rsid w:val="00A909ED"/>
    <w:rsid w:val="00A90AE4"/>
    <w:rsid w:val="00A90B9E"/>
    <w:rsid w:val="00A9160A"/>
    <w:rsid w:val="00A91948"/>
    <w:rsid w:val="00A919C7"/>
    <w:rsid w:val="00A91D5A"/>
    <w:rsid w:val="00A92368"/>
    <w:rsid w:val="00A92422"/>
    <w:rsid w:val="00A92ED6"/>
    <w:rsid w:val="00A930BA"/>
    <w:rsid w:val="00A935EF"/>
    <w:rsid w:val="00A938A7"/>
    <w:rsid w:val="00A93AD0"/>
    <w:rsid w:val="00A9411A"/>
    <w:rsid w:val="00A942C5"/>
    <w:rsid w:val="00A94827"/>
    <w:rsid w:val="00A94D8B"/>
    <w:rsid w:val="00A95796"/>
    <w:rsid w:val="00A95C3B"/>
    <w:rsid w:val="00A95F8E"/>
    <w:rsid w:val="00A96A79"/>
    <w:rsid w:val="00A9737A"/>
    <w:rsid w:val="00A97644"/>
    <w:rsid w:val="00AA04FF"/>
    <w:rsid w:val="00AA0DBA"/>
    <w:rsid w:val="00AA0E32"/>
    <w:rsid w:val="00AA1310"/>
    <w:rsid w:val="00AA170E"/>
    <w:rsid w:val="00AA17C3"/>
    <w:rsid w:val="00AA19DA"/>
    <w:rsid w:val="00AA1A6D"/>
    <w:rsid w:val="00AA1FE8"/>
    <w:rsid w:val="00AA20C7"/>
    <w:rsid w:val="00AA23FB"/>
    <w:rsid w:val="00AA2BF8"/>
    <w:rsid w:val="00AA3197"/>
    <w:rsid w:val="00AA3199"/>
    <w:rsid w:val="00AA34E6"/>
    <w:rsid w:val="00AA3AAA"/>
    <w:rsid w:val="00AA3E46"/>
    <w:rsid w:val="00AA3E93"/>
    <w:rsid w:val="00AA4775"/>
    <w:rsid w:val="00AA47F2"/>
    <w:rsid w:val="00AA4DC7"/>
    <w:rsid w:val="00AA4FCD"/>
    <w:rsid w:val="00AA55AC"/>
    <w:rsid w:val="00AA5737"/>
    <w:rsid w:val="00AA605C"/>
    <w:rsid w:val="00AA63AA"/>
    <w:rsid w:val="00AA68DB"/>
    <w:rsid w:val="00AA6D71"/>
    <w:rsid w:val="00AA74FE"/>
    <w:rsid w:val="00AA76F1"/>
    <w:rsid w:val="00AA7B00"/>
    <w:rsid w:val="00AA7F72"/>
    <w:rsid w:val="00AAF736"/>
    <w:rsid w:val="00AB02BF"/>
    <w:rsid w:val="00AB051E"/>
    <w:rsid w:val="00AB08C6"/>
    <w:rsid w:val="00AB0D2B"/>
    <w:rsid w:val="00AB0F9B"/>
    <w:rsid w:val="00AB1143"/>
    <w:rsid w:val="00AB1292"/>
    <w:rsid w:val="00AB191D"/>
    <w:rsid w:val="00AB1B81"/>
    <w:rsid w:val="00AB1D9F"/>
    <w:rsid w:val="00AB2310"/>
    <w:rsid w:val="00AB2451"/>
    <w:rsid w:val="00AB291B"/>
    <w:rsid w:val="00AB2946"/>
    <w:rsid w:val="00AB3255"/>
    <w:rsid w:val="00AB3795"/>
    <w:rsid w:val="00AB3CE9"/>
    <w:rsid w:val="00AB3E84"/>
    <w:rsid w:val="00AB4177"/>
    <w:rsid w:val="00AB485E"/>
    <w:rsid w:val="00AB5163"/>
    <w:rsid w:val="00AB51E4"/>
    <w:rsid w:val="00AB52AC"/>
    <w:rsid w:val="00AB56AE"/>
    <w:rsid w:val="00AB5BE7"/>
    <w:rsid w:val="00AB5CB0"/>
    <w:rsid w:val="00AB5D48"/>
    <w:rsid w:val="00AB5D75"/>
    <w:rsid w:val="00AB5E91"/>
    <w:rsid w:val="00AB5EE2"/>
    <w:rsid w:val="00AB5FE0"/>
    <w:rsid w:val="00AB633A"/>
    <w:rsid w:val="00AB67FC"/>
    <w:rsid w:val="00AB717C"/>
    <w:rsid w:val="00AB7994"/>
    <w:rsid w:val="00AB7B59"/>
    <w:rsid w:val="00AB7D4D"/>
    <w:rsid w:val="00AB7DC8"/>
    <w:rsid w:val="00AB7E6F"/>
    <w:rsid w:val="00AB7F6B"/>
    <w:rsid w:val="00AC0C9D"/>
    <w:rsid w:val="00AC0DCD"/>
    <w:rsid w:val="00AC0EDE"/>
    <w:rsid w:val="00AC0F97"/>
    <w:rsid w:val="00AC1195"/>
    <w:rsid w:val="00AC11E3"/>
    <w:rsid w:val="00AC123E"/>
    <w:rsid w:val="00AC12EE"/>
    <w:rsid w:val="00AC1444"/>
    <w:rsid w:val="00AC184E"/>
    <w:rsid w:val="00AC1928"/>
    <w:rsid w:val="00AC24A5"/>
    <w:rsid w:val="00AC252D"/>
    <w:rsid w:val="00AC2630"/>
    <w:rsid w:val="00AC263F"/>
    <w:rsid w:val="00AC2C4D"/>
    <w:rsid w:val="00AC2E5B"/>
    <w:rsid w:val="00AC2EB6"/>
    <w:rsid w:val="00AC3243"/>
    <w:rsid w:val="00AC3379"/>
    <w:rsid w:val="00AC349A"/>
    <w:rsid w:val="00AC3897"/>
    <w:rsid w:val="00AC3C10"/>
    <w:rsid w:val="00AC40C8"/>
    <w:rsid w:val="00AC4164"/>
    <w:rsid w:val="00AC429B"/>
    <w:rsid w:val="00AC4AF1"/>
    <w:rsid w:val="00AC4B13"/>
    <w:rsid w:val="00AC4C2E"/>
    <w:rsid w:val="00AC4F17"/>
    <w:rsid w:val="00AC5496"/>
    <w:rsid w:val="00AC54CF"/>
    <w:rsid w:val="00AC56B8"/>
    <w:rsid w:val="00AC56ED"/>
    <w:rsid w:val="00AC5C91"/>
    <w:rsid w:val="00AC6052"/>
    <w:rsid w:val="00AC663B"/>
    <w:rsid w:val="00AC6DC1"/>
    <w:rsid w:val="00AC6FAF"/>
    <w:rsid w:val="00AC70D4"/>
    <w:rsid w:val="00AC7756"/>
    <w:rsid w:val="00AC7A49"/>
    <w:rsid w:val="00AC7C1B"/>
    <w:rsid w:val="00AC7CE6"/>
    <w:rsid w:val="00AC7CF4"/>
    <w:rsid w:val="00AC7E42"/>
    <w:rsid w:val="00AD0445"/>
    <w:rsid w:val="00AD0B70"/>
    <w:rsid w:val="00AD0D11"/>
    <w:rsid w:val="00AD148A"/>
    <w:rsid w:val="00AD14D2"/>
    <w:rsid w:val="00AD1BFA"/>
    <w:rsid w:val="00AD1ECA"/>
    <w:rsid w:val="00AD20BA"/>
    <w:rsid w:val="00AD2CF1"/>
    <w:rsid w:val="00AD3830"/>
    <w:rsid w:val="00AD39A5"/>
    <w:rsid w:val="00AD3AAC"/>
    <w:rsid w:val="00AD3EFC"/>
    <w:rsid w:val="00AD4722"/>
    <w:rsid w:val="00AD482E"/>
    <w:rsid w:val="00AD4A0C"/>
    <w:rsid w:val="00AD4A87"/>
    <w:rsid w:val="00AD4B6A"/>
    <w:rsid w:val="00AD526C"/>
    <w:rsid w:val="00AD5857"/>
    <w:rsid w:val="00AD5C18"/>
    <w:rsid w:val="00AD5EE2"/>
    <w:rsid w:val="00AD6250"/>
    <w:rsid w:val="00AD64FD"/>
    <w:rsid w:val="00AD6795"/>
    <w:rsid w:val="00AD6B69"/>
    <w:rsid w:val="00AD6C0A"/>
    <w:rsid w:val="00AD6FE5"/>
    <w:rsid w:val="00AD7071"/>
    <w:rsid w:val="00AD7422"/>
    <w:rsid w:val="00AD7999"/>
    <w:rsid w:val="00AD7BAE"/>
    <w:rsid w:val="00AD7C5A"/>
    <w:rsid w:val="00AD7D6B"/>
    <w:rsid w:val="00AE02D7"/>
    <w:rsid w:val="00AE0BCD"/>
    <w:rsid w:val="00AE0BFE"/>
    <w:rsid w:val="00AE0D76"/>
    <w:rsid w:val="00AE0E0C"/>
    <w:rsid w:val="00AE1724"/>
    <w:rsid w:val="00AE173A"/>
    <w:rsid w:val="00AE19DD"/>
    <w:rsid w:val="00AE1AA5"/>
    <w:rsid w:val="00AE1DA2"/>
    <w:rsid w:val="00AE2022"/>
    <w:rsid w:val="00AE21F9"/>
    <w:rsid w:val="00AE2405"/>
    <w:rsid w:val="00AE2952"/>
    <w:rsid w:val="00AE2E3A"/>
    <w:rsid w:val="00AE2FC1"/>
    <w:rsid w:val="00AE3162"/>
    <w:rsid w:val="00AE3402"/>
    <w:rsid w:val="00AE3523"/>
    <w:rsid w:val="00AE3904"/>
    <w:rsid w:val="00AE3986"/>
    <w:rsid w:val="00AE3AAA"/>
    <w:rsid w:val="00AE3E75"/>
    <w:rsid w:val="00AE4045"/>
    <w:rsid w:val="00AE4500"/>
    <w:rsid w:val="00AE494A"/>
    <w:rsid w:val="00AE4AD0"/>
    <w:rsid w:val="00AE4B67"/>
    <w:rsid w:val="00AE5174"/>
    <w:rsid w:val="00AE55C2"/>
    <w:rsid w:val="00AE57EC"/>
    <w:rsid w:val="00AE5CA1"/>
    <w:rsid w:val="00AE5FC8"/>
    <w:rsid w:val="00AE60CE"/>
    <w:rsid w:val="00AE6300"/>
    <w:rsid w:val="00AE75FB"/>
    <w:rsid w:val="00AE761F"/>
    <w:rsid w:val="00AE7B77"/>
    <w:rsid w:val="00AE7CB5"/>
    <w:rsid w:val="00AE7EDD"/>
    <w:rsid w:val="00AF0028"/>
    <w:rsid w:val="00AF0082"/>
    <w:rsid w:val="00AF0208"/>
    <w:rsid w:val="00AF02C9"/>
    <w:rsid w:val="00AF04BE"/>
    <w:rsid w:val="00AF0740"/>
    <w:rsid w:val="00AF083A"/>
    <w:rsid w:val="00AF086F"/>
    <w:rsid w:val="00AF08B0"/>
    <w:rsid w:val="00AF0C95"/>
    <w:rsid w:val="00AF1221"/>
    <w:rsid w:val="00AF1548"/>
    <w:rsid w:val="00AF19F7"/>
    <w:rsid w:val="00AF1F39"/>
    <w:rsid w:val="00AF24B0"/>
    <w:rsid w:val="00AF27B4"/>
    <w:rsid w:val="00AF2891"/>
    <w:rsid w:val="00AF299C"/>
    <w:rsid w:val="00AF2EC5"/>
    <w:rsid w:val="00AF3181"/>
    <w:rsid w:val="00AF3653"/>
    <w:rsid w:val="00AF3ABB"/>
    <w:rsid w:val="00AF4071"/>
    <w:rsid w:val="00AF40DA"/>
    <w:rsid w:val="00AF461C"/>
    <w:rsid w:val="00AF4E83"/>
    <w:rsid w:val="00AF5067"/>
    <w:rsid w:val="00AF5570"/>
    <w:rsid w:val="00AF5F78"/>
    <w:rsid w:val="00AF663E"/>
    <w:rsid w:val="00AF6AD9"/>
    <w:rsid w:val="00AF6F58"/>
    <w:rsid w:val="00AF701F"/>
    <w:rsid w:val="00AF7665"/>
    <w:rsid w:val="00AF7803"/>
    <w:rsid w:val="00AF786C"/>
    <w:rsid w:val="00AF7A65"/>
    <w:rsid w:val="00B008FB"/>
    <w:rsid w:val="00B00D12"/>
    <w:rsid w:val="00B00EE1"/>
    <w:rsid w:val="00B00F2C"/>
    <w:rsid w:val="00B01A34"/>
    <w:rsid w:val="00B01B46"/>
    <w:rsid w:val="00B01CCE"/>
    <w:rsid w:val="00B01DA4"/>
    <w:rsid w:val="00B01EB9"/>
    <w:rsid w:val="00B02347"/>
    <w:rsid w:val="00B023C0"/>
    <w:rsid w:val="00B0265D"/>
    <w:rsid w:val="00B027C1"/>
    <w:rsid w:val="00B02FCC"/>
    <w:rsid w:val="00B031F5"/>
    <w:rsid w:val="00B0320F"/>
    <w:rsid w:val="00B0344B"/>
    <w:rsid w:val="00B03CA6"/>
    <w:rsid w:val="00B03F34"/>
    <w:rsid w:val="00B0425D"/>
    <w:rsid w:val="00B0491C"/>
    <w:rsid w:val="00B04947"/>
    <w:rsid w:val="00B049B5"/>
    <w:rsid w:val="00B04EFD"/>
    <w:rsid w:val="00B051B6"/>
    <w:rsid w:val="00B0522E"/>
    <w:rsid w:val="00B052E5"/>
    <w:rsid w:val="00B05570"/>
    <w:rsid w:val="00B05A43"/>
    <w:rsid w:val="00B05B97"/>
    <w:rsid w:val="00B061FD"/>
    <w:rsid w:val="00B063F5"/>
    <w:rsid w:val="00B0664B"/>
    <w:rsid w:val="00B06AD3"/>
    <w:rsid w:val="00B06B4A"/>
    <w:rsid w:val="00B070EC"/>
    <w:rsid w:val="00B07175"/>
    <w:rsid w:val="00B0767A"/>
    <w:rsid w:val="00B07824"/>
    <w:rsid w:val="00B07AD5"/>
    <w:rsid w:val="00B10512"/>
    <w:rsid w:val="00B1063E"/>
    <w:rsid w:val="00B109D6"/>
    <w:rsid w:val="00B10BDD"/>
    <w:rsid w:val="00B10D5B"/>
    <w:rsid w:val="00B113FC"/>
    <w:rsid w:val="00B11A79"/>
    <w:rsid w:val="00B11D1C"/>
    <w:rsid w:val="00B11D4F"/>
    <w:rsid w:val="00B124D7"/>
    <w:rsid w:val="00B126B4"/>
    <w:rsid w:val="00B12FA6"/>
    <w:rsid w:val="00B133DD"/>
    <w:rsid w:val="00B13728"/>
    <w:rsid w:val="00B13995"/>
    <w:rsid w:val="00B13B57"/>
    <w:rsid w:val="00B13DCE"/>
    <w:rsid w:val="00B142AA"/>
    <w:rsid w:val="00B14F03"/>
    <w:rsid w:val="00B15411"/>
    <w:rsid w:val="00B15535"/>
    <w:rsid w:val="00B15B4C"/>
    <w:rsid w:val="00B15B85"/>
    <w:rsid w:val="00B15D47"/>
    <w:rsid w:val="00B161DE"/>
    <w:rsid w:val="00B162A4"/>
    <w:rsid w:val="00B17BD7"/>
    <w:rsid w:val="00B17D7E"/>
    <w:rsid w:val="00B17FEA"/>
    <w:rsid w:val="00B200FC"/>
    <w:rsid w:val="00B20147"/>
    <w:rsid w:val="00B20216"/>
    <w:rsid w:val="00B205B1"/>
    <w:rsid w:val="00B205EA"/>
    <w:rsid w:val="00B2063D"/>
    <w:rsid w:val="00B20846"/>
    <w:rsid w:val="00B208E0"/>
    <w:rsid w:val="00B20EA0"/>
    <w:rsid w:val="00B21630"/>
    <w:rsid w:val="00B21BC9"/>
    <w:rsid w:val="00B21C15"/>
    <w:rsid w:val="00B21E17"/>
    <w:rsid w:val="00B22686"/>
    <w:rsid w:val="00B233B5"/>
    <w:rsid w:val="00B235B8"/>
    <w:rsid w:val="00B23D05"/>
    <w:rsid w:val="00B23D24"/>
    <w:rsid w:val="00B24161"/>
    <w:rsid w:val="00B2448C"/>
    <w:rsid w:val="00B24B8B"/>
    <w:rsid w:val="00B24DF1"/>
    <w:rsid w:val="00B2543B"/>
    <w:rsid w:val="00B25761"/>
    <w:rsid w:val="00B257A6"/>
    <w:rsid w:val="00B257F5"/>
    <w:rsid w:val="00B264D4"/>
    <w:rsid w:val="00B26725"/>
    <w:rsid w:val="00B26997"/>
    <w:rsid w:val="00B26AA3"/>
    <w:rsid w:val="00B2706B"/>
    <w:rsid w:val="00B270DB"/>
    <w:rsid w:val="00B27705"/>
    <w:rsid w:val="00B2777E"/>
    <w:rsid w:val="00B27B6B"/>
    <w:rsid w:val="00B27FC6"/>
    <w:rsid w:val="00B2F160"/>
    <w:rsid w:val="00B30740"/>
    <w:rsid w:val="00B30822"/>
    <w:rsid w:val="00B308F8"/>
    <w:rsid w:val="00B310AD"/>
    <w:rsid w:val="00B31404"/>
    <w:rsid w:val="00B3223F"/>
    <w:rsid w:val="00B324E8"/>
    <w:rsid w:val="00B32799"/>
    <w:rsid w:val="00B32B2B"/>
    <w:rsid w:val="00B32F43"/>
    <w:rsid w:val="00B3392E"/>
    <w:rsid w:val="00B33A8C"/>
    <w:rsid w:val="00B348D5"/>
    <w:rsid w:val="00B34C69"/>
    <w:rsid w:val="00B35143"/>
    <w:rsid w:val="00B35187"/>
    <w:rsid w:val="00B35B71"/>
    <w:rsid w:val="00B35CB5"/>
    <w:rsid w:val="00B3670B"/>
    <w:rsid w:val="00B3689F"/>
    <w:rsid w:val="00B369E0"/>
    <w:rsid w:val="00B3722B"/>
    <w:rsid w:val="00B37402"/>
    <w:rsid w:val="00B379AB"/>
    <w:rsid w:val="00B37DC8"/>
    <w:rsid w:val="00B40269"/>
    <w:rsid w:val="00B40A13"/>
    <w:rsid w:val="00B40B78"/>
    <w:rsid w:val="00B40D94"/>
    <w:rsid w:val="00B40FAB"/>
    <w:rsid w:val="00B41AAB"/>
    <w:rsid w:val="00B420C3"/>
    <w:rsid w:val="00B42613"/>
    <w:rsid w:val="00B4275B"/>
    <w:rsid w:val="00B42958"/>
    <w:rsid w:val="00B43276"/>
    <w:rsid w:val="00B43425"/>
    <w:rsid w:val="00B434B3"/>
    <w:rsid w:val="00B4351A"/>
    <w:rsid w:val="00B43834"/>
    <w:rsid w:val="00B43B5B"/>
    <w:rsid w:val="00B44017"/>
    <w:rsid w:val="00B44519"/>
    <w:rsid w:val="00B44681"/>
    <w:rsid w:val="00B446B5"/>
    <w:rsid w:val="00B44725"/>
    <w:rsid w:val="00B44DB1"/>
    <w:rsid w:val="00B44E03"/>
    <w:rsid w:val="00B44ECA"/>
    <w:rsid w:val="00B45046"/>
    <w:rsid w:val="00B452A4"/>
    <w:rsid w:val="00B45A37"/>
    <w:rsid w:val="00B45DC9"/>
    <w:rsid w:val="00B460C4"/>
    <w:rsid w:val="00B4698C"/>
    <w:rsid w:val="00B46A12"/>
    <w:rsid w:val="00B46A5F"/>
    <w:rsid w:val="00B46AF9"/>
    <w:rsid w:val="00B47247"/>
    <w:rsid w:val="00B47346"/>
    <w:rsid w:val="00B47662"/>
    <w:rsid w:val="00B476E0"/>
    <w:rsid w:val="00B479AA"/>
    <w:rsid w:val="00B47B33"/>
    <w:rsid w:val="00B501F5"/>
    <w:rsid w:val="00B50305"/>
    <w:rsid w:val="00B50F2F"/>
    <w:rsid w:val="00B50F48"/>
    <w:rsid w:val="00B51080"/>
    <w:rsid w:val="00B512DE"/>
    <w:rsid w:val="00B51476"/>
    <w:rsid w:val="00B51601"/>
    <w:rsid w:val="00B51816"/>
    <w:rsid w:val="00B5224B"/>
    <w:rsid w:val="00B523C4"/>
    <w:rsid w:val="00B526C9"/>
    <w:rsid w:val="00B527CE"/>
    <w:rsid w:val="00B52F92"/>
    <w:rsid w:val="00B53311"/>
    <w:rsid w:val="00B53676"/>
    <w:rsid w:val="00B536CF"/>
    <w:rsid w:val="00B536D1"/>
    <w:rsid w:val="00B53918"/>
    <w:rsid w:val="00B53C95"/>
    <w:rsid w:val="00B53CF6"/>
    <w:rsid w:val="00B53F4B"/>
    <w:rsid w:val="00B540D1"/>
    <w:rsid w:val="00B54DEC"/>
    <w:rsid w:val="00B54E57"/>
    <w:rsid w:val="00B5509F"/>
    <w:rsid w:val="00B5549B"/>
    <w:rsid w:val="00B55B3D"/>
    <w:rsid w:val="00B561F6"/>
    <w:rsid w:val="00B56619"/>
    <w:rsid w:val="00B567A4"/>
    <w:rsid w:val="00B577EA"/>
    <w:rsid w:val="00B5788B"/>
    <w:rsid w:val="00B57C5F"/>
    <w:rsid w:val="00B60122"/>
    <w:rsid w:val="00B610D7"/>
    <w:rsid w:val="00B61407"/>
    <w:rsid w:val="00B6218E"/>
    <w:rsid w:val="00B62411"/>
    <w:rsid w:val="00B62D10"/>
    <w:rsid w:val="00B62E3B"/>
    <w:rsid w:val="00B6305C"/>
    <w:rsid w:val="00B6308E"/>
    <w:rsid w:val="00B63487"/>
    <w:rsid w:val="00B634B0"/>
    <w:rsid w:val="00B63707"/>
    <w:rsid w:val="00B6384B"/>
    <w:rsid w:val="00B63A1E"/>
    <w:rsid w:val="00B63B03"/>
    <w:rsid w:val="00B63F50"/>
    <w:rsid w:val="00B6437E"/>
    <w:rsid w:val="00B64382"/>
    <w:rsid w:val="00B64CB8"/>
    <w:rsid w:val="00B654FD"/>
    <w:rsid w:val="00B65634"/>
    <w:rsid w:val="00B67321"/>
    <w:rsid w:val="00B67605"/>
    <w:rsid w:val="00B67B79"/>
    <w:rsid w:val="00B67E3D"/>
    <w:rsid w:val="00B701BB"/>
    <w:rsid w:val="00B70409"/>
    <w:rsid w:val="00B706AD"/>
    <w:rsid w:val="00B713C1"/>
    <w:rsid w:val="00B713C2"/>
    <w:rsid w:val="00B71593"/>
    <w:rsid w:val="00B7214D"/>
    <w:rsid w:val="00B729F9"/>
    <w:rsid w:val="00B72DE1"/>
    <w:rsid w:val="00B736BA"/>
    <w:rsid w:val="00B7374A"/>
    <w:rsid w:val="00B73A95"/>
    <w:rsid w:val="00B73EDC"/>
    <w:rsid w:val="00B73F33"/>
    <w:rsid w:val="00B7426E"/>
    <w:rsid w:val="00B74D2E"/>
    <w:rsid w:val="00B75426"/>
    <w:rsid w:val="00B75734"/>
    <w:rsid w:val="00B75F22"/>
    <w:rsid w:val="00B75F4C"/>
    <w:rsid w:val="00B760B2"/>
    <w:rsid w:val="00B764BA"/>
    <w:rsid w:val="00B76545"/>
    <w:rsid w:val="00B765F5"/>
    <w:rsid w:val="00B76663"/>
    <w:rsid w:val="00B76CC1"/>
    <w:rsid w:val="00B76EA9"/>
    <w:rsid w:val="00B76ED2"/>
    <w:rsid w:val="00B77EA9"/>
    <w:rsid w:val="00B77FEF"/>
    <w:rsid w:val="00B80033"/>
    <w:rsid w:val="00B80444"/>
    <w:rsid w:val="00B80651"/>
    <w:rsid w:val="00B80833"/>
    <w:rsid w:val="00B809FF"/>
    <w:rsid w:val="00B80C2B"/>
    <w:rsid w:val="00B80FE4"/>
    <w:rsid w:val="00B81248"/>
    <w:rsid w:val="00B81289"/>
    <w:rsid w:val="00B81308"/>
    <w:rsid w:val="00B81BA5"/>
    <w:rsid w:val="00B81EA1"/>
    <w:rsid w:val="00B821D8"/>
    <w:rsid w:val="00B82459"/>
    <w:rsid w:val="00B82591"/>
    <w:rsid w:val="00B826D3"/>
    <w:rsid w:val="00B827BA"/>
    <w:rsid w:val="00B83081"/>
    <w:rsid w:val="00B831AF"/>
    <w:rsid w:val="00B83221"/>
    <w:rsid w:val="00B835A8"/>
    <w:rsid w:val="00B840D0"/>
    <w:rsid w:val="00B84305"/>
    <w:rsid w:val="00B84771"/>
    <w:rsid w:val="00B84AD6"/>
    <w:rsid w:val="00B84BFA"/>
    <w:rsid w:val="00B84E86"/>
    <w:rsid w:val="00B8538D"/>
    <w:rsid w:val="00B85F15"/>
    <w:rsid w:val="00B85F5E"/>
    <w:rsid w:val="00B86008"/>
    <w:rsid w:val="00B86106"/>
    <w:rsid w:val="00B86196"/>
    <w:rsid w:val="00B862EF"/>
    <w:rsid w:val="00B864DF"/>
    <w:rsid w:val="00B86928"/>
    <w:rsid w:val="00B86ADF"/>
    <w:rsid w:val="00B87182"/>
    <w:rsid w:val="00B87546"/>
    <w:rsid w:val="00B87C69"/>
    <w:rsid w:val="00B87D07"/>
    <w:rsid w:val="00B900D4"/>
    <w:rsid w:val="00B9017E"/>
    <w:rsid w:val="00B90860"/>
    <w:rsid w:val="00B90EA6"/>
    <w:rsid w:val="00B90F70"/>
    <w:rsid w:val="00B91937"/>
    <w:rsid w:val="00B9195B"/>
    <w:rsid w:val="00B91A2C"/>
    <w:rsid w:val="00B91F92"/>
    <w:rsid w:val="00B921F2"/>
    <w:rsid w:val="00B9288D"/>
    <w:rsid w:val="00B92E8F"/>
    <w:rsid w:val="00B934E1"/>
    <w:rsid w:val="00B937B4"/>
    <w:rsid w:val="00B93810"/>
    <w:rsid w:val="00B93A69"/>
    <w:rsid w:val="00B93BD7"/>
    <w:rsid w:val="00B93D9A"/>
    <w:rsid w:val="00B93F78"/>
    <w:rsid w:val="00B93F7C"/>
    <w:rsid w:val="00B94110"/>
    <w:rsid w:val="00B94441"/>
    <w:rsid w:val="00B94719"/>
    <w:rsid w:val="00B949AF"/>
    <w:rsid w:val="00B94B80"/>
    <w:rsid w:val="00B94DC9"/>
    <w:rsid w:val="00B94F29"/>
    <w:rsid w:val="00B95129"/>
    <w:rsid w:val="00B95372"/>
    <w:rsid w:val="00B955B1"/>
    <w:rsid w:val="00B9580F"/>
    <w:rsid w:val="00B95815"/>
    <w:rsid w:val="00B95B36"/>
    <w:rsid w:val="00B95E38"/>
    <w:rsid w:val="00B95EA6"/>
    <w:rsid w:val="00B96070"/>
    <w:rsid w:val="00B9611D"/>
    <w:rsid w:val="00B961EC"/>
    <w:rsid w:val="00B96404"/>
    <w:rsid w:val="00B9640D"/>
    <w:rsid w:val="00B96C3E"/>
    <w:rsid w:val="00B96D16"/>
    <w:rsid w:val="00B96ED5"/>
    <w:rsid w:val="00B96EFD"/>
    <w:rsid w:val="00B9750C"/>
    <w:rsid w:val="00B97BDC"/>
    <w:rsid w:val="00BA03B4"/>
    <w:rsid w:val="00BA082A"/>
    <w:rsid w:val="00BA0AD4"/>
    <w:rsid w:val="00BA13AA"/>
    <w:rsid w:val="00BA1C2C"/>
    <w:rsid w:val="00BA1D10"/>
    <w:rsid w:val="00BA1F25"/>
    <w:rsid w:val="00BA210A"/>
    <w:rsid w:val="00BA22E9"/>
    <w:rsid w:val="00BA2382"/>
    <w:rsid w:val="00BA24B5"/>
    <w:rsid w:val="00BA2743"/>
    <w:rsid w:val="00BA2972"/>
    <w:rsid w:val="00BA2ACD"/>
    <w:rsid w:val="00BA307D"/>
    <w:rsid w:val="00BA3B72"/>
    <w:rsid w:val="00BA42A6"/>
    <w:rsid w:val="00BA4726"/>
    <w:rsid w:val="00BA49E9"/>
    <w:rsid w:val="00BA4AAB"/>
    <w:rsid w:val="00BA4BA5"/>
    <w:rsid w:val="00BA4C37"/>
    <w:rsid w:val="00BA4D98"/>
    <w:rsid w:val="00BA56C4"/>
    <w:rsid w:val="00BA5901"/>
    <w:rsid w:val="00BA5CF3"/>
    <w:rsid w:val="00BA5F44"/>
    <w:rsid w:val="00BA6138"/>
    <w:rsid w:val="00BA6A21"/>
    <w:rsid w:val="00BA6A65"/>
    <w:rsid w:val="00BA6D3E"/>
    <w:rsid w:val="00BA6D44"/>
    <w:rsid w:val="00BA6E4E"/>
    <w:rsid w:val="00BA6F94"/>
    <w:rsid w:val="00BA7BF8"/>
    <w:rsid w:val="00BB0313"/>
    <w:rsid w:val="00BB07A8"/>
    <w:rsid w:val="00BB0877"/>
    <w:rsid w:val="00BB0E99"/>
    <w:rsid w:val="00BB1263"/>
    <w:rsid w:val="00BB1605"/>
    <w:rsid w:val="00BB1D44"/>
    <w:rsid w:val="00BB2626"/>
    <w:rsid w:val="00BB28CE"/>
    <w:rsid w:val="00BB2CA2"/>
    <w:rsid w:val="00BB303F"/>
    <w:rsid w:val="00BB325A"/>
    <w:rsid w:val="00BB365A"/>
    <w:rsid w:val="00BB3B7F"/>
    <w:rsid w:val="00BB4980"/>
    <w:rsid w:val="00BB5540"/>
    <w:rsid w:val="00BB5F09"/>
    <w:rsid w:val="00BB6F6A"/>
    <w:rsid w:val="00BB6FF6"/>
    <w:rsid w:val="00BB707F"/>
    <w:rsid w:val="00BB71D0"/>
    <w:rsid w:val="00BB7271"/>
    <w:rsid w:val="00BB76B3"/>
    <w:rsid w:val="00BB7748"/>
    <w:rsid w:val="00BB7882"/>
    <w:rsid w:val="00BB7E0F"/>
    <w:rsid w:val="00BC00C6"/>
    <w:rsid w:val="00BC0B48"/>
    <w:rsid w:val="00BC1083"/>
    <w:rsid w:val="00BC12BB"/>
    <w:rsid w:val="00BC1A79"/>
    <w:rsid w:val="00BC1C5A"/>
    <w:rsid w:val="00BC217B"/>
    <w:rsid w:val="00BC2377"/>
    <w:rsid w:val="00BC23F2"/>
    <w:rsid w:val="00BC269F"/>
    <w:rsid w:val="00BC2802"/>
    <w:rsid w:val="00BC2960"/>
    <w:rsid w:val="00BC29FB"/>
    <w:rsid w:val="00BC2B15"/>
    <w:rsid w:val="00BC2CC8"/>
    <w:rsid w:val="00BC2FBB"/>
    <w:rsid w:val="00BC3001"/>
    <w:rsid w:val="00BC3421"/>
    <w:rsid w:val="00BC35C8"/>
    <w:rsid w:val="00BC364C"/>
    <w:rsid w:val="00BC3726"/>
    <w:rsid w:val="00BC397E"/>
    <w:rsid w:val="00BC40BB"/>
    <w:rsid w:val="00BC4498"/>
    <w:rsid w:val="00BC5247"/>
    <w:rsid w:val="00BC5584"/>
    <w:rsid w:val="00BC5A72"/>
    <w:rsid w:val="00BC5ADE"/>
    <w:rsid w:val="00BC640C"/>
    <w:rsid w:val="00BC6955"/>
    <w:rsid w:val="00BC6B8B"/>
    <w:rsid w:val="00BC6EDE"/>
    <w:rsid w:val="00BC6FCA"/>
    <w:rsid w:val="00BC7148"/>
    <w:rsid w:val="00BC7C0A"/>
    <w:rsid w:val="00BD0214"/>
    <w:rsid w:val="00BD03C9"/>
    <w:rsid w:val="00BD135F"/>
    <w:rsid w:val="00BD143F"/>
    <w:rsid w:val="00BD1A5A"/>
    <w:rsid w:val="00BD2274"/>
    <w:rsid w:val="00BD2294"/>
    <w:rsid w:val="00BD253C"/>
    <w:rsid w:val="00BD2EB8"/>
    <w:rsid w:val="00BD2F59"/>
    <w:rsid w:val="00BD30FF"/>
    <w:rsid w:val="00BD3268"/>
    <w:rsid w:val="00BD336E"/>
    <w:rsid w:val="00BD36DE"/>
    <w:rsid w:val="00BD3940"/>
    <w:rsid w:val="00BD3A36"/>
    <w:rsid w:val="00BD3FB1"/>
    <w:rsid w:val="00BD415B"/>
    <w:rsid w:val="00BD42F5"/>
    <w:rsid w:val="00BD4739"/>
    <w:rsid w:val="00BD4AC6"/>
    <w:rsid w:val="00BD4C4D"/>
    <w:rsid w:val="00BD4E8D"/>
    <w:rsid w:val="00BD4FC2"/>
    <w:rsid w:val="00BD536C"/>
    <w:rsid w:val="00BD5784"/>
    <w:rsid w:val="00BD57B4"/>
    <w:rsid w:val="00BD5AC8"/>
    <w:rsid w:val="00BD5DD5"/>
    <w:rsid w:val="00BD6044"/>
    <w:rsid w:val="00BD6092"/>
    <w:rsid w:val="00BD60DE"/>
    <w:rsid w:val="00BD639F"/>
    <w:rsid w:val="00BD6E8C"/>
    <w:rsid w:val="00BD70E2"/>
    <w:rsid w:val="00BD7163"/>
    <w:rsid w:val="00BD72F3"/>
    <w:rsid w:val="00BD76C9"/>
    <w:rsid w:val="00BD7C1B"/>
    <w:rsid w:val="00BE04E3"/>
    <w:rsid w:val="00BE0854"/>
    <w:rsid w:val="00BE0A67"/>
    <w:rsid w:val="00BE0B56"/>
    <w:rsid w:val="00BE0DB4"/>
    <w:rsid w:val="00BE0E65"/>
    <w:rsid w:val="00BE0F87"/>
    <w:rsid w:val="00BE12F9"/>
    <w:rsid w:val="00BE1603"/>
    <w:rsid w:val="00BE163E"/>
    <w:rsid w:val="00BE1792"/>
    <w:rsid w:val="00BE19D3"/>
    <w:rsid w:val="00BE19DB"/>
    <w:rsid w:val="00BE1AE8"/>
    <w:rsid w:val="00BE1D7F"/>
    <w:rsid w:val="00BE1EB4"/>
    <w:rsid w:val="00BE22DE"/>
    <w:rsid w:val="00BE260B"/>
    <w:rsid w:val="00BE27F3"/>
    <w:rsid w:val="00BE29BE"/>
    <w:rsid w:val="00BE2FB3"/>
    <w:rsid w:val="00BE31AE"/>
    <w:rsid w:val="00BE3418"/>
    <w:rsid w:val="00BE382C"/>
    <w:rsid w:val="00BE3E1F"/>
    <w:rsid w:val="00BE3E32"/>
    <w:rsid w:val="00BE3EFD"/>
    <w:rsid w:val="00BE3F36"/>
    <w:rsid w:val="00BE5008"/>
    <w:rsid w:val="00BE575B"/>
    <w:rsid w:val="00BE5A31"/>
    <w:rsid w:val="00BE6069"/>
    <w:rsid w:val="00BE65E4"/>
    <w:rsid w:val="00BE6610"/>
    <w:rsid w:val="00BE6722"/>
    <w:rsid w:val="00BE6AB7"/>
    <w:rsid w:val="00BE75D8"/>
    <w:rsid w:val="00BE7759"/>
    <w:rsid w:val="00BE79FA"/>
    <w:rsid w:val="00BE7BB9"/>
    <w:rsid w:val="00BE7DF6"/>
    <w:rsid w:val="00BF04C8"/>
    <w:rsid w:val="00BF096C"/>
    <w:rsid w:val="00BF0EAE"/>
    <w:rsid w:val="00BF1178"/>
    <w:rsid w:val="00BF130E"/>
    <w:rsid w:val="00BF1620"/>
    <w:rsid w:val="00BF17D3"/>
    <w:rsid w:val="00BF1AEC"/>
    <w:rsid w:val="00BF1E9F"/>
    <w:rsid w:val="00BF21D4"/>
    <w:rsid w:val="00BF2530"/>
    <w:rsid w:val="00BF2937"/>
    <w:rsid w:val="00BF2D7C"/>
    <w:rsid w:val="00BF2E28"/>
    <w:rsid w:val="00BF3075"/>
    <w:rsid w:val="00BF32F3"/>
    <w:rsid w:val="00BF37E2"/>
    <w:rsid w:val="00BF39C0"/>
    <w:rsid w:val="00BF3BFA"/>
    <w:rsid w:val="00BF448B"/>
    <w:rsid w:val="00BF44B0"/>
    <w:rsid w:val="00BF49A8"/>
    <w:rsid w:val="00BF58E4"/>
    <w:rsid w:val="00BF5E0F"/>
    <w:rsid w:val="00BF6658"/>
    <w:rsid w:val="00BF69B2"/>
    <w:rsid w:val="00BF72B0"/>
    <w:rsid w:val="00BF76EC"/>
    <w:rsid w:val="00BF7AE9"/>
    <w:rsid w:val="00BF7B82"/>
    <w:rsid w:val="00C000AA"/>
    <w:rsid w:val="00C000F3"/>
    <w:rsid w:val="00C00205"/>
    <w:rsid w:val="00C0053A"/>
    <w:rsid w:val="00C00744"/>
    <w:rsid w:val="00C00989"/>
    <w:rsid w:val="00C010A9"/>
    <w:rsid w:val="00C012CC"/>
    <w:rsid w:val="00C01447"/>
    <w:rsid w:val="00C01A9D"/>
    <w:rsid w:val="00C01AC0"/>
    <w:rsid w:val="00C01C95"/>
    <w:rsid w:val="00C02264"/>
    <w:rsid w:val="00C02D41"/>
    <w:rsid w:val="00C02DDD"/>
    <w:rsid w:val="00C02F84"/>
    <w:rsid w:val="00C03133"/>
    <w:rsid w:val="00C040BB"/>
    <w:rsid w:val="00C0417F"/>
    <w:rsid w:val="00C04252"/>
    <w:rsid w:val="00C0436A"/>
    <w:rsid w:val="00C04594"/>
    <w:rsid w:val="00C045A9"/>
    <w:rsid w:val="00C04D74"/>
    <w:rsid w:val="00C04DFE"/>
    <w:rsid w:val="00C05050"/>
    <w:rsid w:val="00C05400"/>
    <w:rsid w:val="00C0566B"/>
    <w:rsid w:val="00C06380"/>
    <w:rsid w:val="00C06A13"/>
    <w:rsid w:val="00C07126"/>
    <w:rsid w:val="00C07312"/>
    <w:rsid w:val="00C07BB8"/>
    <w:rsid w:val="00C08521"/>
    <w:rsid w:val="00C10329"/>
    <w:rsid w:val="00C10644"/>
    <w:rsid w:val="00C11667"/>
    <w:rsid w:val="00C11800"/>
    <w:rsid w:val="00C11AB1"/>
    <w:rsid w:val="00C11B71"/>
    <w:rsid w:val="00C11E45"/>
    <w:rsid w:val="00C12317"/>
    <w:rsid w:val="00C123F0"/>
    <w:rsid w:val="00C128DF"/>
    <w:rsid w:val="00C12AEF"/>
    <w:rsid w:val="00C12BA6"/>
    <w:rsid w:val="00C12EC1"/>
    <w:rsid w:val="00C1360E"/>
    <w:rsid w:val="00C13623"/>
    <w:rsid w:val="00C1371E"/>
    <w:rsid w:val="00C137CF"/>
    <w:rsid w:val="00C13FC3"/>
    <w:rsid w:val="00C1429A"/>
    <w:rsid w:val="00C14A5E"/>
    <w:rsid w:val="00C14B64"/>
    <w:rsid w:val="00C14F18"/>
    <w:rsid w:val="00C14FE9"/>
    <w:rsid w:val="00C15245"/>
    <w:rsid w:val="00C15787"/>
    <w:rsid w:val="00C15AB6"/>
    <w:rsid w:val="00C16104"/>
    <w:rsid w:val="00C16AD0"/>
    <w:rsid w:val="00C16D76"/>
    <w:rsid w:val="00C1725D"/>
    <w:rsid w:val="00C173A6"/>
    <w:rsid w:val="00C1750E"/>
    <w:rsid w:val="00C17C39"/>
    <w:rsid w:val="00C17FF5"/>
    <w:rsid w:val="00C20696"/>
    <w:rsid w:val="00C20A5C"/>
    <w:rsid w:val="00C20FFE"/>
    <w:rsid w:val="00C210CB"/>
    <w:rsid w:val="00C212F7"/>
    <w:rsid w:val="00C2147A"/>
    <w:rsid w:val="00C21612"/>
    <w:rsid w:val="00C218FB"/>
    <w:rsid w:val="00C21D23"/>
    <w:rsid w:val="00C22285"/>
    <w:rsid w:val="00C22CBE"/>
    <w:rsid w:val="00C22EB6"/>
    <w:rsid w:val="00C2305F"/>
    <w:rsid w:val="00C23426"/>
    <w:rsid w:val="00C2380E"/>
    <w:rsid w:val="00C23F18"/>
    <w:rsid w:val="00C2419D"/>
    <w:rsid w:val="00C24416"/>
    <w:rsid w:val="00C24924"/>
    <w:rsid w:val="00C24B91"/>
    <w:rsid w:val="00C24EDD"/>
    <w:rsid w:val="00C2507D"/>
    <w:rsid w:val="00C25880"/>
    <w:rsid w:val="00C259C3"/>
    <w:rsid w:val="00C25BE0"/>
    <w:rsid w:val="00C25D60"/>
    <w:rsid w:val="00C25DDB"/>
    <w:rsid w:val="00C26344"/>
    <w:rsid w:val="00C2675A"/>
    <w:rsid w:val="00C2683D"/>
    <w:rsid w:val="00C26D2F"/>
    <w:rsid w:val="00C26E34"/>
    <w:rsid w:val="00C273B8"/>
    <w:rsid w:val="00C3004D"/>
    <w:rsid w:val="00C30071"/>
    <w:rsid w:val="00C30111"/>
    <w:rsid w:val="00C3021F"/>
    <w:rsid w:val="00C303CC"/>
    <w:rsid w:val="00C307F8"/>
    <w:rsid w:val="00C30E3B"/>
    <w:rsid w:val="00C30E6E"/>
    <w:rsid w:val="00C30F87"/>
    <w:rsid w:val="00C312F2"/>
    <w:rsid w:val="00C316DC"/>
    <w:rsid w:val="00C320EC"/>
    <w:rsid w:val="00C321F4"/>
    <w:rsid w:val="00C329DA"/>
    <w:rsid w:val="00C32EFD"/>
    <w:rsid w:val="00C330FC"/>
    <w:rsid w:val="00C337F2"/>
    <w:rsid w:val="00C33915"/>
    <w:rsid w:val="00C33DAE"/>
    <w:rsid w:val="00C34654"/>
    <w:rsid w:val="00C34BAF"/>
    <w:rsid w:val="00C35231"/>
    <w:rsid w:val="00C354A7"/>
    <w:rsid w:val="00C3593D"/>
    <w:rsid w:val="00C35AE4"/>
    <w:rsid w:val="00C35D0B"/>
    <w:rsid w:val="00C35DD4"/>
    <w:rsid w:val="00C35E0C"/>
    <w:rsid w:val="00C35EF4"/>
    <w:rsid w:val="00C35F7F"/>
    <w:rsid w:val="00C36528"/>
    <w:rsid w:val="00C36914"/>
    <w:rsid w:val="00C36F68"/>
    <w:rsid w:val="00C37510"/>
    <w:rsid w:val="00C37EF3"/>
    <w:rsid w:val="00C37FD5"/>
    <w:rsid w:val="00C40B53"/>
    <w:rsid w:val="00C40BE8"/>
    <w:rsid w:val="00C4114E"/>
    <w:rsid w:val="00C412DA"/>
    <w:rsid w:val="00C41617"/>
    <w:rsid w:val="00C4164E"/>
    <w:rsid w:val="00C41B57"/>
    <w:rsid w:val="00C421FA"/>
    <w:rsid w:val="00C422C8"/>
    <w:rsid w:val="00C4255E"/>
    <w:rsid w:val="00C4265F"/>
    <w:rsid w:val="00C42C93"/>
    <w:rsid w:val="00C42FD0"/>
    <w:rsid w:val="00C4422D"/>
    <w:rsid w:val="00C446D6"/>
    <w:rsid w:val="00C4491D"/>
    <w:rsid w:val="00C44B27"/>
    <w:rsid w:val="00C4526D"/>
    <w:rsid w:val="00C45A3D"/>
    <w:rsid w:val="00C45AC1"/>
    <w:rsid w:val="00C45B67"/>
    <w:rsid w:val="00C45D3F"/>
    <w:rsid w:val="00C468F1"/>
    <w:rsid w:val="00C4743A"/>
    <w:rsid w:val="00C479F7"/>
    <w:rsid w:val="00C47E54"/>
    <w:rsid w:val="00C503B9"/>
    <w:rsid w:val="00C504F0"/>
    <w:rsid w:val="00C50996"/>
    <w:rsid w:val="00C50C43"/>
    <w:rsid w:val="00C50CB1"/>
    <w:rsid w:val="00C50DF3"/>
    <w:rsid w:val="00C50E7B"/>
    <w:rsid w:val="00C515A6"/>
    <w:rsid w:val="00C519AC"/>
    <w:rsid w:val="00C519EF"/>
    <w:rsid w:val="00C5218A"/>
    <w:rsid w:val="00C5272F"/>
    <w:rsid w:val="00C52B53"/>
    <w:rsid w:val="00C52BED"/>
    <w:rsid w:val="00C52E62"/>
    <w:rsid w:val="00C5317A"/>
    <w:rsid w:val="00C53581"/>
    <w:rsid w:val="00C5373C"/>
    <w:rsid w:val="00C53F94"/>
    <w:rsid w:val="00C5401D"/>
    <w:rsid w:val="00C54731"/>
    <w:rsid w:val="00C54790"/>
    <w:rsid w:val="00C547AD"/>
    <w:rsid w:val="00C54A61"/>
    <w:rsid w:val="00C55683"/>
    <w:rsid w:val="00C55830"/>
    <w:rsid w:val="00C55F32"/>
    <w:rsid w:val="00C56852"/>
    <w:rsid w:val="00C56D69"/>
    <w:rsid w:val="00C5709F"/>
    <w:rsid w:val="00C57195"/>
    <w:rsid w:val="00C575C4"/>
    <w:rsid w:val="00C57708"/>
    <w:rsid w:val="00C57871"/>
    <w:rsid w:val="00C57C0F"/>
    <w:rsid w:val="00C60176"/>
    <w:rsid w:val="00C60874"/>
    <w:rsid w:val="00C608A7"/>
    <w:rsid w:val="00C60B6D"/>
    <w:rsid w:val="00C60F9E"/>
    <w:rsid w:val="00C610E5"/>
    <w:rsid w:val="00C616D9"/>
    <w:rsid w:val="00C619BB"/>
    <w:rsid w:val="00C61D93"/>
    <w:rsid w:val="00C623AD"/>
    <w:rsid w:val="00C626E6"/>
    <w:rsid w:val="00C62C4D"/>
    <w:rsid w:val="00C633B0"/>
    <w:rsid w:val="00C63489"/>
    <w:rsid w:val="00C635BE"/>
    <w:rsid w:val="00C63BB0"/>
    <w:rsid w:val="00C63F5F"/>
    <w:rsid w:val="00C64298"/>
    <w:rsid w:val="00C64481"/>
    <w:rsid w:val="00C64BA1"/>
    <w:rsid w:val="00C64F69"/>
    <w:rsid w:val="00C653A9"/>
    <w:rsid w:val="00C653CA"/>
    <w:rsid w:val="00C658B6"/>
    <w:rsid w:val="00C65EE2"/>
    <w:rsid w:val="00C66EAE"/>
    <w:rsid w:val="00C6728A"/>
    <w:rsid w:val="00C67DCB"/>
    <w:rsid w:val="00C67F3A"/>
    <w:rsid w:val="00C7007B"/>
    <w:rsid w:val="00C7016E"/>
    <w:rsid w:val="00C7055D"/>
    <w:rsid w:val="00C706A4"/>
    <w:rsid w:val="00C70947"/>
    <w:rsid w:val="00C70AB4"/>
    <w:rsid w:val="00C7105A"/>
    <w:rsid w:val="00C71789"/>
    <w:rsid w:val="00C71BF2"/>
    <w:rsid w:val="00C71D60"/>
    <w:rsid w:val="00C71F95"/>
    <w:rsid w:val="00C72A80"/>
    <w:rsid w:val="00C72B80"/>
    <w:rsid w:val="00C72CAC"/>
    <w:rsid w:val="00C7309F"/>
    <w:rsid w:val="00C73454"/>
    <w:rsid w:val="00C738A8"/>
    <w:rsid w:val="00C742C9"/>
    <w:rsid w:val="00C74D19"/>
    <w:rsid w:val="00C75563"/>
    <w:rsid w:val="00C75731"/>
    <w:rsid w:val="00C757D1"/>
    <w:rsid w:val="00C75A3A"/>
    <w:rsid w:val="00C75B7B"/>
    <w:rsid w:val="00C75C44"/>
    <w:rsid w:val="00C75EED"/>
    <w:rsid w:val="00C76B5A"/>
    <w:rsid w:val="00C76BF7"/>
    <w:rsid w:val="00C76C61"/>
    <w:rsid w:val="00C76CF4"/>
    <w:rsid w:val="00C771F3"/>
    <w:rsid w:val="00C77572"/>
    <w:rsid w:val="00C77758"/>
    <w:rsid w:val="00C777FB"/>
    <w:rsid w:val="00C7786C"/>
    <w:rsid w:val="00C77883"/>
    <w:rsid w:val="00C77B71"/>
    <w:rsid w:val="00C8028C"/>
    <w:rsid w:val="00C805E9"/>
    <w:rsid w:val="00C810BC"/>
    <w:rsid w:val="00C810BD"/>
    <w:rsid w:val="00C81FEE"/>
    <w:rsid w:val="00C826F0"/>
    <w:rsid w:val="00C82B8B"/>
    <w:rsid w:val="00C834CD"/>
    <w:rsid w:val="00C842C1"/>
    <w:rsid w:val="00C84FC3"/>
    <w:rsid w:val="00C850C4"/>
    <w:rsid w:val="00C8529E"/>
    <w:rsid w:val="00C8535D"/>
    <w:rsid w:val="00C85377"/>
    <w:rsid w:val="00C85467"/>
    <w:rsid w:val="00C86143"/>
    <w:rsid w:val="00C864DE"/>
    <w:rsid w:val="00C86571"/>
    <w:rsid w:val="00C87F96"/>
    <w:rsid w:val="00C9001D"/>
    <w:rsid w:val="00C9009B"/>
    <w:rsid w:val="00C900C0"/>
    <w:rsid w:val="00C90490"/>
    <w:rsid w:val="00C90C81"/>
    <w:rsid w:val="00C90C8F"/>
    <w:rsid w:val="00C90D90"/>
    <w:rsid w:val="00C90F5C"/>
    <w:rsid w:val="00C916D3"/>
    <w:rsid w:val="00C9176C"/>
    <w:rsid w:val="00C91ADE"/>
    <w:rsid w:val="00C91C24"/>
    <w:rsid w:val="00C91D03"/>
    <w:rsid w:val="00C91D5E"/>
    <w:rsid w:val="00C92042"/>
    <w:rsid w:val="00C9225F"/>
    <w:rsid w:val="00C92296"/>
    <w:rsid w:val="00C92841"/>
    <w:rsid w:val="00C92ABA"/>
    <w:rsid w:val="00C92BD1"/>
    <w:rsid w:val="00C92D31"/>
    <w:rsid w:val="00C930A8"/>
    <w:rsid w:val="00C9383A"/>
    <w:rsid w:val="00C93B71"/>
    <w:rsid w:val="00C93DE7"/>
    <w:rsid w:val="00C940DC"/>
    <w:rsid w:val="00C9412B"/>
    <w:rsid w:val="00C94696"/>
    <w:rsid w:val="00C94A71"/>
    <w:rsid w:val="00C94E17"/>
    <w:rsid w:val="00C95356"/>
    <w:rsid w:val="00C95942"/>
    <w:rsid w:val="00C95991"/>
    <w:rsid w:val="00C959C2"/>
    <w:rsid w:val="00C95ABA"/>
    <w:rsid w:val="00C96259"/>
    <w:rsid w:val="00C96530"/>
    <w:rsid w:val="00C96FD4"/>
    <w:rsid w:val="00C9722B"/>
    <w:rsid w:val="00C97F6E"/>
    <w:rsid w:val="00CA083C"/>
    <w:rsid w:val="00CA0A76"/>
    <w:rsid w:val="00CA0ACC"/>
    <w:rsid w:val="00CA1214"/>
    <w:rsid w:val="00CA1235"/>
    <w:rsid w:val="00CA1571"/>
    <w:rsid w:val="00CA232A"/>
    <w:rsid w:val="00CA2568"/>
    <w:rsid w:val="00CA27E0"/>
    <w:rsid w:val="00CA27FD"/>
    <w:rsid w:val="00CA2899"/>
    <w:rsid w:val="00CA2A81"/>
    <w:rsid w:val="00CA2AB3"/>
    <w:rsid w:val="00CA2B74"/>
    <w:rsid w:val="00CA2EA9"/>
    <w:rsid w:val="00CA377E"/>
    <w:rsid w:val="00CA38A9"/>
    <w:rsid w:val="00CA3CED"/>
    <w:rsid w:val="00CA43B9"/>
    <w:rsid w:val="00CA5134"/>
    <w:rsid w:val="00CA5282"/>
    <w:rsid w:val="00CA537D"/>
    <w:rsid w:val="00CA5708"/>
    <w:rsid w:val="00CA5A71"/>
    <w:rsid w:val="00CA5B19"/>
    <w:rsid w:val="00CA5F80"/>
    <w:rsid w:val="00CA6A1E"/>
    <w:rsid w:val="00CA713E"/>
    <w:rsid w:val="00CA72F7"/>
    <w:rsid w:val="00CA7301"/>
    <w:rsid w:val="00CA75AE"/>
    <w:rsid w:val="00CA778E"/>
    <w:rsid w:val="00CA7A17"/>
    <w:rsid w:val="00CA7A6C"/>
    <w:rsid w:val="00CA7B21"/>
    <w:rsid w:val="00CA7C09"/>
    <w:rsid w:val="00CA7D60"/>
    <w:rsid w:val="00CA7EF3"/>
    <w:rsid w:val="00CB010A"/>
    <w:rsid w:val="00CB0493"/>
    <w:rsid w:val="00CB0509"/>
    <w:rsid w:val="00CB07D7"/>
    <w:rsid w:val="00CB0B32"/>
    <w:rsid w:val="00CB1210"/>
    <w:rsid w:val="00CB1305"/>
    <w:rsid w:val="00CB183E"/>
    <w:rsid w:val="00CB18CC"/>
    <w:rsid w:val="00CB1EFA"/>
    <w:rsid w:val="00CB2583"/>
    <w:rsid w:val="00CB300C"/>
    <w:rsid w:val="00CB3428"/>
    <w:rsid w:val="00CB3676"/>
    <w:rsid w:val="00CB39FF"/>
    <w:rsid w:val="00CB3A85"/>
    <w:rsid w:val="00CB4A94"/>
    <w:rsid w:val="00CB5721"/>
    <w:rsid w:val="00CB5966"/>
    <w:rsid w:val="00CB5D34"/>
    <w:rsid w:val="00CB6350"/>
    <w:rsid w:val="00CB682E"/>
    <w:rsid w:val="00CB6B31"/>
    <w:rsid w:val="00CB74FA"/>
    <w:rsid w:val="00CB7649"/>
    <w:rsid w:val="00CB7D52"/>
    <w:rsid w:val="00CB7F7F"/>
    <w:rsid w:val="00CC00FD"/>
    <w:rsid w:val="00CC0987"/>
    <w:rsid w:val="00CC0CAB"/>
    <w:rsid w:val="00CC12AA"/>
    <w:rsid w:val="00CC13C9"/>
    <w:rsid w:val="00CC1836"/>
    <w:rsid w:val="00CC1ED3"/>
    <w:rsid w:val="00CC2342"/>
    <w:rsid w:val="00CC251D"/>
    <w:rsid w:val="00CC2731"/>
    <w:rsid w:val="00CC280C"/>
    <w:rsid w:val="00CC2931"/>
    <w:rsid w:val="00CC2D49"/>
    <w:rsid w:val="00CC364D"/>
    <w:rsid w:val="00CC3E81"/>
    <w:rsid w:val="00CC4ACC"/>
    <w:rsid w:val="00CC5117"/>
    <w:rsid w:val="00CC5144"/>
    <w:rsid w:val="00CC53F9"/>
    <w:rsid w:val="00CC5C4E"/>
    <w:rsid w:val="00CC5C67"/>
    <w:rsid w:val="00CC5E31"/>
    <w:rsid w:val="00CC6320"/>
    <w:rsid w:val="00CC6AAB"/>
    <w:rsid w:val="00CC70CA"/>
    <w:rsid w:val="00CC7784"/>
    <w:rsid w:val="00CC7E5E"/>
    <w:rsid w:val="00CD02FC"/>
    <w:rsid w:val="00CD0BD5"/>
    <w:rsid w:val="00CD0C5F"/>
    <w:rsid w:val="00CD12FB"/>
    <w:rsid w:val="00CD1533"/>
    <w:rsid w:val="00CD1A5B"/>
    <w:rsid w:val="00CD1A61"/>
    <w:rsid w:val="00CD1B0E"/>
    <w:rsid w:val="00CD1B41"/>
    <w:rsid w:val="00CD1E88"/>
    <w:rsid w:val="00CD23C2"/>
    <w:rsid w:val="00CD23D4"/>
    <w:rsid w:val="00CD292D"/>
    <w:rsid w:val="00CD2AFE"/>
    <w:rsid w:val="00CD2BCC"/>
    <w:rsid w:val="00CD2C3B"/>
    <w:rsid w:val="00CD30C8"/>
    <w:rsid w:val="00CD31E2"/>
    <w:rsid w:val="00CD351F"/>
    <w:rsid w:val="00CD3666"/>
    <w:rsid w:val="00CD36F4"/>
    <w:rsid w:val="00CD384B"/>
    <w:rsid w:val="00CD4141"/>
    <w:rsid w:val="00CD475E"/>
    <w:rsid w:val="00CD4E84"/>
    <w:rsid w:val="00CD51F8"/>
    <w:rsid w:val="00CD5286"/>
    <w:rsid w:val="00CD5590"/>
    <w:rsid w:val="00CD57D2"/>
    <w:rsid w:val="00CD5F1D"/>
    <w:rsid w:val="00CD6148"/>
    <w:rsid w:val="00CD6692"/>
    <w:rsid w:val="00CD68F2"/>
    <w:rsid w:val="00CD7314"/>
    <w:rsid w:val="00CD7594"/>
    <w:rsid w:val="00CE009A"/>
    <w:rsid w:val="00CE0606"/>
    <w:rsid w:val="00CE07FD"/>
    <w:rsid w:val="00CE08F3"/>
    <w:rsid w:val="00CE090B"/>
    <w:rsid w:val="00CE0AAD"/>
    <w:rsid w:val="00CE0B3B"/>
    <w:rsid w:val="00CE0FF1"/>
    <w:rsid w:val="00CE1675"/>
    <w:rsid w:val="00CE1FE1"/>
    <w:rsid w:val="00CE2003"/>
    <w:rsid w:val="00CE24A0"/>
    <w:rsid w:val="00CE25A8"/>
    <w:rsid w:val="00CE2CCB"/>
    <w:rsid w:val="00CE30A4"/>
    <w:rsid w:val="00CE328D"/>
    <w:rsid w:val="00CE354A"/>
    <w:rsid w:val="00CE3642"/>
    <w:rsid w:val="00CE39E1"/>
    <w:rsid w:val="00CE3EAD"/>
    <w:rsid w:val="00CE3EE4"/>
    <w:rsid w:val="00CE41ED"/>
    <w:rsid w:val="00CE4288"/>
    <w:rsid w:val="00CE4491"/>
    <w:rsid w:val="00CE46E0"/>
    <w:rsid w:val="00CE4902"/>
    <w:rsid w:val="00CE49B3"/>
    <w:rsid w:val="00CE4BA6"/>
    <w:rsid w:val="00CE4DD3"/>
    <w:rsid w:val="00CE4E90"/>
    <w:rsid w:val="00CE5025"/>
    <w:rsid w:val="00CE51C0"/>
    <w:rsid w:val="00CE6507"/>
    <w:rsid w:val="00CE6615"/>
    <w:rsid w:val="00CE7363"/>
    <w:rsid w:val="00CE742D"/>
    <w:rsid w:val="00CE7A76"/>
    <w:rsid w:val="00CE7D8F"/>
    <w:rsid w:val="00CF0728"/>
    <w:rsid w:val="00CF0B82"/>
    <w:rsid w:val="00CF0BED"/>
    <w:rsid w:val="00CF0CFC"/>
    <w:rsid w:val="00CF1109"/>
    <w:rsid w:val="00CF161D"/>
    <w:rsid w:val="00CF1649"/>
    <w:rsid w:val="00CF1770"/>
    <w:rsid w:val="00CF177E"/>
    <w:rsid w:val="00CF1F94"/>
    <w:rsid w:val="00CF27EA"/>
    <w:rsid w:val="00CF2878"/>
    <w:rsid w:val="00CF2A4B"/>
    <w:rsid w:val="00CF2C64"/>
    <w:rsid w:val="00CF2CAE"/>
    <w:rsid w:val="00CF345D"/>
    <w:rsid w:val="00CF35D6"/>
    <w:rsid w:val="00CF3635"/>
    <w:rsid w:val="00CF4274"/>
    <w:rsid w:val="00CF4387"/>
    <w:rsid w:val="00CF4867"/>
    <w:rsid w:val="00CF48B8"/>
    <w:rsid w:val="00CF520E"/>
    <w:rsid w:val="00CF5548"/>
    <w:rsid w:val="00CF55E4"/>
    <w:rsid w:val="00CF60EC"/>
    <w:rsid w:val="00CF65CD"/>
    <w:rsid w:val="00CF689E"/>
    <w:rsid w:val="00CF69B3"/>
    <w:rsid w:val="00CF7469"/>
    <w:rsid w:val="00CF789A"/>
    <w:rsid w:val="00CF7F27"/>
    <w:rsid w:val="00D00570"/>
    <w:rsid w:val="00D006F8"/>
    <w:rsid w:val="00D00991"/>
    <w:rsid w:val="00D00E8A"/>
    <w:rsid w:val="00D015E9"/>
    <w:rsid w:val="00D01ADA"/>
    <w:rsid w:val="00D01C74"/>
    <w:rsid w:val="00D01D25"/>
    <w:rsid w:val="00D0222E"/>
    <w:rsid w:val="00D02834"/>
    <w:rsid w:val="00D032DE"/>
    <w:rsid w:val="00D03713"/>
    <w:rsid w:val="00D038C2"/>
    <w:rsid w:val="00D03F72"/>
    <w:rsid w:val="00D04103"/>
    <w:rsid w:val="00D04704"/>
    <w:rsid w:val="00D04EE4"/>
    <w:rsid w:val="00D057B1"/>
    <w:rsid w:val="00D0654C"/>
    <w:rsid w:val="00D06CE5"/>
    <w:rsid w:val="00D075EB"/>
    <w:rsid w:val="00D07635"/>
    <w:rsid w:val="00D07659"/>
    <w:rsid w:val="00D07733"/>
    <w:rsid w:val="00D07C83"/>
    <w:rsid w:val="00D07E85"/>
    <w:rsid w:val="00D107D5"/>
    <w:rsid w:val="00D1159F"/>
    <w:rsid w:val="00D121E5"/>
    <w:rsid w:val="00D12AE3"/>
    <w:rsid w:val="00D12B5F"/>
    <w:rsid w:val="00D12B9F"/>
    <w:rsid w:val="00D12C00"/>
    <w:rsid w:val="00D136E9"/>
    <w:rsid w:val="00D1377E"/>
    <w:rsid w:val="00D14452"/>
    <w:rsid w:val="00D1445C"/>
    <w:rsid w:val="00D144AB"/>
    <w:rsid w:val="00D14651"/>
    <w:rsid w:val="00D148C7"/>
    <w:rsid w:val="00D14CFC"/>
    <w:rsid w:val="00D14D30"/>
    <w:rsid w:val="00D1599E"/>
    <w:rsid w:val="00D15BC5"/>
    <w:rsid w:val="00D169BD"/>
    <w:rsid w:val="00D16B5D"/>
    <w:rsid w:val="00D16D29"/>
    <w:rsid w:val="00D1704C"/>
    <w:rsid w:val="00D17629"/>
    <w:rsid w:val="00D20073"/>
    <w:rsid w:val="00D201FC"/>
    <w:rsid w:val="00D202B6"/>
    <w:rsid w:val="00D20476"/>
    <w:rsid w:val="00D204D9"/>
    <w:rsid w:val="00D2079C"/>
    <w:rsid w:val="00D208B4"/>
    <w:rsid w:val="00D20E64"/>
    <w:rsid w:val="00D20EEB"/>
    <w:rsid w:val="00D214DC"/>
    <w:rsid w:val="00D21781"/>
    <w:rsid w:val="00D218E5"/>
    <w:rsid w:val="00D21A54"/>
    <w:rsid w:val="00D21B6E"/>
    <w:rsid w:val="00D2234F"/>
    <w:rsid w:val="00D22505"/>
    <w:rsid w:val="00D226C3"/>
    <w:rsid w:val="00D2286E"/>
    <w:rsid w:val="00D2293A"/>
    <w:rsid w:val="00D22E10"/>
    <w:rsid w:val="00D23E0C"/>
    <w:rsid w:val="00D24E5C"/>
    <w:rsid w:val="00D25176"/>
    <w:rsid w:val="00D25414"/>
    <w:rsid w:val="00D25941"/>
    <w:rsid w:val="00D25B03"/>
    <w:rsid w:val="00D26201"/>
    <w:rsid w:val="00D266E0"/>
    <w:rsid w:val="00D26A8D"/>
    <w:rsid w:val="00D26F79"/>
    <w:rsid w:val="00D277DB"/>
    <w:rsid w:val="00D27C76"/>
    <w:rsid w:val="00D3065C"/>
    <w:rsid w:val="00D30694"/>
    <w:rsid w:val="00D30878"/>
    <w:rsid w:val="00D30B5D"/>
    <w:rsid w:val="00D30E84"/>
    <w:rsid w:val="00D30EC4"/>
    <w:rsid w:val="00D31225"/>
    <w:rsid w:val="00D3133B"/>
    <w:rsid w:val="00D317E3"/>
    <w:rsid w:val="00D31948"/>
    <w:rsid w:val="00D31A2C"/>
    <w:rsid w:val="00D31B27"/>
    <w:rsid w:val="00D32124"/>
    <w:rsid w:val="00D32422"/>
    <w:rsid w:val="00D3271F"/>
    <w:rsid w:val="00D331FC"/>
    <w:rsid w:val="00D33292"/>
    <w:rsid w:val="00D335EF"/>
    <w:rsid w:val="00D33B17"/>
    <w:rsid w:val="00D341FD"/>
    <w:rsid w:val="00D344EF"/>
    <w:rsid w:val="00D34900"/>
    <w:rsid w:val="00D349B1"/>
    <w:rsid w:val="00D34BD0"/>
    <w:rsid w:val="00D351C0"/>
    <w:rsid w:val="00D352E9"/>
    <w:rsid w:val="00D35546"/>
    <w:rsid w:val="00D35549"/>
    <w:rsid w:val="00D3563B"/>
    <w:rsid w:val="00D357E1"/>
    <w:rsid w:val="00D35A0A"/>
    <w:rsid w:val="00D35BB2"/>
    <w:rsid w:val="00D35C71"/>
    <w:rsid w:val="00D363F3"/>
    <w:rsid w:val="00D367A6"/>
    <w:rsid w:val="00D36819"/>
    <w:rsid w:val="00D37067"/>
    <w:rsid w:val="00D3713C"/>
    <w:rsid w:val="00D37BB6"/>
    <w:rsid w:val="00D37E71"/>
    <w:rsid w:val="00D37EE8"/>
    <w:rsid w:val="00D37F56"/>
    <w:rsid w:val="00D40224"/>
    <w:rsid w:val="00D40E83"/>
    <w:rsid w:val="00D41A27"/>
    <w:rsid w:val="00D41A48"/>
    <w:rsid w:val="00D41B41"/>
    <w:rsid w:val="00D41F76"/>
    <w:rsid w:val="00D425F1"/>
    <w:rsid w:val="00D427E8"/>
    <w:rsid w:val="00D428A0"/>
    <w:rsid w:val="00D437E6"/>
    <w:rsid w:val="00D44032"/>
    <w:rsid w:val="00D4413C"/>
    <w:rsid w:val="00D44597"/>
    <w:rsid w:val="00D44EDD"/>
    <w:rsid w:val="00D457EB"/>
    <w:rsid w:val="00D45B16"/>
    <w:rsid w:val="00D45C75"/>
    <w:rsid w:val="00D46441"/>
    <w:rsid w:val="00D465EA"/>
    <w:rsid w:val="00D466BD"/>
    <w:rsid w:val="00D46840"/>
    <w:rsid w:val="00D47057"/>
    <w:rsid w:val="00D47846"/>
    <w:rsid w:val="00D47ADA"/>
    <w:rsid w:val="00D50280"/>
    <w:rsid w:val="00D50786"/>
    <w:rsid w:val="00D50F91"/>
    <w:rsid w:val="00D51107"/>
    <w:rsid w:val="00D51264"/>
    <w:rsid w:val="00D513D7"/>
    <w:rsid w:val="00D5149D"/>
    <w:rsid w:val="00D51607"/>
    <w:rsid w:val="00D51916"/>
    <w:rsid w:val="00D51993"/>
    <w:rsid w:val="00D51E59"/>
    <w:rsid w:val="00D51ED1"/>
    <w:rsid w:val="00D52DE9"/>
    <w:rsid w:val="00D530FC"/>
    <w:rsid w:val="00D538C7"/>
    <w:rsid w:val="00D539CC"/>
    <w:rsid w:val="00D53A80"/>
    <w:rsid w:val="00D53AF0"/>
    <w:rsid w:val="00D53BFB"/>
    <w:rsid w:val="00D53C0A"/>
    <w:rsid w:val="00D54531"/>
    <w:rsid w:val="00D546F2"/>
    <w:rsid w:val="00D54D83"/>
    <w:rsid w:val="00D5569E"/>
    <w:rsid w:val="00D5587A"/>
    <w:rsid w:val="00D55949"/>
    <w:rsid w:val="00D55969"/>
    <w:rsid w:val="00D559C0"/>
    <w:rsid w:val="00D55AFC"/>
    <w:rsid w:val="00D55F28"/>
    <w:rsid w:val="00D562CB"/>
    <w:rsid w:val="00D56830"/>
    <w:rsid w:val="00D56965"/>
    <w:rsid w:val="00D56DA6"/>
    <w:rsid w:val="00D5710B"/>
    <w:rsid w:val="00D5717D"/>
    <w:rsid w:val="00D5734F"/>
    <w:rsid w:val="00D574CB"/>
    <w:rsid w:val="00D57DC5"/>
    <w:rsid w:val="00D57EBA"/>
    <w:rsid w:val="00D603D2"/>
    <w:rsid w:val="00D60522"/>
    <w:rsid w:val="00D607F4"/>
    <w:rsid w:val="00D60CF6"/>
    <w:rsid w:val="00D60E53"/>
    <w:rsid w:val="00D61448"/>
    <w:rsid w:val="00D617C7"/>
    <w:rsid w:val="00D617E3"/>
    <w:rsid w:val="00D61E6B"/>
    <w:rsid w:val="00D61FCA"/>
    <w:rsid w:val="00D62225"/>
    <w:rsid w:val="00D62693"/>
    <w:rsid w:val="00D62747"/>
    <w:rsid w:val="00D62AE2"/>
    <w:rsid w:val="00D62D5D"/>
    <w:rsid w:val="00D63098"/>
    <w:rsid w:val="00D630F1"/>
    <w:rsid w:val="00D635CE"/>
    <w:rsid w:val="00D637ED"/>
    <w:rsid w:val="00D63BE4"/>
    <w:rsid w:val="00D63E8B"/>
    <w:rsid w:val="00D6428B"/>
    <w:rsid w:val="00D6494B"/>
    <w:rsid w:val="00D64BDD"/>
    <w:rsid w:val="00D652AA"/>
    <w:rsid w:val="00D65945"/>
    <w:rsid w:val="00D66575"/>
    <w:rsid w:val="00D668E2"/>
    <w:rsid w:val="00D66F57"/>
    <w:rsid w:val="00D670FA"/>
    <w:rsid w:val="00D67221"/>
    <w:rsid w:val="00D67E42"/>
    <w:rsid w:val="00D70224"/>
    <w:rsid w:val="00D70BA5"/>
    <w:rsid w:val="00D70EC0"/>
    <w:rsid w:val="00D70FC2"/>
    <w:rsid w:val="00D71037"/>
    <w:rsid w:val="00D71111"/>
    <w:rsid w:val="00D71426"/>
    <w:rsid w:val="00D71B8A"/>
    <w:rsid w:val="00D71DE9"/>
    <w:rsid w:val="00D72DCD"/>
    <w:rsid w:val="00D72F85"/>
    <w:rsid w:val="00D730DD"/>
    <w:rsid w:val="00D73115"/>
    <w:rsid w:val="00D7330B"/>
    <w:rsid w:val="00D73CE5"/>
    <w:rsid w:val="00D73E7F"/>
    <w:rsid w:val="00D7418C"/>
    <w:rsid w:val="00D7426F"/>
    <w:rsid w:val="00D74A0E"/>
    <w:rsid w:val="00D74BC3"/>
    <w:rsid w:val="00D74D3D"/>
    <w:rsid w:val="00D74F15"/>
    <w:rsid w:val="00D750B2"/>
    <w:rsid w:val="00D7533E"/>
    <w:rsid w:val="00D75533"/>
    <w:rsid w:val="00D755F2"/>
    <w:rsid w:val="00D7596A"/>
    <w:rsid w:val="00D75B32"/>
    <w:rsid w:val="00D760D7"/>
    <w:rsid w:val="00D762E8"/>
    <w:rsid w:val="00D768A8"/>
    <w:rsid w:val="00D769A3"/>
    <w:rsid w:val="00D76E24"/>
    <w:rsid w:val="00D7778D"/>
    <w:rsid w:val="00D7789E"/>
    <w:rsid w:val="00D77AF3"/>
    <w:rsid w:val="00D77FA8"/>
    <w:rsid w:val="00D77FF8"/>
    <w:rsid w:val="00D806A6"/>
    <w:rsid w:val="00D80CCF"/>
    <w:rsid w:val="00D80F17"/>
    <w:rsid w:val="00D8112B"/>
    <w:rsid w:val="00D81440"/>
    <w:rsid w:val="00D81AEC"/>
    <w:rsid w:val="00D81E36"/>
    <w:rsid w:val="00D81F91"/>
    <w:rsid w:val="00D8217C"/>
    <w:rsid w:val="00D821D2"/>
    <w:rsid w:val="00D823E0"/>
    <w:rsid w:val="00D8270F"/>
    <w:rsid w:val="00D82725"/>
    <w:rsid w:val="00D829CC"/>
    <w:rsid w:val="00D829DA"/>
    <w:rsid w:val="00D8320A"/>
    <w:rsid w:val="00D834A8"/>
    <w:rsid w:val="00D8372F"/>
    <w:rsid w:val="00D846E6"/>
    <w:rsid w:val="00D84923"/>
    <w:rsid w:val="00D84C4C"/>
    <w:rsid w:val="00D85A5B"/>
    <w:rsid w:val="00D860AC"/>
    <w:rsid w:val="00D865C2"/>
    <w:rsid w:val="00D86A6E"/>
    <w:rsid w:val="00D86C38"/>
    <w:rsid w:val="00D86CC4"/>
    <w:rsid w:val="00D876A1"/>
    <w:rsid w:val="00D87830"/>
    <w:rsid w:val="00D90114"/>
    <w:rsid w:val="00D90DD0"/>
    <w:rsid w:val="00D91312"/>
    <w:rsid w:val="00D913E0"/>
    <w:rsid w:val="00D91749"/>
    <w:rsid w:val="00D9196D"/>
    <w:rsid w:val="00D91DC8"/>
    <w:rsid w:val="00D91F78"/>
    <w:rsid w:val="00D92058"/>
    <w:rsid w:val="00D920EC"/>
    <w:rsid w:val="00D931EE"/>
    <w:rsid w:val="00D93491"/>
    <w:rsid w:val="00D93861"/>
    <w:rsid w:val="00D93FB2"/>
    <w:rsid w:val="00D94391"/>
    <w:rsid w:val="00D94438"/>
    <w:rsid w:val="00D9465A"/>
    <w:rsid w:val="00D9569E"/>
    <w:rsid w:val="00D95C1F"/>
    <w:rsid w:val="00D95FCC"/>
    <w:rsid w:val="00D965D1"/>
    <w:rsid w:val="00D9694D"/>
    <w:rsid w:val="00D96A67"/>
    <w:rsid w:val="00D96EFA"/>
    <w:rsid w:val="00D97116"/>
    <w:rsid w:val="00D9712C"/>
    <w:rsid w:val="00D971E9"/>
    <w:rsid w:val="00D97246"/>
    <w:rsid w:val="00D97EE8"/>
    <w:rsid w:val="00DA00E3"/>
    <w:rsid w:val="00DA0473"/>
    <w:rsid w:val="00DA0928"/>
    <w:rsid w:val="00DA0AAC"/>
    <w:rsid w:val="00DA0ECD"/>
    <w:rsid w:val="00DA2794"/>
    <w:rsid w:val="00DA2876"/>
    <w:rsid w:val="00DA299F"/>
    <w:rsid w:val="00DA2A7C"/>
    <w:rsid w:val="00DA30BA"/>
    <w:rsid w:val="00DA3129"/>
    <w:rsid w:val="00DA3C9D"/>
    <w:rsid w:val="00DA45A6"/>
    <w:rsid w:val="00DA49FD"/>
    <w:rsid w:val="00DA4FF7"/>
    <w:rsid w:val="00DA5156"/>
    <w:rsid w:val="00DA5992"/>
    <w:rsid w:val="00DA5C70"/>
    <w:rsid w:val="00DA5D20"/>
    <w:rsid w:val="00DA6316"/>
    <w:rsid w:val="00DA6469"/>
    <w:rsid w:val="00DA6483"/>
    <w:rsid w:val="00DA6D3F"/>
    <w:rsid w:val="00DA6FF8"/>
    <w:rsid w:val="00DA72B8"/>
    <w:rsid w:val="00DB04EB"/>
    <w:rsid w:val="00DB0799"/>
    <w:rsid w:val="00DB07DB"/>
    <w:rsid w:val="00DB0898"/>
    <w:rsid w:val="00DB0A2A"/>
    <w:rsid w:val="00DB0BD6"/>
    <w:rsid w:val="00DB0F4E"/>
    <w:rsid w:val="00DB0F83"/>
    <w:rsid w:val="00DB10A8"/>
    <w:rsid w:val="00DB10DA"/>
    <w:rsid w:val="00DB1332"/>
    <w:rsid w:val="00DB1965"/>
    <w:rsid w:val="00DB1BB2"/>
    <w:rsid w:val="00DB1D8E"/>
    <w:rsid w:val="00DB1F7C"/>
    <w:rsid w:val="00DB21F3"/>
    <w:rsid w:val="00DB2425"/>
    <w:rsid w:val="00DB25A5"/>
    <w:rsid w:val="00DB2A4F"/>
    <w:rsid w:val="00DB2A75"/>
    <w:rsid w:val="00DB37E2"/>
    <w:rsid w:val="00DB3897"/>
    <w:rsid w:val="00DB3982"/>
    <w:rsid w:val="00DB416B"/>
    <w:rsid w:val="00DB5EFA"/>
    <w:rsid w:val="00DB5EFB"/>
    <w:rsid w:val="00DB5FAB"/>
    <w:rsid w:val="00DB6531"/>
    <w:rsid w:val="00DB6913"/>
    <w:rsid w:val="00DB70FB"/>
    <w:rsid w:val="00DB7264"/>
    <w:rsid w:val="00DB72B1"/>
    <w:rsid w:val="00DB7472"/>
    <w:rsid w:val="00DB7928"/>
    <w:rsid w:val="00DC016A"/>
    <w:rsid w:val="00DC01A0"/>
    <w:rsid w:val="00DC02FD"/>
    <w:rsid w:val="00DC0336"/>
    <w:rsid w:val="00DC0377"/>
    <w:rsid w:val="00DC062B"/>
    <w:rsid w:val="00DC0AB1"/>
    <w:rsid w:val="00DC1224"/>
    <w:rsid w:val="00DC1A23"/>
    <w:rsid w:val="00DC208F"/>
    <w:rsid w:val="00DC25E6"/>
    <w:rsid w:val="00DC3A0B"/>
    <w:rsid w:val="00DC3CA4"/>
    <w:rsid w:val="00DC3DDE"/>
    <w:rsid w:val="00DC3F1F"/>
    <w:rsid w:val="00DC42BF"/>
    <w:rsid w:val="00DC4763"/>
    <w:rsid w:val="00DC476A"/>
    <w:rsid w:val="00DC4D46"/>
    <w:rsid w:val="00DC4FA0"/>
    <w:rsid w:val="00DC523D"/>
    <w:rsid w:val="00DC52D3"/>
    <w:rsid w:val="00DC52F8"/>
    <w:rsid w:val="00DC5375"/>
    <w:rsid w:val="00DC5705"/>
    <w:rsid w:val="00DC637A"/>
    <w:rsid w:val="00DC64AF"/>
    <w:rsid w:val="00DC65CB"/>
    <w:rsid w:val="00DC6933"/>
    <w:rsid w:val="00DC6B13"/>
    <w:rsid w:val="00DC6C19"/>
    <w:rsid w:val="00DC6CEE"/>
    <w:rsid w:val="00DC6D13"/>
    <w:rsid w:val="00DC722A"/>
    <w:rsid w:val="00DC77A8"/>
    <w:rsid w:val="00DC7939"/>
    <w:rsid w:val="00DC7A7B"/>
    <w:rsid w:val="00DD02FF"/>
    <w:rsid w:val="00DD08B6"/>
    <w:rsid w:val="00DD0A75"/>
    <w:rsid w:val="00DD1405"/>
    <w:rsid w:val="00DD15FF"/>
    <w:rsid w:val="00DD163C"/>
    <w:rsid w:val="00DD1A31"/>
    <w:rsid w:val="00DD1F61"/>
    <w:rsid w:val="00DD24A0"/>
    <w:rsid w:val="00DD331C"/>
    <w:rsid w:val="00DD3819"/>
    <w:rsid w:val="00DD3828"/>
    <w:rsid w:val="00DD38A6"/>
    <w:rsid w:val="00DD3A7E"/>
    <w:rsid w:val="00DD3AE8"/>
    <w:rsid w:val="00DD3CDE"/>
    <w:rsid w:val="00DD43E7"/>
    <w:rsid w:val="00DD4540"/>
    <w:rsid w:val="00DD4CF4"/>
    <w:rsid w:val="00DD4E60"/>
    <w:rsid w:val="00DD4E9B"/>
    <w:rsid w:val="00DD4F33"/>
    <w:rsid w:val="00DD5608"/>
    <w:rsid w:val="00DD5925"/>
    <w:rsid w:val="00DD5AEB"/>
    <w:rsid w:val="00DD6573"/>
    <w:rsid w:val="00DD6A90"/>
    <w:rsid w:val="00DD6AF9"/>
    <w:rsid w:val="00DD6B6C"/>
    <w:rsid w:val="00DD717A"/>
    <w:rsid w:val="00DD7432"/>
    <w:rsid w:val="00DD7979"/>
    <w:rsid w:val="00DD7C92"/>
    <w:rsid w:val="00DE07AF"/>
    <w:rsid w:val="00DE0A62"/>
    <w:rsid w:val="00DE0DF5"/>
    <w:rsid w:val="00DE1BE9"/>
    <w:rsid w:val="00DE247A"/>
    <w:rsid w:val="00DE2D84"/>
    <w:rsid w:val="00DE313B"/>
    <w:rsid w:val="00DE3319"/>
    <w:rsid w:val="00DE409C"/>
    <w:rsid w:val="00DE40F7"/>
    <w:rsid w:val="00DE48E1"/>
    <w:rsid w:val="00DE5CA4"/>
    <w:rsid w:val="00DE6501"/>
    <w:rsid w:val="00DE6B0B"/>
    <w:rsid w:val="00DE6D70"/>
    <w:rsid w:val="00DE70C6"/>
    <w:rsid w:val="00DE745C"/>
    <w:rsid w:val="00DE7743"/>
    <w:rsid w:val="00DE7F01"/>
    <w:rsid w:val="00DF01D1"/>
    <w:rsid w:val="00DF03A6"/>
    <w:rsid w:val="00DF046B"/>
    <w:rsid w:val="00DF04D1"/>
    <w:rsid w:val="00DF08E5"/>
    <w:rsid w:val="00DF0A50"/>
    <w:rsid w:val="00DF0BD3"/>
    <w:rsid w:val="00DF0C5B"/>
    <w:rsid w:val="00DF1563"/>
    <w:rsid w:val="00DF1758"/>
    <w:rsid w:val="00DF1A05"/>
    <w:rsid w:val="00DF1A88"/>
    <w:rsid w:val="00DF2968"/>
    <w:rsid w:val="00DF2B2A"/>
    <w:rsid w:val="00DF2D1B"/>
    <w:rsid w:val="00DF2E60"/>
    <w:rsid w:val="00DF30DE"/>
    <w:rsid w:val="00DF31C9"/>
    <w:rsid w:val="00DF3BCB"/>
    <w:rsid w:val="00DF3C5A"/>
    <w:rsid w:val="00DF3E91"/>
    <w:rsid w:val="00DF409F"/>
    <w:rsid w:val="00DF4B22"/>
    <w:rsid w:val="00DF5FFA"/>
    <w:rsid w:val="00DF63DC"/>
    <w:rsid w:val="00DF6AC4"/>
    <w:rsid w:val="00DF6AF0"/>
    <w:rsid w:val="00DF6C0F"/>
    <w:rsid w:val="00DF7400"/>
    <w:rsid w:val="00DF7C77"/>
    <w:rsid w:val="00DFC21D"/>
    <w:rsid w:val="00E001AB"/>
    <w:rsid w:val="00E00345"/>
    <w:rsid w:val="00E003D4"/>
    <w:rsid w:val="00E00AA5"/>
    <w:rsid w:val="00E00BB3"/>
    <w:rsid w:val="00E00DF2"/>
    <w:rsid w:val="00E01223"/>
    <w:rsid w:val="00E01987"/>
    <w:rsid w:val="00E01A42"/>
    <w:rsid w:val="00E01FFE"/>
    <w:rsid w:val="00E021CF"/>
    <w:rsid w:val="00E026CF"/>
    <w:rsid w:val="00E02CD8"/>
    <w:rsid w:val="00E02E1E"/>
    <w:rsid w:val="00E03452"/>
    <w:rsid w:val="00E035B7"/>
    <w:rsid w:val="00E03ECF"/>
    <w:rsid w:val="00E03ED9"/>
    <w:rsid w:val="00E04139"/>
    <w:rsid w:val="00E049F0"/>
    <w:rsid w:val="00E04D91"/>
    <w:rsid w:val="00E050FD"/>
    <w:rsid w:val="00E05378"/>
    <w:rsid w:val="00E0554F"/>
    <w:rsid w:val="00E0557A"/>
    <w:rsid w:val="00E055C4"/>
    <w:rsid w:val="00E0574A"/>
    <w:rsid w:val="00E058EC"/>
    <w:rsid w:val="00E05966"/>
    <w:rsid w:val="00E05AFE"/>
    <w:rsid w:val="00E062A3"/>
    <w:rsid w:val="00E064E7"/>
    <w:rsid w:val="00E06538"/>
    <w:rsid w:val="00E06576"/>
    <w:rsid w:val="00E06974"/>
    <w:rsid w:val="00E06A8F"/>
    <w:rsid w:val="00E06A98"/>
    <w:rsid w:val="00E06F7F"/>
    <w:rsid w:val="00E070C9"/>
    <w:rsid w:val="00E07361"/>
    <w:rsid w:val="00E075CD"/>
    <w:rsid w:val="00E07631"/>
    <w:rsid w:val="00E07B69"/>
    <w:rsid w:val="00E07EED"/>
    <w:rsid w:val="00E10053"/>
    <w:rsid w:val="00E103C1"/>
    <w:rsid w:val="00E1043A"/>
    <w:rsid w:val="00E10565"/>
    <w:rsid w:val="00E10803"/>
    <w:rsid w:val="00E109B3"/>
    <w:rsid w:val="00E10C96"/>
    <w:rsid w:val="00E11168"/>
    <w:rsid w:val="00E11359"/>
    <w:rsid w:val="00E11366"/>
    <w:rsid w:val="00E114B0"/>
    <w:rsid w:val="00E114F4"/>
    <w:rsid w:val="00E117E6"/>
    <w:rsid w:val="00E11A79"/>
    <w:rsid w:val="00E123C0"/>
    <w:rsid w:val="00E12DD3"/>
    <w:rsid w:val="00E134D1"/>
    <w:rsid w:val="00E1400B"/>
    <w:rsid w:val="00E146C6"/>
    <w:rsid w:val="00E149A4"/>
    <w:rsid w:val="00E14ADE"/>
    <w:rsid w:val="00E15002"/>
    <w:rsid w:val="00E155C8"/>
    <w:rsid w:val="00E15909"/>
    <w:rsid w:val="00E15B37"/>
    <w:rsid w:val="00E15E0D"/>
    <w:rsid w:val="00E15E1F"/>
    <w:rsid w:val="00E16442"/>
    <w:rsid w:val="00E16A12"/>
    <w:rsid w:val="00E16BB8"/>
    <w:rsid w:val="00E16E72"/>
    <w:rsid w:val="00E16EBF"/>
    <w:rsid w:val="00E173A8"/>
    <w:rsid w:val="00E174C4"/>
    <w:rsid w:val="00E176D5"/>
    <w:rsid w:val="00E17E83"/>
    <w:rsid w:val="00E17EB9"/>
    <w:rsid w:val="00E17EF7"/>
    <w:rsid w:val="00E17FC9"/>
    <w:rsid w:val="00E2038E"/>
    <w:rsid w:val="00E203F1"/>
    <w:rsid w:val="00E20490"/>
    <w:rsid w:val="00E20539"/>
    <w:rsid w:val="00E20C57"/>
    <w:rsid w:val="00E2184C"/>
    <w:rsid w:val="00E219B4"/>
    <w:rsid w:val="00E2204D"/>
    <w:rsid w:val="00E22463"/>
    <w:rsid w:val="00E22749"/>
    <w:rsid w:val="00E22E4D"/>
    <w:rsid w:val="00E23148"/>
    <w:rsid w:val="00E232AE"/>
    <w:rsid w:val="00E23399"/>
    <w:rsid w:val="00E2351F"/>
    <w:rsid w:val="00E2358F"/>
    <w:rsid w:val="00E235AE"/>
    <w:rsid w:val="00E23702"/>
    <w:rsid w:val="00E2375B"/>
    <w:rsid w:val="00E23A24"/>
    <w:rsid w:val="00E23E14"/>
    <w:rsid w:val="00E24303"/>
    <w:rsid w:val="00E244E0"/>
    <w:rsid w:val="00E2467C"/>
    <w:rsid w:val="00E24956"/>
    <w:rsid w:val="00E24B43"/>
    <w:rsid w:val="00E251BA"/>
    <w:rsid w:val="00E2591A"/>
    <w:rsid w:val="00E25967"/>
    <w:rsid w:val="00E259B0"/>
    <w:rsid w:val="00E25B27"/>
    <w:rsid w:val="00E25CD2"/>
    <w:rsid w:val="00E25D81"/>
    <w:rsid w:val="00E25F53"/>
    <w:rsid w:val="00E26157"/>
    <w:rsid w:val="00E26A60"/>
    <w:rsid w:val="00E26B28"/>
    <w:rsid w:val="00E26B44"/>
    <w:rsid w:val="00E26BDE"/>
    <w:rsid w:val="00E26C1C"/>
    <w:rsid w:val="00E26E1D"/>
    <w:rsid w:val="00E27886"/>
    <w:rsid w:val="00E2796F"/>
    <w:rsid w:val="00E27BE6"/>
    <w:rsid w:val="00E27F33"/>
    <w:rsid w:val="00E305D4"/>
    <w:rsid w:val="00E30674"/>
    <w:rsid w:val="00E309C0"/>
    <w:rsid w:val="00E31488"/>
    <w:rsid w:val="00E316DE"/>
    <w:rsid w:val="00E31795"/>
    <w:rsid w:val="00E31AC0"/>
    <w:rsid w:val="00E31FDB"/>
    <w:rsid w:val="00E3202B"/>
    <w:rsid w:val="00E320A1"/>
    <w:rsid w:val="00E325ED"/>
    <w:rsid w:val="00E327C9"/>
    <w:rsid w:val="00E32C3D"/>
    <w:rsid w:val="00E32E4F"/>
    <w:rsid w:val="00E32E8B"/>
    <w:rsid w:val="00E33037"/>
    <w:rsid w:val="00E33439"/>
    <w:rsid w:val="00E335C7"/>
    <w:rsid w:val="00E33DF1"/>
    <w:rsid w:val="00E340B9"/>
    <w:rsid w:val="00E34728"/>
    <w:rsid w:val="00E3479E"/>
    <w:rsid w:val="00E34891"/>
    <w:rsid w:val="00E348EF"/>
    <w:rsid w:val="00E34F5D"/>
    <w:rsid w:val="00E350BB"/>
    <w:rsid w:val="00E35372"/>
    <w:rsid w:val="00E35AB7"/>
    <w:rsid w:val="00E35AF3"/>
    <w:rsid w:val="00E35BBA"/>
    <w:rsid w:val="00E35FB0"/>
    <w:rsid w:val="00E35FB7"/>
    <w:rsid w:val="00E367AD"/>
    <w:rsid w:val="00E36880"/>
    <w:rsid w:val="00E36A3E"/>
    <w:rsid w:val="00E36AD9"/>
    <w:rsid w:val="00E36E97"/>
    <w:rsid w:val="00E371C9"/>
    <w:rsid w:val="00E37306"/>
    <w:rsid w:val="00E3746E"/>
    <w:rsid w:val="00E40067"/>
    <w:rsid w:val="00E403B0"/>
    <w:rsid w:val="00E40582"/>
    <w:rsid w:val="00E409E0"/>
    <w:rsid w:val="00E40A17"/>
    <w:rsid w:val="00E4107E"/>
    <w:rsid w:val="00E41342"/>
    <w:rsid w:val="00E417A8"/>
    <w:rsid w:val="00E4196A"/>
    <w:rsid w:val="00E41E41"/>
    <w:rsid w:val="00E41E82"/>
    <w:rsid w:val="00E42697"/>
    <w:rsid w:val="00E426C4"/>
    <w:rsid w:val="00E429B0"/>
    <w:rsid w:val="00E43086"/>
    <w:rsid w:val="00E4309C"/>
    <w:rsid w:val="00E4314A"/>
    <w:rsid w:val="00E4338D"/>
    <w:rsid w:val="00E4344A"/>
    <w:rsid w:val="00E43861"/>
    <w:rsid w:val="00E438AA"/>
    <w:rsid w:val="00E43971"/>
    <w:rsid w:val="00E43B36"/>
    <w:rsid w:val="00E43FE0"/>
    <w:rsid w:val="00E4423A"/>
    <w:rsid w:val="00E442A9"/>
    <w:rsid w:val="00E445FB"/>
    <w:rsid w:val="00E44C67"/>
    <w:rsid w:val="00E44CB7"/>
    <w:rsid w:val="00E44D0C"/>
    <w:rsid w:val="00E45056"/>
    <w:rsid w:val="00E45397"/>
    <w:rsid w:val="00E45B5A"/>
    <w:rsid w:val="00E45E42"/>
    <w:rsid w:val="00E4682C"/>
    <w:rsid w:val="00E46903"/>
    <w:rsid w:val="00E469D4"/>
    <w:rsid w:val="00E475A2"/>
    <w:rsid w:val="00E4785D"/>
    <w:rsid w:val="00E47A6E"/>
    <w:rsid w:val="00E47CD4"/>
    <w:rsid w:val="00E50009"/>
    <w:rsid w:val="00E5029A"/>
    <w:rsid w:val="00E50A39"/>
    <w:rsid w:val="00E50E80"/>
    <w:rsid w:val="00E50F9F"/>
    <w:rsid w:val="00E518C7"/>
    <w:rsid w:val="00E51C8D"/>
    <w:rsid w:val="00E52DA6"/>
    <w:rsid w:val="00E530F9"/>
    <w:rsid w:val="00E5365D"/>
    <w:rsid w:val="00E53B21"/>
    <w:rsid w:val="00E5423C"/>
    <w:rsid w:val="00E5433D"/>
    <w:rsid w:val="00E545CF"/>
    <w:rsid w:val="00E54892"/>
    <w:rsid w:val="00E55007"/>
    <w:rsid w:val="00E55638"/>
    <w:rsid w:val="00E55701"/>
    <w:rsid w:val="00E557B3"/>
    <w:rsid w:val="00E55822"/>
    <w:rsid w:val="00E55BDE"/>
    <w:rsid w:val="00E56090"/>
    <w:rsid w:val="00E56AD3"/>
    <w:rsid w:val="00E56C35"/>
    <w:rsid w:val="00E57054"/>
    <w:rsid w:val="00E575DF"/>
    <w:rsid w:val="00E57BD1"/>
    <w:rsid w:val="00E57CFE"/>
    <w:rsid w:val="00E60193"/>
    <w:rsid w:val="00E60897"/>
    <w:rsid w:val="00E60CD7"/>
    <w:rsid w:val="00E60DC2"/>
    <w:rsid w:val="00E61401"/>
    <w:rsid w:val="00E6190C"/>
    <w:rsid w:val="00E61AD4"/>
    <w:rsid w:val="00E61E02"/>
    <w:rsid w:val="00E62504"/>
    <w:rsid w:val="00E62AF6"/>
    <w:rsid w:val="00E62B03"/>
    <w:rsid w:val="00E6320C"/>
    <w:rsid w:val="00E63410"/>
    <w:rsid w:val="00E635AF"/>
    <w:rsid w:val="00E6399B"/>
    <w:rsid w:val="00E63BF3"/>
    <w:rsid w:val="00E64B10"/>
    <w:rsid w:val="00E65032"/>
    <w:rsid w:val="00E651DD"/>
    <w:rsid w:val="00E65729"/>
    <w:rsid w:val="00E66FF3"/>
    <w:rsid w:val="00E671D2"/>
    <w:rsid w:val="00E674D3"/>
    <w:rsid w:val="00E67514"/>
    <w:rsid w:val="00E7023A"/>
    <w:rsid w:val="00E703B1"/>
    <w:rsid w:val="00E70447"/>
    <w:rsid w:val="00E70EE0"/>
    <w:rsid w:val="00E70F87"/>
    <w:rsid w:val="00E71099"/>
    <w:rsid w:val="00E71442"/>
    <w:rsid w:val="00E71B6F"/>
    <w:rsid w:val="00E7238B"/>
    <w:rsid w:val="00E7265A"/>
    <w:rsid w:val="00E72D0F"/>
    <w:rsid w:val="00E72EB9"/>
    <w:rsid w:val="00E73565"/>
    <w:rsid w:val="00E73778"/>
    <w:rsid w:val="00E737E1"/>
    <w:rsid w:val="00E73968"/>
    <w:rsid w:val="00E73AE3"/>
    <w:rsid w:val="00E740BB"/>
    <w:rsid w:val="00E7452E"/>
    <w:rsid w:val="00E74702"/>
    <w:rsid w:val="00E74F31"/>
    <w:rsid w:val="00E7510E"/>
    <w:rsid w:val="00E753AC"/>
    <w:rsid w:val="00E7573E"/>
    <w:rsid w:val="00E75C8D"/>
    <w:rsid w:val="00E76364"/>
    <w:rsid w:val="00E76604"/>
    <w:rsid w:val="00E768FA"/>
    <w:rsid w:val="00E76D01"/>
    <w:rsid w:val="00E77D3D"/>
    <w:rsid w:val="00E77D83"/>
    <w:rsid w:val="00E806B0"/>
    <w:rsid w:val="00E808F1"/>
    <w:rsid w:val="00E81134"/>
    <w:rsid w:val="00E8155E"/>
    <w:rsid w:val="00E81C54"/>
    <w:rsid w:val="00E81E4C"/>
    <w:rsid w:val="00E8225B"/>
    <w:rsid w:val="00E830ED"/>
    <w:rsid w:val="00E83358"/>
    <w:rsid w:val="00E83589"/>
    <w:rsid w:val="00E83C1E"/>
    <w:rsid w:val="00E83EC3"/>
    <w:rsid w:val="00E83F63"/>
    <w:rsid w:val="00E84551"/>
    <w:rsid w:val="00E84AFD"/>
    <w:rsid w:val="00E84B00"/>
    <w:rsid w:val="00E84D0A"/>
    <w:rsid w:val="00E85375"/>
    <w:rsid w:val="00E859B1"/>
    <w:rsid w:val="00E85C69"/>
    <w:rsid w:val="00E8609E"/>
    <w:rsid w:val="00E860AA"/>
    <w:rsid w:val="00E86276"/>
    <w:rsid w:val="00E86ACC"/>
    <w:rsid w:val="00E86EC5"/>
    <w:rsid w:val="00E86F93"/>
    <w:rsid w:val="00E86FA1"/>
    <w:rsid w:val="00E8707D"/>
    <w:rsid w:val="00E870F2"/>
    <w:rsid w:val="00E87795"/>
    <w:rsid w:val="00E90A67"/>
    <w:rsid w:val="00E90B05"/>
    <w:rsid w:val="00E90CE1"/>
    <w:rsid w:val="00E90F61"/>
    <w:rsid w:val="00E914C8"/>
    <w:rsid w:val="00E91F4F"/>
    <w:rsid w:val="00E92AFE"/>
    <w:rsid w:val="00E92B66"/>
    <w:rsid w:val="00E92C11"/>
    <w:rsid w:val="00E92E1F"/>
    <w:rsid w:val="00E93357"/>
    <w:rsid w:val="00E9343E"/>
    <w:rsid w:val="00E93C6C"/>
    <w:rsid w:val="00E93CCC"/>
    <w:rsid w:val="00E93F9D"/>
    <w:rsid w:val="00E95605"/>
    <w:rsid w:val="00E9575C"/>
    <w:rsid w:val="00E95862"/>
    <w:rsid w:val="00E958E6"/>
    <w:rsid w:val="00E95B01"/>
    <w:rsid w:val="00E95BE2"/>
    <w:rsid w:val="00E966EC"/>
    <w:rsid w:val="00E96AC2"/>
    <w:rsid w:val="00E96CB6"/>
    <w:rsid w:val="00E97ED8"/>
    <w:rsid w:val="00EA060B"/>
    <w:rsid w:val="00EA06C7"/>
    <w:rsid w:val="00EA0DE9"/>
    <w:rsid w:val="00EA1CE6"/>
    <w:rsid w:val="00EA24F6"/>
    <w:rsid w:val="00EA27A4"/>
    <w:rsid w:val="00EA2ABC"/>
    <w:rsid w:val="00EA2C4B"/>
    <w:rsid w:val="00EA30A4"/>
    <w:rsid w:val="00EA33DE"/>
    <w:rsid w:val="00EA36F0"/>
    <w:rsid w:val="00EA3811"/>
    <w:rsid w:val="00EA3D4B"/>
    <w:rsid w:val="00EA4195"/>
    <w:rsid w:val="00EA4851"/>
    <w:rsid w:val="00EA4EFE"/>
    <w:rsid w:val="00EA54EC"/>
    <w:rsid w:val="00EA5631"/>
    <w:rsid w:val="00EA5A15"/>
    <w:rsid w:val="00EA5EF5"/>
    <w:rsid w:val="00EA6221"/>
    <w:rsid w:val="00EA67A1"/>
    <w:rsid w:val="00EA6835"/>
    <w:rsid w:val="00EA6B13"/>
    <w:rsid w:val="00EA6C43"/>
    <w:rsid w:val="00EA7187"/>
    <w:rsid w:val="00EA7833"/>
    <w:rsid w:val="00EA7D41"/>
    <w:rsid w:val="00EA7DEF"/>
    <w:rsid w:val="00EB04FA"/>
    <w:rsid w:val="00EB06A7"/>
    <w:rsid w:val="00EB08DE"/>
    <w:rsid w:val="00EB0D34"/>
    <w:rsid w:val="00EB0DC7"/>
    <w:rsid w:val="00EB0F0E"/>
    <w:rsid w:val="00EB1045"/>
    <w:rsid w:val="00EB171A"/>
    <w:rsid w:val="00EB178A"/>
    <w:rsid w:val="00EB17C1"/>
    <w:rsid w:val="00EB1898"/>
    <w:rsid w:val="00EB1951"/>
    <w:rsid w:val="00EB19D5"/>
    <w:rsid w:val="00EB1CA4"/>
    <w:rsid w:val="00EB1D8E"/>
    <w:rsid w:val="00EB1F6D"/>
    <w:rsid w:val="00EB21A0"/>
    <w:rsid w:val="00EB25D1"/>
    <w:rsid w:val="00EB269E"/>
    <w:rsid w:val="00EB2729"/>
    <w:rsid w:val="00EB277D"/>
    <w:rsid w:val="00EB29E9"/>
    <w:rsid w:val="00EB2C99"/>
    <w:rsid w:val="00EB2CBF"/>
    <w:rsid w:val="00EB32A0"/>
    <w:rsid w:val="00EB3388"/>
    <w:rsid w:val="00EB33EE"/>
    <w:rsid w:val="00EB3498"/>
    <w:rsid w:val="00EB3538"/>
    <w:rsid w:val="00EB38A8"/>
    <w:rsid w:val="00EB3B38"/>
    <w:rsid w:val="00EB4419"/>
    <w:rsid w:val="00EB4962"/>
    <w:rsid w:val="00EB4B1A"/>
    <w:rsid w:val="00EB4DD8"/>
    <w:rsid w:val="00EB5040"/>
    <w:rsid w:val="00EB53E2"/>
    <w:rsid w:val="00EB55B0"/>
    <w:rsid w:val="00EB5EA1"/>
    <w:rsid w:val="00EB6399"/>
    <w:rsid w:val="00EB63A6"/>
    <w:rsid w:val="00EB6524"/>
    <w:rsid w:val="00EB6D51"/>
    <w:rsid w:val="00EB7000"/>
    <w:rsid w:val="00EB7091"/>
    <w:rsid w:val="00EB7293"/>
    <w:rsid w:val="00EB72AD"/>
    <w:rsid w:val="00EB7931"/>
    <w:rsid w:val="00EB7932"/>
    <w:rsid w:val="00EB7955"/>
    <w:rsid w:val="00EB7C4A"/>
    <w:rsid w:val="00EB7CD1"/>
    <w:rsid w:val="00EB7CFA"/>
    <w:rsid w:val="00EC06D5"/>
    <w:rsid w:val="00EC08B9"/>
    <w:rsid w:val="00EC0DB2"/>
    <w:rsid w:val="00EC0FE3"/>
    <w:rsid w:val="00EC1175"/>
    <w:rsid w:val="00EC1294"/>
    <w:rsid w:val="00EC14B0"/>
    <w:rsid w:val="00EC1723"/>
    <w:rsid w:val="00EC1B68"/>
    <w:rsid w:val="00EC212E"/>
    <w:rsid w:val="00EC25D0"/>
    <w:rsid w:val="00EC30BB"/>
    <w:rsid w:val="00EC3108"/>
    <w:rsid w:val="00EC39EB"/>
    <w:rsid w:val="00EC3F75"/>
    <w:rsid w:val="00EC4A13"/>
    <w:rsid w:val="00EC4B8D"/>
    <w:rsid w:val="00EC4C32"/>
    <w:rsid w:val="00EC4CBD"/>
    <w:rsid w:val="00EC4D78"/>
    <w:rsid w:val="00EC504C"/>
    <w:rsid w:val="00EC5180"/>
    <w:rsid w:val="00EC531D"/>
    <w:rsid w:val="00EC546B"/>
    <w:rsid w:val="00EC55DD"/>
    <w:rsid w:val="00EC5902"/>
    <w:rsid w:val="00EC59A5"/>
    <w:rsid w:val="00EC5B74"/>
    <w:rsid w:val="00EC605A"/>
    <w:rsid w:val="00EC60E7"/>
    <w:rsid w:val="00EC6209"/>
    <w:rsid w:val="00EC69F6"/>
    <w:rsid w:val="00EC6E00"/>
    <w:rsid w:val="00EC707D"/>
    <w:rsid w:val="00EC72EF"/>
    <w:rsid w:val="00EC7302"/>
    <w:rsid w:val="00EC7591"/>
    <w:rsid w:val="00EC76F7"/>
    <w:rsid w:val="00EC7942"/>
    <w:rsid w:val="00EC7B62"/>
    <w:rsid w:val="00EC7BA4"/>
    <w:rsid w:val="00EC7BFD"/>
    <w:rsid w:val="00ED086F"/>
    <w:rsid w:val="00ED10D2"/>
    <w:rsid w:val="00ED127C"/>
    <w:rsid w:val="00ED1314"/>
    <w:rsid w:val="00ED19D1"/>
    <w:rsid w:val="00ED2770"/>
    <w:rsid w:val="00ED3444"/>
    <w:rsid w:val="00ED3A79"/>
    <w:rsid w:val="00ED42BC"/>
    <w:rsid w:val="00ED4446"/>
    <w:rsid w:val="00ED4745"/>
    <w:rsid w:val="00ED4782"/>
    <w:rsid w:val="00ED4C53"/>
    <w:rsid w:val="00ED50F0"/>
    <w:rsid w:val="00ED58F7"/>
    <w:rsid w:val="00ED5D95"/>
    <w:rsid w:val="00ED670A"/>
    <w:rsid w:val="00ED6871"/>
    <w:rsid w:val="00ED71CA"/>
    <w:rsid w:val="00ED7CB4"/>
    <w:rsid w:val="00EE0F87"/>
    <w:rsid w:val="00EE15F5"/>
    <w:rsid w:val="00EE1E7F"/>
    <w:rsid w:val="00EE27F4"/>
    <w:rsid w:val="00EE303D"/>
    <w:rsid w:val="00EE326F"/>
    <w:rsid w:val="00EE33AF"/>
    <w:rsid w:val="00EE33D4"/>
    <w:rsid w:val="00EE3A6A"/>
    <w:rsid w:val="00EE3C41"/>
    <w:rsid w:val="00EE3CB9"/>
    <w:rsid w:val="00EE50AD"/>
    <w:rsid w:val="00EE50E7"/>
    <w:rsid w:val="00EE5778"/>
    <w:rsid w:val="00EE5B56"/>
    <w:rsid w:val="00EE5D59"/>
    <w:rsid w:val="00EE6252"/>
    <w:rsid w:val="00EE638F"/>
    <w:rsid w:val="00EE6759"/>
    <w:rsid w:val="00EE69FA"/>
    <w:rsid w:val="00EE6B77"/>
    <w:rsid w:val="00EE6BA4"/>
    <w:rsid w:val="00EE6F82"/>
    <w:rsid w:val="00EE723C"/>
    <w:rsid w:val="00EE7E1E"/>
    <w:rsid w:val="00EE7E2A"/>
    <w:rsid w:val="00EF0757"/>
    <w:rsid w:val="00EF07A8"/>
    <w:rsid w:val="00EF0DEF"/>
    <w:rsid w:val="00EF12B2"/>
    <w:rsid w:val="00EF1533"/>
    <w:rsid w:val="00EF2556"/>
    <w:rsid w:val="00EF3980"/>
    <w:rsid w:val="00EF44D1"/>
    <w:rsid w:val="00EF47CA"/>
    <w:rsid w:val="00EF4856"/>
    <w:rsid w:val="00EF5336"/>
    <w:rsid w:val="00EF5344"/>
    <w:rsid w:val="00EF5783"/>
    <w:rsid w:val="00EF589E"/>
    <w:rsid w:val="00EF5D6F"/>
    <w:rsid w:val="00EF61EC"/>
    <w:rsid w:val="00EF62E1"/>
    <w:rsid w:val="00EF68DC"/>
    <w:rsid w:val="00EF6E9A"/>
    <w:rsid w:val="00EF6FEC"/>
    <w:rsid w:val="00EF706F"/>
    <w:rsid w:val="00EF70A7"/>
    <w:rsid w:val="00EF76AB"/>
    <w:rsid w:val="00EF7BCC"/>
    <w:rsid w:val="00EF7CDC"/>
    <w:rsid w:val="00EF7E7F"/>
    <w:rsid w:val="00EF7F37"/>
    <w:rsid w:val="00F001DF"/>
    <w:rsid w:val="00F00447"/>
    <w:rsid w:val="00F007A9"/>
    <w:rsid w:val="00F01DBA"/>
    <w:rsid w:val="00F01FC3"/>
    <w:rsid w:val="00F022C6"/>
    <w:rsid w:val="00F02689"/>
    <w:rsid w:val="00F027E8"/>
    <w:rsid w:val="00F02C5D"/>
    <w:rsid w:val="00F02C60"/>
    <w:rsid w:val="00F03552"/>
    <w:rsid w:val="00F035B1"/>
    <w:rsid w:val="00F03BD0"/>
    <w:rsid w:val="00F05284"/>
    <w:rsid w:val="00F058FE"/>
    <w:rsid w:val="00F05A01"/>
    <w:rsid w:val="00F05AD3"/>
    <w:rsid w:val="00F05FDC"/>
    <w:rsid w:val="00F06AC0"/>
    <w:rsid w:val="00F07192"/>
    <w:rsid w:val="00F0727D"/>
    <w:rsid w:val="00F072DD"/>
    <w:rsid w:val="00F075EA"/>
    <w:rsid w:val="00F079C2"/>
    <w:rsid w:val="00F07C27"/>
    <w:rsid w:val="00F07EF8"/>
    <w:rsid w:val="00F10889"/>
    <w:rsid w:val="00F10AF1"/>
    <w:rsid w:val="00F10BC5"/>
    <w:rsid w:val="00F10F83"/>
    <w:rsid w:val="00F11002"/>
    <w:rsid w:val="00F116C8"/>
    <w:rsid w:val="00F11862"/>
    <w:rsid w:val="00F1208B"/>
    <w:rsid w:val="00F12622"/>
    <w:rsid w:val="00F12907"/>
    <w:rsid w:val="00F12920"/>
    <w:rsid w:val="00F129F7"/>
    <w:rsid w:val="00F12B3F"/>
    <w:rsid w:val="00F1324C"/>
    <w:rsid w:val="00F132E8"/>
    <w:rsid w:val="00F13FF1"/>
    <w:rsid w:val="00F146B8"/>
    <w:rsid w:val="00F14C07"/>
    <w:rsid w:val="00F15025"/>
    <w:rsid w:val="00F1524C"/>
    <w:rsid w:val="00F15C0A"/>
    <w:rsid w:val="00F15DD8"/>
    <w:rsid w:val="00F15E5B"/>
    <w:rsid w:val="00F15E78"/>
    <w:rsid w:val="00F16785"/>
    <w:rsid w:val="00F168F0"/>
    <w:rsid w:val="00F16A08"/>
    <w:rsid w:val="00F16EAB"/>
    <w:rsid w:val="00F16FEC"/>
    <w:rsid w:val="00F171AC"/>
    <w:rsid w:val="00F17431"/>
    <w:rsid w:val="00F1743B"/>
    <w:rsid w:val="00F17644"/>
    <w:rsid w:val="00F176B0"/>
    <w:rsid w:val="00F1786C"/>
    <w:rsid w:val="00F17BAF"/>
    <w:rsid w:val="00F2009E"/>
    <w:rsid w:val="00F20146"/>
    <w:rsid w:val="00F2062E"/>
    <w:rsid w:val="00F20810"/>
    <w:rsid w:val="00F20A55"/>
    <w:rsid w:val="00F210F6"/>
    <w:rsid w:val="00F214BA"/>
    <w:rsid w:val="00F21B68"/>
    <w:rsid w:val="00F2261C"/>
    <w:rsid w:val="00F2292E"/>
    <w:rsid w:val="00F22A83"/>
    <w:rsid w:val="00F22C9E"/>
    <w:rsid w:val="00F23D1A"/>
    <w:rsid w:val="00F2498A"/>
    <w:rsid w:val="00F24F0A"/>
    <w:rsid w:val="00F24FEB"/>
    <w:rsid w:val="00F25311"/>
    <w:rsid w:val="00F25BE4"/>
    <w:rsid w:val="00F25EDE"/>
    <w:rsid w:val="00F260A8"/>
    <w:rsid w:val="00F2646C"/>
    <w:rsid w:val="00F2681D"/>
    <w:rsid w:val="00F27414"/>
    <w:rsid w:val="00F274CD"/>
    <w:rsid w:val="00F277F1"/>
    <w:rsid w:val="00F27D72"/>
    <w:rsid w:val="00F3006B"/>
    <w:rsid w:val="00F301D4"/>
    <w:rsid w:val="00F3048E"/>
    <w:rsid w:val="00F30CCA"/>
    <w:rsid w:val="00F30DCE"/>
    <w:rsid w:val="00F31402"/>
    <w:rsid w:val="00F32067"/>
    <w:rsid w:val="00F32830"/>
    <w:rsid w:val="00F328C1"/>
    <w:rsid w:val="00F329CC"/>
    <w:rsid w:val="00F32B4A"/>
    <w:rsid w:val="00F32B87"/>
    <w:rsid w:val="00F33295"/>
    <w:rsid w:val="00F33489"/>
    <w:rsid w:val="00F336F8"/>
    <w:rsid w:val="00F33813"/>
    <w:rsid w:val="00F34221"/>
    <w:rsid w:val="00F34460"/>
    <w:rsid w:val="00F344C9"/>
    <w:rsid w:val="00F34C86"/>
    <w:rsid w:val="00F35551"/>
    <w:rsid w:val="00F35AFE"/>
    <w:rsid w:val="00F35C02"/>
    <w:rsid w:val="00F3625D"/>
    <w:rsid w:val="00F36E91"/>
    <w:rsid w:val="00F36F3E"/>
    <w:rsid w:val="00F370C1"/>
    <w:rsid w:val="00F37197"/>
    <w:rsid w:val="00F371DC"/>
    <w:rsid w:val="00F37CF9"/>
    <w:rsid w:val="00F40709"/>
    <w:rsid w:val="00F414B1"/>
    <w:rsid w:val="00F417C3"/>
    <w:rsid w:val="00F42074"/>
    <w:rsid w:val="00F420A1"/>
    <w:rsid w:val="00F42906"/>
    <w:rsid w:val="00F42E98"/>
    <w:rsid w:val="00F43361"/>
    <w:rsid w:val="00F439A2"/>
    <w:rsid w:val="00F43B1B"/>
    <w:rsid w:val="00F43E3D"/>
    <w:rsid w:val="00F43EB7"/>
    <w:rsid w:val="00F44079"/>
    <w:rsid w:val="00F4430E"/>
    <w:rsid w:val="00F44369"/>
    <w:rsid w:val="00F4458F"/>
    <w:rsid w:val="00F4468B"/>
    <w:rsid w:val="00F44798"/>
    <w:rsid w:val="00F44DB9"/>
    <w:rsid w:val="00F44DE2"/>
    <w:rsid w:val="00F44FB1"/>
    <w:rsid w:val="00F4531D"/>
    <w:rsid w:val="00F457CE"/>
    <w:rsid w:val="00F45C3E"/>
    <w:rsid w:val="00F45C85"/>
    <w:rsid w:val="00F46135"/>
    <w:rsid w:val="00F462E3"/>
    <w:rsid w:val="00F46808"/>
    <w:rsid w:val="00F47330"/>
    <w:rsid w:val="00F4739B"/>
    <w:rsid w:val="00F473C8"/>
    <w:rsid w:val="00F47792"/>
    <w:rsid w:val="00F4794A"/>
    <w:rsid w:val="00F47A89"/>
    <w:rsid w:val="00F47C01"/>
    <w:rsid w:val="00F47DE7"/>
    <w:rsid w:val="00F47E21"/>
    <w:rsid w:val="00F50024"/>
    <w:rsid w:val="00F5046B"/>
    <w:rsid w:val="00F50718"/>
    <w:rsid w:val="00F51866"/>
    <w:rsid w:val="00F518C2"/>
    <w:rsid w:val="00F51A3C"/>
    <w:rsid w:val="00F52298"/>
    <w:rsid w:val="00F525A1"/>
    <w:rsid w:val="00F52634"/>
    <w:rsid w:val="00F52A76"/>
    <w:rsid w:val="00F52C1E"/>
    <w:rsid w:val="00F53758"/>
    <w:rsid w:val="00F53772"/>
    <w:rsid w:val="00F53EC4"/>
    <w:rsid w:val="00F54359"/>
    <w:rsid w:val="00F547CE"/>
    <w:rsid w:val="00F54AB4"/>
    <w:rsid w:val="00F54FBD"/>
    <w:rsid w:val="00F55687"/>
    <w:rsid w:val="00F558BA"/>
    <w:rsid w:val="00F561F3"/>
    <w:rsid w:val="00F56380"/>
    <w:rsid w:val="00F569BB"/>
    <w:rsid w:val="00F569FF"/>
    <w:rsid w:val="00F56FF3"/>
    <w:rsid w:val="00F57388"/>
    <w:rsid w:val="00F57571"/>
    <w:rsid w:val="00F578F9"/>
    <w:rsid w:val="00F6093F"/>
    <w:rsid w:val="00F60AB4"/>
    <w:rsid w:val="00F60C60"/>
    <w:rsid w:val="00F60EAA"/>
    <w:rsid w:val="00F61146"/>
    <w:rsid w:val="00F616C1"/>
    <w:rsid w:val="00F61700"/>
    <w:rsid w:val="00F61727"/>
    <w:rsid w:val="00F61764"/>
    <w:rsid w:val="00F62097"/>
    <w:rsid w:val="00F625C8"/>
    <w:rsid w:val="00F62D94"/>
    <w:rsid w:val="00F6338C"/>
    <w:rsid w:val="00F6349A"/>
    <w:rsid w:val="00F6362B"/>
    <w:rsid w:val="00F637E4"/>
    <w:rsid w:val="00F63815"/>
    <w:rsid w:val="00F63BDC"/>
    <w:rsid w:val="00F64445"/>
    <w:rsid w:val="00F645A2"/>
    <w:rsid w:val="00F6495F"/>
    <w:rsid w:val="00F64D25"/>
    <w:rsid w:val="00F653B7"/>
    <w:rsid w:val="00F6567D"/>
    <w:rsid w:val="00F65775"/>
    <w:rsid w:val="00F65999"/>
    <w:rsid w:val="00F66361"/>
    <w:rsid w:val="00F66961"/>
    <w:rsid w:val="00F66AF3"/>
    <w:rsid w:val="00F66CCF"/>
    <w:rsid w:val="00F67140"/>
    <w:rsid w:val="00F702DE"/>
    <w:rsid w:val="00F704B0"/>
    <w:rsid w:val="00F706A2"/>
    <w:rsid w:val="00F70F64"/>
    <w:rsid w:val="00F71392"/>
    <w:rsid w:val="00F7151C"/>
    <w:rsid w:val="00F71ACA"/>
    <w:rsid w:val="00F72771"/>
    <w:rsid w:val="00F729C9"/>
    <w:rsid w:val="00F72EC4"/>
    <w:rsid w:val="00F7325D"/>
    <w:rsid w:val="00F73528"/>
    <w:rsid w:val="00F73A16"/>
    <w:rsid w:val="00F73B26"/>
    <w:rsid w:val="00F74302"/>
    <w:rsid w:val="00F743D8"/>
    <w:rsid w:val="00F746C6"/>
    <w:rsid w:val="00F74AE3"/>
    <w:rsid w:val="00F74F40"/>
    <w:rsid w:val="00F754C7"/>
    <w:rsid w:val="00F7573E"/>
    <w:rsid w:val="00F757CD"/>
    <w:rsid w:val="00F75AFD"/>
    <w:rsid w:val="00F75BE7"/>
    <w:rsid w:val="00F766C2"/>
    <w:rsid w:val="00F76911"/>
    <w:rsid w:val="00F7698B"/>
    <w:rsid w:val="00F76A26"/>
    <w:rsid w:val="00F77257"/>
    <w:rsid w:val="00F777FA"/>
    <w:rsid w:val="00F779FE"/>
    <w:rsid w:val="00F77A9D"/>
    <w:rsid w:val="00F77B1A"/>
    <w:rsid w:val="00F77B9F"/>
    <w:rsid w:val="00F77BF1"/>
    <w:rsid w:val="00F77C86"/>
    <w:rsid w:val="00F77DE5"/>
    <w:rsid w:val="00F80039"/>
    <w:rsid w:val="00F80214"/>
    <w:rsid w:val="00F80B79"/>
    <w:rsid w:val="00F80C8C"/>
    <w:rsid w:val="00F80EF3"/>
    <w:rsid w:val="00F81A72"/>
    <w:rsid w:val="00F8217D"/>
    <w:rsid w:val="00F822BC"/>
    <w:rsid w:val="00F82570"/>
    <w:rsid w:val="00F827CB"/>
    <w:rsid w:val="00F8280B"/>
    <w:rsid w:val="00F82BE9"/>
    <w:rsid w:val="00F82D0D"/>
    <w:rsid w:val="00F831C3"/>
    <w:rsid w:val="00F83439"/>
    <w:rsid w:val="00F839CF"/>
    <w:rsid w:val="00F83AA3"/>
    <w:rsid w:val="00F83CCA"/>
    <w:rsid w:val="00F83E83"/>
    <w:rsid w:val="00F844A3"/>
    <w:rsid w:val="00F8455E"/>
    <w:rsid w:val="00F8469A"/>
    <w:rsid w:val="00F84773"/>
    <w:rsid w:val="00F84808"/>
    <w:rsid w:val="00F848AB"/>
    <w:rsid w:val="00F8495B"/>
    <w:rsid w:val="00F84B1C"/>
    <w:rsid w:val="00F84C64"/>
    <w:rsid w:val="00F84DB7"/>
    <w:rsid w:val="00F84F71"/>
    <w:rsid w:val="00F85173"/>
    <w:rsid w:val="00F85386"/>
    <w:rsid w:val="00F85504"/>
    <w:rsid w:val="00F859AC"/>
    <w:rsid w:val="00F859FB"/>
    <w:rsid w:val="00F860E9"/>
    <w:rsid w:val="00F86165"/>
    <w:rsid w:val="00F86221"/>
    <w:rsid w:val="00F86605"/>
    <w:rsid w:val="00F8692D"/>
    <w:rsid w:val="00F872CD"/>
    <w:rsid w:val="00F87440"/>
    <w:rsid w:val="00F87A68"/>
    <w:rsid w:val="00F87BA2"/>
    <w:rsid w:val="00F87CB9"/>
    <w:rsid w:val="00F901FD"/>
    <w:rsid w:val="00F90450"/>
    <w:rsid w:val="00F9094A"/>
    <w:rsid w:val="00F90982"/>
    <w:rsid w:val="00F90A2D"/>
    <w:rsid w:val="00F90A36"/>
    <w:rsid w:val="00F90B37"/>
    <w:rsid w:val="00F90E12"/>
    <w:rsid w:val="00F919D3"/>
    <w:rsid w:val="00F91A5E"/>
    <w:rsid w:val="00F91BD3"/>
    <w:rsid w:val="00F92278"/>
    <w:rsid w:val="00F92452"/>
    <w:rsid w:val="00F92611"/>
    <w:rsid w:val="00F926FD"/>
    <w:rsid w:val="00F92AF5"/>
    <w:rsid w:val="00F9333A"/>
    <w:rsid w:val="00F93A22"/>
    <w:rsid w:val="00F94110"/>
    <w:rsid w:val="00F94812"/>
    <w:rsid w:val="00F94847"/>
    <w:rsid w:val="00F948FA"/>
    <w:rsid w:val="00F94A0F"/>
    <w:rsid w:val="00F94C9F"/>
    <w:rsid w:val="00F95311"/>
    <w:rsid w:val="00F95743"/>
    <w:rsid w:val="00F958B3"/>
    <w:rsid w:val="00F958BF"/>
    <w:rsid w:val="00F959EA"/>
    <w:rsid w:val="00F95B82"/>
    <w:rsid w:val="00F95D11"/>
    <w:rsid w:val="00F95DE1"/>
    <w:rsid w:val="00F961E1"/>
    <w:rsid w:val="00F96432"/>
    <w:rsid w:val="00F9709D"/>
    <w:rsid w:val="00F972B3"/>
    <w:rsid w:val="00F97AD9"/>
    <w:rsid w:val="00F97EE0"/>
    <w:rsid w:val="00FA02A8"/>
    <w:rsid w:val="00FA053B"/>
    <w:rsid w:val="00FA0619"/>
    <w:rsid w:val="00FA0B46"/>
    <w:rsid w:val="00FA0B85"/>
    <w:rsid w:val="00FA12CA"/>
    <w:rsid w:val="00FA132D"/>
    <w:rsid w:val="00FA1387"/>
    <w:rsid w:val="00FA1A63"/>
    <w:rsid w:val="00FA1DB3"/>
    <w:rsid w:val="00FA1DC5"/>
    <w:rsid w:val="00FA1F80"/>
    <w:rsid w:val="00FA2176"/>
    <w:rsid w:val="00FA23B5"/>
    <w:rsid w:val="00FA2BC9"/>
    <w:rsid w:val="00FA2CBF"/>
    <w:rsid w:val="00FA3B5E"/>
    <w:rsid w:val="00FA3CBA"/>
    <w:rsid w:val="00FA42AF"/>
    <w:rsid w:val="00FA449B"/>
    <w:rsid w:val="00FA4720"/>
    <w:rsid w:val="00FA478C"/>
    <w:rsid w:val="00FA5495"/>
    <w:rsid w:val="00FA5794"/>
    <w:rsid w:val="00FA5B1A"/>
    <w:rsid w:val="00FA5CFF"/>
    <w:rsid w:val="00FA6FE8"/>
    <w:rsid w:val="00FA755A"/>
    <w:rsid w:val="00FB0557"/>
    <w:rsid w:val="00FB062F"/>
    <w:rsid w:val="00FB06C4"/>
    <w:rsid w:val="00FB0CFF"/>
    <w:rsid w:val="00FB0E49"/>
    <w:rsid w:val="00FB22F5"/>
    <w:rsid w:val="00FB24E6"/>
    <w:rsid w:val="00FB3371"/>
    <w:rsid w:val="00FB3C7C"/>
    <w:rsid w:val="00FB3C97"/>
    <w:rsid w:val="00FB40DA"/>
    <w:rsid w:val="00FB480E"/>
    <w:rsid w:val="00FB4C55"/>
    <w:rsid w:val="00FB4FC3"/>
    <w:rsid w:val="00FB4FF3"/>
    <w:rsid w:val="00FB5A6F"/>
    <w:rsid w:val="00FB5C36"/>
    <w:rsid w:val="00FB6824"/>
    <w:rsid w:val="00FB6CD2"/>
    <w:rsid w:val="00FB713C"/>
    <w:rsid w:val="00FB71C3"/>
    <w:rsid w:val="00FB7D84"/>
    <w:rsid w:val="00FB7E57"/>
    <w:rsid w:val="00FC0098"/>
    <w:rsid w:val="00FC04C4"/>
    <w:rsid w:val="00FC0B58"/>
    <w:rsid w:val="00FC0F69"/>
    <w:rsid w:val="00FC123C"/>
    <w:rsid w:val="00FC1D5D"/>
    <w:rsid w:val="00FC1DF3"/>
    <w:rsid w:val="00FC23AE"/>
    <w:rsid w:val="00FC27A2"/>
    <w:rsid w:val="00FC287B"/>
    <w:rsid w:val="00FC2D15"/>
    <w:rsid w:val="00FC2D2F"/>
    <w:rsid w:val="00FC2D91"/>
    <w:rsid w:val="00FC36F7"/>
    <w:rsid w:val="00FC3BFD"/>
    <w:rsid w:val="00FC4050"/>
    <w:rsid w:val="00FC40C8"/>
    <w:rsid w:val="00FC4A06"/>
    <w:rsid w:val="00FC4CC4"/>
    <w:rsid w:val="00FC51F1"/>
    <w:rsid w:val="00FC5381"/>
    <w:rsid w:val="00FC5681"/>
    <w:rsid w:val="00FC5B4C"/>
    <w:rsid w:val="00FC5B6C"/>
    <w:rsid w:val="00FC5D70"/>
    <w:rsid w:val="00FC62E6"/>
    <w:rsid w:val="00FC6401"/>
    <w:rsid w:val="00FC6650"/>
    <w:rsid w:val="00FC6AC4"/>
    <w:rsid w:val="00FC6D81"/>
    <w:rsid w:val="00FC7076"/>
    <w:rsid w:val="00FC7519"/>
    <w:rsid w:val="00FC772C"/>
    <w:rsid w:val="00FC7877"/>
    <w:rsid w:val="00FD00AE"/>
    <w:rsid w:val="00FD0767"/>
    <w:rsid w:val="00FD07D0"/>
    <w:rsid w:val="00FD1415"/>
    <w:rsid w:val="00FD1DCE"/>
    <w:rsid w:val="00FD1E46"/>
    <w:rsid w:val="00FD207A"/>
    <w:rsid w:val="00FD2722"/>
    <w:rsid w:val="00FD2A21"/>
    <w:rsid w:val="00FD2B2E"/>
    <w:rsid w:val="00FD2C02"/>
    <w:rsid w:val="00FD2CB0"/>
    <w:rsid w:val="00FD2D63"/>
    <w:rsid w:val="00FD3249"/>
    <w:rsid w:val="00FD35C2"/>
    <w:rsid w:val="00FD369E"/>
    <w:rsid w:val="00FD3A14"/>
    <w:rsid w:val="00FD3CC9"/>
    <w:rsid w:val="00FD4275"/>
    <w:rsid w:val="00FD495F"/>
    <w:rsid w:val="00FD49FC"/>
    <w:rsid w:val="00FD4A3C"/>
    <w:rsid w:val="00FD4D52"/>
    <w:rsid w:val="00FD4D54"/>
    <w:rsid w:val="00FD570A"/>
    <w:rsid w:val="00FD58B5"/>
    <w:rsid w:val="00FD595B"/>
    <w:rsid w:val="00FD5961"/>
    <w:rsid w:val="00FD5FD8"/>
    <w:rsid w:val="00FD63BC"/>
    <w:rsid w:val="00FD6FE4"/>
    <w:rsid w:val="00FD750E"/>
    <w:rsid w:val="00FD7F75"/>
    <w:rsid w:val="00FE0212"/>
    <w:rsid w:val="00FE0216"/>
    <w:rsid w:val="00FE02B0"/>
    <w:rsid w:val="00FE09BA"/>
    <w:rsid w:val="00FE0A6F"/>
    <w:rsid w:val="00FE0E57"/>
    <w:rsid w:val="00FE0E83"/>
    <w:rsid w:val="00FE0F29"/>
    <w:rsid w:val="00FE23FA"/>
    <w:rsid w:val="00FE2C40"/>
    <w:rsid w:val="00FE2F12"/>
    <w:rsid w:val="00FE2F1A"/>
    <w:rsid w:val="00FE3222"/>
    <w:rsid w:val="00FE323D"/>
    <w:rsid w:val="00FE394C"/>
    <w:rsid w:val="00FE418E"/>
    <w:rsid w:val="00FE482A"/>
    <w:rsid w:val="00FE4979"/>
    <w:rsid w:val="00FE4E70"/>
    <w:rsid w:val="00FE5450"/>
    <w:rsid w:val="00FE59E8"/>
    <w:rsid w:val="00FE6144"/>
    <w:rsid w:val="00FE62B0"/>
    <w:rsid w:val="00FE6628"/>
    <w:rsid w:val="00FE6C05"/>
    <w:rsid w:val="00FE6DFF"/>
    <w:rsid w:val="00FE6E2C"/>
    <w:rsid w:val="00FE6E2F"/>
    <w:rsid w:val="00FE6E78"/>
    <w:rsid w:val="00FE6EAA"/>
    <w:rsid w:val="00FE6EC8"/>
    <w:rsid w:val="00FE6FAF"/>
    <w:rsid w:val="00FE70FD"/>
    <w:rsid w:val="00FE72E4"/>
    <w:rsid w:val="00FE7616"/>
    <w:rsid w:val="00FE776B"/>
    <w:rsid w:val="00FF00B1"/>
    <w:rsid w:val="00FF058C"/>
    <w:rsid w:val="00FF0669"/>
    <w:rsid w:val="00FF0934"/>
    <w:rsid w:val="00FF0D7F"/>
    <w:rsid w:val="00FF1030"/>
    <w:rsid w:val="00FF18CC"/>
    <w:rsid w:val="00FF250F"/>
    <w:rsid w:val="00FF2D33"/>
    <w:rsid w:val="00FF2FE9"/>
    <w:rsid w:val="00FF39CA"/>
    <w:rsid w:val="00FF3ACF"/>
    <w:rsid w:val="00FF3C54"/>
    <w:rsid w:val="00FF41B7"/>
    <w:rsid w:val="00FF42A0"/>
    <w:rsid w:val="00FF447A"/>
    <w:rsid w:val="00FF44B8"/>
    <w:rsid w:val="00FF4561"/>
    <w:rsid w:val="00FF4A5D"/>
    <w:rsid w:val="00FF4E57"/>
    <w:rsid w:val="00FF4F3C"/>
    <w:rsid w:val="00FF514D"/>
    <w:rsid w:val="00FF5353"/>
    <w:rsid w:val="00FF54FE"/>
    <w:rsid w:val="00FF5C32"/>
    <w:rsid w:val="00FF5EBE"/>
    <w:rsid w:val="00FF5F7A"/>
    <w:rsid w:val="00FF6129"/>
    <w:rsid w:val="00FF6A11"/>
    <w:rsid w:val="00FF6ADE"/>
    <w:rsid w:val="00FF6FBB"/>
    <w:rsid w:val="00FF7367"/>
    <w:rsid w:val="00FF78EA"/>
    <w:rsid w:val="00FF7ADF"/>
    <w:rsid w:val="01291CA4"/>
    <w:rsid w:val="012D834C"/>
    <w:rsid w:val="013B1012"/>
    <w:rsid w:val="01493B80"/>
    <w:rsid w:val="01681CE5"/>
    <w:rsid w:val="0174399E"/>
    <w:rsid w:val="0193C663"/>
    <w:rsid w:val="019BB98F"/>
    <w:rsid w:val="01E4CDE0"/>
    <w:rsid w:val="01EAC141"/>
    <w:rsid w:val="024EACD0"/>
    <w:rsid w:val="02559865"/>
    <w:rsid w:val="02883125"/>
    <w:rsid w:val="028FB6C3"/>
    <w:rsid w:val="0294ACFC"/>
    <w:rsid w:val="02991750"/>
    <w:rsid w:val="029BDE9A"/>
    <w:rsid w:val="029F054F"/>
    <w:rsid w:val="02E4D00B"/>
    <w:rsid w:val="02F7F0E9"/>
    <w:rsid w:val="031834E0"/>
    <w:rsid w:val="031EE023"/>
    <w:rsid w:val="0334AE46"/>
    <w:rsid w:val="033DDC56"/>
    <w:rsid w:val="03449F4E"/>
    <w:rsid w:val="0359830A"/>
    <w:rsid w:val="035DF1EF"/>
    <w:rsid w:val="0371E540"/>
    <w:rsid w:val="038CF05B"/>
    <w:rsid w:val="039C20D4"/>
    <w:rsid w:val="03B452DD"/>
    <w:rsid w:val="04242180"/>
    <w:rsid w:val="043DC40B"/>
    <w:rsid w:val="045738F7"/>
    <w:rsid w:val="045CA38B"/>
    <w:rsid w:val="0464552D"/>
    <w:rsid w:val="0468FE7C"/>
    <w:rsid w:val="0494EC97"/>
    <w:rsid w:val="049C798A"/>
    <w:rsid w:val="04A662A2"/>
    <w:rsid w:val="04C277C6"/>
    <w:rsid w:val="05187337"/>
    <w:rsid w:val="0540B492"/>
    <w:rsid w:val="05590772"/>
    <w:rsid w:val="056B3F4C"/>
    <w:rsid w:val="0575B793"/>
    <w:rsid w:val="057EA8B5"/>
    <w:rsid w:val="0585C25F"/>
    <w:rsid w:val="0589BD4F"/>
    <w:rsid w:val="05C6FA83"/>
    <w:rsid w:val="05D0163E"/>
    <w:rsid w:val="05D6667F"/>
    <w:rsid w:val="06179EAD"/>
    <w:rsid w:val="062070FD"/>
    <w:rsid w:val="06380142"/>
    <w:rsid w:val="0661D274"/>
    <w:rsid w:val="066B96AD"/>
    <w:rsid w:val="0670BFB2"/>
    <w:rsid w:val="0671CFCD"/>
    <w:rsid w:val="067D8ABC"/>
    <w:rsid w:val="068AF988"/>
    <w:rsid w:val="069A0D1B"/>
    <w:rsid w:val="069D1987"/>
    <w:rsid w:val="070D25CA"/>
    <w:rsid w:val="070E0670"/>
    <w:rsid w:val="07313E20"/>
    <w:rsid w:val="07345E20"/>
    <w:rsid w:val="07411C39"/>
    <w:rsid w:val="074E56F1"/>
    <w:rsid w:val="07591164"/>
    <w:rsid w:val="075E7237"/>
    <w:rsid w:val="0774607A"/>
    <w:rsid w:val="077DB4F2"/>
    <w:rsid w:val="07C8C32B"/>
    <w:rsid w:val="07E4EE6C"/>
    <w:rsid w:val="07F5EF72"/>
    <w:rsid w:val="0812BE95"/>
    <w:rsid w:val="084603A6"/>
    <w:rsid w:val="08666FA0"/>
    <w:rsid w:val="0882EE8D"/>
    <w:rsid w:val="088719DE"/>
    <w:rsid w:val="08880AFC"/>
    <w:rsid w:val="08CCB026"/>
    <w:rsid w:val="08DDDD57"/>
    <w:rsid w:val="092FE957"/>
    <w:rsid w:val="095136A0"/>
    <w:rsid w:val="0954A298"/>
    <w:rsid w:val="095E3D8D"/>
    <w:rsid w:val="09A739BD"/>
    <w:rsid w:val="09B1D806"/>
    <w:rsid w:val="09CB5669"/>
    <w:rsid w:val="09DF394A"/>
    <w:rsid w:val="09E1D69F"/>
    <w:rsid w:val="09F11423"/>
    <w:rsid w:val="09FC94EF"/>
    <w:rsid w:val="09FC9BEC"/>
    <w:rsid w:val="09FD5F71"/>
    <w:rsid w:val="0A212E46"/>
    <w:rsid w:val="0A3C09C9"/>
    <w:rsid w:val="0A4558BA"/>
    <w:rsid w:val="0A67DF44"/>
    <w:rsid w:val="0A6E7132"/>
    <w:rsid w:val="0A6EF23F"/>
    <w:rsid w:val="0A9028C6"/>
    <w:rsid w:val="0AA3072B"/>
    <w:rsid w:val="0AA61909"/>
    <w:rsid w:val="0AC2DCB7"/>
    <w:rsid w:val="0B01B3EE"/>
    <w:rsid w:val="0B225FF0"/>
    <w:rsid w:val="0B22EF1B"/>
    <w:rsid w:val="0B2DC2C0"/>
    <w:rsid w:val="0B2F029A"/>
    <w:rsid w:val="0B37706E"/>
    <w:rsid w:val="0B4352F9"/>
    <w:rsid w:val="0B68732E"/>
    <w:rsid w:val="0B771636"/>
    <w:rsid w:val="0B7F5C6C"/>
    <w:rsid w:val="0BD7185A"/>
    <w:rsid w:val="0C16FD7D"/>
    <w:rsid w:val="0C38912E"/>
    <w:rsid w:val="0C3B87BE"/>
    <w:rsid w:val="0C819826"/>
    <w:rsid w:val="0C92CF8B"/>
    <w:rsid w:val="0CA6C758"/>
    <w:rsid w:val="0CA91C13"/>
    <w:rsid w:val="0CB9392D"/>
    <w:rsid w:val="0CD44258"/>
    <w:rsid w:val="0D1E81EC"/>
    <w:rsid w:val="0D221E0F"/>
    <w:rsid w:val="0D265E01"/>
    <w:rsid w:val="0D7CC3CC"/>
    <w:rsid w:val="0D8A9FA7"/>
    <w:rsid w:val="0DC7AAB7"/>
    <w:rsid w:val="0E3A3A62"/>
    <w:rsid w:val="0E63C7C2"/>
    <w:rsid w:val="0E6A4F70"/>
    <w:rsid w:val="0E6EF099"/>
    <w:rsid w:val="0E758879"/>
    <w:rsid w:val="0E902334"/>
    <w:rsid w:val="0EC1DB43"/>
    <w:rsid w:val="0ECB57F6"/>
    <w:rsid w:val="0ED5F59C"/>
    <w:rsid w:val="0EF86D00"/>
    <w:rsid w:val="0EFD5B34"/>
    <w:rsid w:val="0F13718F"/>
    <w:rsid w:val="0F448E1F"/>
    <w:rsid w:val="0F8E4E0E"/>
    <w:rsid w:val="0FAE0887"/>
    <w:rsid w:val="0FC84678"/>
    <w:rsid w:val="0FD1ED6E"/>
    <w:rsid w:val="0FE08068"/>
    <w:rsid w:val="0FE2EBAA"/>
    <w:rsid w:val="0FE8A9AA"/>
    <w:rsid w:val="0FF07B22"/>
    <w:rsid w:val="0FF6CBD9"/>
    <w:rsid w:val="100AE0D0"/>
    <w:rsid w:val="100C17BE"/>
    <w:rsid w:val="100F94A9"/>
    <w:rsid w:val="10139E7F"/>
    <w:rsid w:val="102408EA"/>
    <w:rsid w:val="103C7A48"/>
    <w:rsid w:val="104331F0"/>
    <w:rsid w:val="10668E23"/>
    <w:rsid w:val="10880FAC"/>
    <w:rsid w:val="1089F8BD"/>
    <w:rsid w:val="10BA6B59"/>
    <w:rsid w:val="10DE805D"/>
    <w:rsid w:val="10E8B713"/>
    <w:rsid w:val="10F00D75"/>
    <w:rsid w:val="1103F125"/>
    <w:rsid w:val="11107BAE"/>
    <w:rsid w:val="1173CED8"/>
    <w:rsid w:val="1174B376"/>
    <w:rsid w:val="1188B291"/>
    <w:rsid w:val="11B96C4E"/>
    <w:rsid w:val="11F86FE0"/>
    <w:rsid w:val="12011292"/>
    <w:rsid w:val="12347CDC"/>
    <w:rsid w:val="1254E2EB"/>
    <w:rsid w:val="12582168"/>
    <w:rsid w:val="12759F3F"/>
    <w:rsid w:val="1279FF27"/>
    <w:rsid w:val="1280081C"/>
    <w:rsid w:val="12C31ADD"/>
    <w:rsid w:val="12F9CFA0"/>
    <w:rsid w:val="13213A6D"/>
    <w:rsid w:val="1356B5B5"/>
    <w:rsid w:val="13706D8F"/>
    <w:rsid w:val="1377E7DF"/>
    <w:rsid w:val="1379C082"/>
    <w:rsid w:val="13A555E5"/>
    <w:rsid w:val="13AE9CB2"/>
    <w:rsid w:val="13B6721B"/>
    <w:rsid w:val="13BE0795"/>
    <w:rsid w:val="13C9CD7A"/>
    <w:rsid w:val="13D643EB"/>
    <w:rsid w:val="13F0AB04"/>
    <w:rsid w:val="13F454CD"/>
    <w:rsid w:val="13FDFD89"/>
    <w:rsid w:val="1453598D"/>
    <w:rsid w:val="149BB271"/>
    <w:rsid w:val="14B27510"/>
    <w:rsid w:val="14DACFF3"/>
    <w:rsid w:val="14F1C057"/>
    <w:rsid w:val="1539EB81"/>
    <w:rsid w:val="1555DDDF"/>
    <w:rsid w:val="155C89B3"/>
    <w:rsid w:val="155D8835"/>
    <w:rsid w:val="156A6D9C"/>
    <w:rsid w:val="159FDB2C"/>
    <w:rsid w:val="15D13D83"/>
    <w:rsid w:val="15D5BF27"/>
    <w:rsid w:val="15E0F41E"/>
    <w:rsid w:val="162AAEFC"/>
    <w:rsid w:val="163388B6"/>
    <w:rsid w:val="16407D25"/>
    <w:rsid w:val="16639229"/>
    <w:rsid w:val="16957BE7"/>
    <w:rsid w:val="16B3A616"/>
    <w:rsid w:val="16B67838"/>
    <w:rsid w:val="16BFA78E"/>
    <w:rsid w:val="16C50A12"/>
    <w:rsid w:val="16D42A9D"/>
    <w:rsid w:val="16E4133E"/>
    <w:rsid w:val="16E9A1F8"/>
    <w:rsid w:val="16F3B935"/>
    <w:rsid w:val="171E9F89"/>
    <w:rsid w:val="176E1C7C"/>
    <w:rsid w:val="1787BAC2"/>
    <w:rsid w:val="179766B7"/>
    <w:rsid w:val="179DAFB5"/>
    <w:rsid w:val="17AE0462"/>
    <w:rsid w:val="17DA9F55"/>
    <w:rsid w:val="17EE1084"/>
    <w:rsid w:val="180557AB"/>
    <w:rsid w:val="1808B64D"/>
    <w:rsid w:val="1832F597"/>
    <w:rsid w:val="18781413"/>
    <w:rsid w:val="18AF1782"/>
    <w:rsid w:val="18F72DDE"/>
    <w:rsid w:val="19010CF9"/>
    <w:rsid w:val="190D8BEF"/>
    <w:rsid w:val="191877AD"/>
    <w:rsid w:val="1926F7E9"/>
    <w:rsid w:val="19388EAC"/>
    <w:rsid w:val="193D0EA2"/>
    <w:rsid w:val="1945C5D8"/>
    <w:rsid w:val="19814C71"/>
    <w:rsid w:val="1988D06B"/>
    <w:rsid w:val="19A108AE"/>
    <w:rsid w:val="19BC5519"/>
    <w:rsid w:val="19D261A3"/>
    <w:rsid w:val="1A01E12B"/>
    <w:rsid w:val="1A3279E5"/>
    <w:rsid w:val="1A4AD57C"/>
    <w:rsid w:val="1AA2C65F"/>
    <w:rsid w:val="1ACE4D59"/>
    <w:rsid w:val="1ADB8C42"/>
    <w:rsid w:val="1AE2AD9B"/>
    <w:rsid w:val="1AF33946"/>
    <w:rsid w:val="1B3C226C"/>
    <w:rsid w:val="1B640469"/>
    <w:rsid w:val="1B772A23"/>
    <w:rsid w:val="1B82445D"/>
    <w:rsid w:val="1B952E70"/>
    <w:rsid w:val="1BC89C58"/>
    <w:rsid w:val="1BE66732"/>
    <w:rsid w:val="1BE9755A"/>
    <w:rsid w:val="1C09DA82"/>
    <w:rsid w:val="1C1B6C6E"/>
    <w:rsid w:val="1C39390C"/>
    <w:rsid w:val="1C771AD7"/>
    <w:rsid w:val="1C86B823"/>
    <w:rsid w:val="1C9F8B13"/>
    <w:rsid w:val="1CA14FD9"/>
    <w:rsid w:val="1CBC2532"/>
    <w:rsid w:val="1CED9A01"/>
    <w:rsid w:val="1D0436FD"/>
    <w:rsid w:val="1D1A2244"/>
    <w:rsid w:val="1D4A8103"/>
    <w:rsid w:val="1D6594C0"/>
    <w:rsid w:val="1D848857"/>
    <w:rsid w:val="1D9F6422"/>
    <w:rsid w:val="1DC0ECB0"/>
    <w:rsid w:val="1DC1E5AB"/>
    <w:rsid w:val="1DCDA07E"/>
    <w:rsid w:val="1DF6A148"/>
    <w:rsid w:val="1E525B73"/>
    <w:rsid w:val="1E531B11"/>
    <w:rsid w:val="1E557EA3"/>
    <w:rsid w:val="1E5E1362"/>
    <w:rsid w:val="1E78885D"/>
    <w:rsid w:val="1E885FA0"/>
    <w:rsid w:val="1E95C815"/>
    <w:rsid w:val="1EA9702D"/>
    <w:rsid w:val="1EADC68D"/>
    <w:rsid w:val="1EDC4334"/>
    <w:rsid w:val="1EEC9072"/>
    <w:rsid w:val="1F1F272C"/>
    <w:rsid w:val="1F27F97A"/>
    <w:rsid w:val="1F29D2C6"/>
    <w:rsid w:val="1F4D554D"/>
    <w:rsid w:val="1F5B346B"/>
    <w:rsid w:val="1F760CF3"/>
    <w:rsid w:val="1F8942B3"/>
    <w:rsid w:val="1FB50132"/>
    <w:rsid w:val="1FCE01BB"/>
    <w:rsid w:val="1FCF1750"/>
    <w:rsid w:val="1FF9D905"/>
    <w:rsid w:val="201103C5"/>
    <w:rsid w:val="202A5571"/>
    <w:rsid w:val="20470462"/>
    <w:rsid w:val="20616CFF"/>
    <w:rsid w:val="2069BC3B"/>
    <w:rsid w:val="2075D000"/>
    <w:rsid w:val="20BDFA2F"/>
    <w:rsid w:val="20FDF85C"/>
    <w:rsid w:val="210C6249"/>
    <w:rsid w:val="21169A76"/>
    <w:rsid w:val="214D55CC"/>
    <w:rsid w:val="2186F1B2"/>
    <w:rsid w:val="21B9ABE9"/>
    <w:rsid w:val="21D6CCCF"/>
    <w:rsid w:val="21D74D0E"/>
    <w:rsid w:val="21EF75D2"/>
    <w:rsid w:val="21F0390D"/>
    <w:rsid w:val="21FEC80E"/>
    <w:rsid w:val="2240E582"/>
    <w:rsid w:val="2258DF8E"/>
    <w:rsid w:val="2298DE3C"/>
    <w:rsid w:val="22A51A89"/>
    <w:rsid w:val="22A7E318"/>
    <w:rsid w:val="22AD1534"/>
    <w:rsid w:val="22B50C1C"/>
    <w:rsid w:val="22C275C8"/>
    <w:rsid w:val="23101102"/>
    <w:rsid w:val="2332E8E2"/>
    <w:rsid w:val="2336C9E7"/>
    <w:rsid w:val="235C01C2"/>
    <w:rsid w:val="236BE12A"/>
    <w:rsid w:val="23AA5E7B"/>
    <w:rsid w:val="23BF5699"/>
    <w:rsid w:val="23E208EC"/>
    <w:rsid w:val="2406B0DA"/>
    <w:rsid w:val="241895AB"/>
    <w:rsid w:val="2419658B"/>
    <w:rsid w:val="2425DEFE"/>
    <w:rsid w:val="24407C5B"/>
    <w:rsid w:val="2483C0F5"/>
    <w:rsid w:val="2495D131"/>
    <w:rsid w:val="24AA662F"/>
    <w:rsid w:val="24BE9AC0"/>
    <w:rsid w:val="24C93294"/>
    <w:rsid w:val="24D7FF48"/>
    <w:rsid w:val="24D9A780"/>
    <w:rsid w:val="250D4D93"/>
    <w:rsid w:val="252EDF4B"/>
    <w:rsid w:val="255230A3"/>
    <w:rsid w:val="2590A82A"/>
    <w:rsid w:val="25948850"/>
    <w:rsid w:val="25A9999E"/>
    <w:rsid w:val="25B0804F"/>
    <w:rsid w:val="25B1F690"/>
    <w:rsid w:val="25BF9DD7"/>
    <w:rsid w:val="26808FBA"/>
    <w:rsid w:val="26B13019"/>
    <w:rsid w:val="26CE7FF4"/>
    <w:rsid w:val="26D32AA8"/>
    <w:rsid w:val="2708938E"/>
    <w:rsid w:val="272D434F"/>
    <w:rsid w:val="2779F7BD"/>
    <w:rsid w:val="27B3F6CB"/>
    <w:rsid w:val="27C33053"/>
    <w:rsid w:val="27D48ABA"/>
    <w:rsid w:val="27EFA9DB"/>
    <w:rsid w:val="28714E02"/>
    <w:rsid w:val="2898C83F"/>
    <w:rsid w:val="28A41DF5"/>
    <w:rsid w:val="28A85E4A"/>
    <w:rsid w:val="28BA1D6D"/>
    <w:rsid w:val="28BA9729"/>
    <w:rsid w:val="28F6ADF5"/>
    <w:rsid w:val="28FCCF49"/>
    <w:rsid w:val="290F332A"/>
    <w:rsid w:val="2910DA92"/>
    <w:rsid w:val="29374711"/>
    <w:rsid w:val="295D5B15"/>
    <w:rsid w:val="297FD08F"/>
    <w:rsid w:val="2990E4D1"/>
    <w:rsid w:val="2A15205F"/>
    <w:rsid w:val="2A3BA32D"/>
    <w:rsid w:val="2A428B60"/>
    <w:rsid w:val="2A893DB2"/>
    <w:rsid w:val="2ABE4717"/>
    <w:rsid w:val="2B10AAAD"/>
    <w:rsid w:val="2B59047C"/>
    <w:rsid w:val="2B7BDD6F"/>
    <w:rsid w:val="2BB58445"/>
    <w:rsid w:val="2BD8A7AD"/>
    <w:rsid w:val="2BF78E79"/>
    <w:rsid w:val="2C140A5C"/>
    <w:rsid w:val="2C28A0BA"/>
    <w:rsid w:val="2C2F9AB6"/>
    <w:rsid w:val="2C5206A8"/>
    <w:rsid w:val="2C80AD51"/>
    <w:rsid w:val="2C898E66"/>
    <w:rsid w:val="2C9BFCA9"/>
    <w:rsid w:val="2CAB6C0B"/>
    <w:rsid w:val="2CF7BC9B"/>
    <w:rsid w:val="2CFAA7FA"/>
    <w:rsid w:val="2D112634"/>
    <w:rsid w:val="2D2FC7B2"/>
    <w:rsid w:val="2D9189BB"/>
    <w:rsid w:val="2E4AAFA5"/>
    <w:rsid w:val="2E5CD613"/>
    <w:rsid w:val="2E6143A3"/>
    <w:rsid w:val="2E8BA3EB"/>
    <w:rsid w:val="2EAEB4ED"/>
    <w:rsid w:val="2EC03B61"/>
    <w:rsid w:val="2EE3E235"/>
    <w:rsid w:val="2F22236F"/>
    <w:rsid w:val="2F322C48"/>
    <w:rsid w:val="2F333593"/>
    <w:rsid w:val="2F47FE75"/>
    <w:rsid w:val="2F5BE6E6"/>
    <w:rsid w:val="2FBD8A0E"/>
    <w:rsid w:val="2FE75C04"/>
    <w:rsid w:val="2FFE664C"/>
    <w:rsid w:val="3008D9F2"/>
    <w:rsid w:val="30114C6F"/>
    <w:rsid w:val="30196CC9"/>
    <w:rsid w:val="3021B709"/>
    <w:rsid w:val="30546DA6"/>
    <w:rsid w:val="3059DA48"/>
    <w:rsid w:val="307277E1"/>
    <w:rsid w:val="30C1EDB8"/>
    <w:rsid w:val="30F89B7F"/>
    <w:rsid w:val="312F632E"/>
    <w:rsid w:val="3143C1AD"/>
    <w:rsid w:val="316CF323"/>
    <w:rsid w:val="31947872"/>
    <w:rsid w:val="31A27179"/>
    <w:rsid w:val="31C937E0"/>
    <w:rsid w:val="31CDED1E"/>
    <w:rsid w:val="31EF30E5"/>
    <w:rsid w:val="3204347F"/>
    <w:rsid w:val="320AA326"/>
    <w:rsid w:val="3236DACF"/>
    <w:rsid w:val="3250CF2C"/>
    <w:rsid w:val="32519CF7"/>
    <w:rsid w:val="327B62D7"/>
    <w:rsid w:val="3289E836"/>
    <w:rsid w:val="32E1EE2B"/>
    <w:rsid w:val="3302DD9E"/>
    <w:rsid w:val="334246E5"/>
    <w:rsid w:val="334519BD"/>
    <w:rsid w:val="33682144"/>
    <w:rsid w:val="336A9E05"/>
    <w:rsid w:val="336B1BC9"/>
    <w:rsid w:val="337CC247"/>
    <w:rsid w:val="33AF85E7"/>
    <w:rsid w:val="33B9AA58"/>
    <w:rsid w:val="33CF22CF"/>
    <w:rsid w:val="33EDDD0E"/>
    <w:rsid w:val="33EF9D7A"/>
    <w:rsid w:val="34079612"/>
    <w:rsid w:val="3422F799"/>
    <w:rsid w:val="34282A08"/>
    <w:rsid w:val="34655A09"/>
    <w:rsid w:val="3469F70E"/>
    <w:rsid w:val="3472ECF2"/>
    <w:rsid w:val="3472EE38"/>
    <w:rsid w:val="3473B7C3"/>
    <w:rsid w:val="3480DAB4"/>
    <w:rsid w:val="34848AC8"/>
    <w:rsid w:val="3493607B"/>
    <w:rsid w:val="34ACDC6F"/>
    <w:rsid w:val="34B7FAB4"/>
    <w:rsid w:val="34C8D621"/>
    <w:rsid w:val="34E2A515"/>
    <w:rsid w:val="34E60D5C"/>
    <w:rsid w:val="351DE812"/>
    <w:rsid w:val="3552A22A"/>
    <w:rsid w:val="3575ECF0"/>
    <w:rsid w:val="358204C7"/>
    <w:rsid w:val="35D2F9FE"/>
    <w:rsid w:val="3605B944"/>
    <w:rsid w:val="360C0809"/>
    <w:rsid w:val="36225D82"/>
    <w:rsid w:val="363E178C"/>
    <w:rsid w:val="363F6C86"/>
    <w:rsid w:val="36D1026A"/>
    <w:rsid w:val="36F19E1A"/>
    <w:rsid w:val="36F7776C"/>
    <w:rsid w:val="36FB9D58"/>
    <w:rsid w:val="371C1286"/>
    <w:rsid w:val="378D1CDD"/>
    <w:rsid w:val="3794DB03"/>
    <w:rsid w:val="37B0D3EF"/>
    <w:rsid w:val="37B5E2A2"/>
    <w:rsid w:val="37BA9FEC"/>
    <w:rsid w:val="37CA4207"/>
    <w:rsid w:val="37EF43CA"/>
    <w:rsid w:val="37F5D2BA"/>
    <w:rsid w:val="380BFF88"/>
    <w:rsid w:val="38685C00"/>
    <w:rsid w:val="38903822"/>
    <w:rsid w:val="39016548"/>
    <w:rsid w:val="3938E650"/>
    <w:rsid w:val="393F78E6"/>
    <w:rsid w:val="395FD53D"/>
    <w:rsid w:val="395FF949"/>
    <w:rsid w:val="3960883A"/>
    <w:rsid w:val="396234C6"/>
    <w:rsid w:val="3962359A"/>
    <w:rsid w:val="396A9D73"/>
    <w:rsid w:val="396CCB58"/>
    <w:rsid w:val="39994C90"/>
    <w:rsid w:val="39A1751A"/>
    <w:rsid w:val="39CB438D"/>
    <w:rsid w:val="39CC0540"/>
    <w:rsid w:val="3A07066E"/>
    <w:rsid w:val="3A22D84A"/>
    <w:rsid w:val="3A2A291C"/>
    <w:rsid w:val="3A87C955"/>
    <w:rsid w:val="3AA37C4A"/>
    <w:rsid w:val="3AA70105"/>
    <w:rsid w:val="3AD4B054"/>
    <w:rsid w:val="3ADB2A8F"/>
    <w:rsid w:val="3ADBEC93"/>
    <w:rsid w:val="3B05D0BB"/>
    <w:rsid w:val="3B48374F"/>
    <w:rsid w:val="3B53658B"/>
    <w:rsid w:val="3B5D3D32"/>
    <w:rsid w:val="3B68DCAF"/>
    <w:rsid w:val="3BC04689"/>
    <w:rsid w:val="3BD28E63"/>
    <w:rsid w:val="3BDE3CAC"/>
    <w:rsid w:val="3C28971F"/>
    <w:rsid w:val="3C2CF0DF"/>
    <w:rsid w:val="3C2F3AD4"/>
    <w:rsid w:val="3C34C365"/>
    <w:rsid w:val="3C5BEF57"/>
    <w:rsid w:val="3C756FEE"/>
    <w:rsid w:val="3C80E871"/>
    <w:rsid w:val="3CD4C0A4"/>
    <w:rsid w:val="3CFA3713"/>
    <w:rsid w:val="3D039BF1"/>
    <w:rsid w:val="3D666DA3"/>
    <w:rsid w:val="3D667714"/>
    <w:rsid w:val="3D85F92D"/>
    <w:rsid w:val="3D90417B"/>
    <w:rsid w:val="3DDCF14E"/>
    <w:rsid w:val="3DF304D4"/>
    <w:rsid w:val="3E41F315"/>
    <w:rsid w:val="3E6F9BD8"/>
    <w:rsid w:val="3E7346D3"/>
    <w:rsid w:val="3E742CCD"/>
    <w:rsid w:val="3E8E4A4D"/>
    <w:rsid w:val="3EA7B0CB"/>
    <w:rsid w:val="3EC26F4D"/>
    <w:rsid w:val="3EDF5B3B"/>
    <w:rsid w:val="3EF3257A"/>
    <w:rsid w:val="3EFD3302"/>
    <w:rsid w:val="3F056087"/>
    <w:rsid w:val="3F200CD8"/>
    <w:rsid w:val="3F313F4B"/>
    <w:rsid w:val="3F3B7971"/>
    <w:rsid w:val="3F3E0AAC"/>
    <w:rsid w:val="3F3EEFAB"/>
    <w:rsid w:val="3F5190BA"/>
    <w:rsid w:val="3F5512DC"/>
    <w:rsid w:val="3F5970D4"/>
    <w:rsid w:val="3F5CF2B5"/>
    <w:rsid w:val="3F6888E6"/>
    <w:rsid w:val="3F6F8B78"/>
    <w:rsid w:val="3F829D90"/>
    <w:rsid w:val="3F8F1D91"/>
    <w:rsid w:val="3FA27666"/>
    <w:rsid w:val="3FAB9F3F"/>
    <w:rsid w:val="3FC1B404"/>
    <w:rsid w:val="3FC7A71B"/>
    <w:rsid w:val="3FD0EF13"/>
    <w:rsid w:val="400C5AF1"/>
    <w:rsid w:val="402ADC10"/>
    <w:rsid w:val="40374ED6"/>
    <w:rsid w:val="40379F3E"/>
    <w:rsid w:val="404F7B5C"/>
    <w:rsid w:val="405242EF"/>
    <w:rsid w:val="405DAE54"/>
    <w:rsid w:val="40686B9F"/>
    <w:rsid w:val="406ABCB4"/>
    <w:rsid w:val="408032AF"/>
    <w:rsid w:val="40CE6008"/>
    <w:rsid w:val="40D6D925"/>
    <w:rsid w:val="40EAF88B"/>
    <w:rsid w:val="411264DD"/>
    <w:rsid w:val="4155B7DC"/>
    <w:rsid w:val="41BD85A5"/>
    <w:rsid w:val="41E70D6B"/>
    <w:rsid w:val="424B4AE5"/>
    <w:rsid w:val="424E9E57"/>
    <w:rsid w:val="42715D4F"/>
    <w:rsid w:val="429B9985"/>
    <w:rsid w:val="42A6E43C"/>
    <w:rsid w:val="42AEC9ED"/>
    <w:rsid w:val="42C23762"/>
    <w:rsid w:val="42DA93DE"/>
    <w:rsid w:val="42F974F6"/>
    <w:rsid w:val="42FF3248"/>
    <w:rsid w:val="4301646C"/>
    <w:rsid w:val="4311397C"/>
    <w:rsid w:val="4314F661"/>
    <w:rsid w:val="431CAA67"/>
    <w:rsid w:val="432A3BE0"/>
    <w:rsid w:val="433BDE63"/>
    <w:rsid w:val="43473A55"/>
    <w:rsid w:val="4377FDFD"/>
    <w:rsid w:val="437921D8"/>
    <w:rsid w:val="437DFCE9"/>
    <w:rsid w:val="43B301F4"/>
    <w:rsid w:val="43B64774"/>
    <w:rsid w:val="43CAB934"/>
    <w:rsid w:val="43CDF50F"/>
    <w:rsid w:val="43E4D26A"/>
    <w:rsid w:val="43EF8237"/>
    <w:rsid w:val="43F063D3"/>
    <w:rsid w:val="43F77E50"/>
    <w:rsid w:val="440D419B"/>
    <w:rsid w:val="442A5FBE"/>
    <w:rsid w:val="443B95C7"/>
    <w:rsid w:val="4469152A"/>
    <w:rsid w:val="44CA88B0"/>
    <w:rsid w:val="44D08158"/>
    <w:rsid w:val="44D6EC98"/>
    <w:rsid w:val="44E0E94C"/>
    <w:rsid w:val="44E23F29"/>
    <w:rsid w:val="44EEC954"/>
    <w:rsid w:val="44F8B0D6"/>
    <w:rsid w:val="45079573"/>
    <w:rsid w:val="453790F0"/>
    <w:rsid w:val="4538E50F"/>
    <w:rsid w:val="453AFBE1"/>
    <w:rsid w:val="454700C4"/>
    <w:rsid w:val="45A2FF00"/>
    <w:rsid w:val="45BC119D"/>
    <w:rsid w:val="45C7D689"/>
    <w:rsid w:val="4603ED55"/>
    <w:rsid w:val="464588CC"/>
    <w:rsid w:val="46488119"/>
    <w:rsid w:val="46B1BC81"/>
    <w:rsid w:val="46B981C8"/>
    <w:rsid w:val="46D5ED4F"/>
    <w:rsid w:val="46EEE195"/>
    <w:rsid w:val="4703CF19"/>
    <w:rsid w:val="47050705"/>
    <w:rsid w:val="470A4717"/>
    <w:rsid w:val="472F1E46"/>
    <w:rsid w:val="4738709A"/>
    <w:rsid w:val="4757C9A6"/>
    <w:rsid w:val="4782DB76"/>
    <w:rsid w:val="47A4F691"/>
    <w:rsid w:val="47AD6B4E"/>
    <w:rsid w:val="47C02182"/>
    <w:rsid w:val="47E9FC1D"/>
    <w:rsid w:val="4812F12C"/>
    <w:rsid w:val="481C7168"/>
    <w:rsid w:val="4822D572"/>
    <w:rsid w:val="483C976D"/>
    <w:rsid w:val="48B58AF2"/>
    <w:rsid w:val="48CA443A"/>
    <w:rsid w:val="48CF1DF4"/>
    <w:rsid w:val="48D0F694"/>
    <w:rsid w:val="48D10BF8"/>
    <w:rsid w:val="48D8B960"/>
    <w:rsid w:val="48F05B4F"/>
    <w:rsid w:val="48F17FC7"/>
    <w:rsid w:val="49055F7F"/>
    <w:rsid w:val="490E3701"/>
    <w:rsid w:val="4924D4B5"/>
    <w:rsid w:val="4939875D"/>
    <w:rsid w:val="49497F54"/>
    <w:rsid w:val="4951B952"/>
    <w:rsid w:val="4951EDE0"/>
    <w:rsid w:val="495C674C"/>
    <w:rsid w:val="496490F0"/>
    <w:rsid w:val="49769145"/>
    <w:rsid w:val="498A9E71"/>
    <w:rsid w:val="49B6612D"/>
    <w:rsid w:val="49D82274"/>
    <w:rsid w:val="49E9F264"/>
    <w:rsid w:val="49F72254"/>
    <w:rsid w:val="49FD13A7"/>
    <w:rsid w:val="4A5224F6"/>
    <w:rsid w:val="4AC74BF3"/>
    <w:rsid w:val="4B18FD3A"/>
    <w:rsid w:val="4B6399A0"/>
    <w:rsid w:val="4B887DCE"/>
    <w:rsid w:val="4BF0FDCE"/>
    <w:rsid w:val="4C24DA39"/>
    <w:rsid w:val="4C7782EC"/>
    <w:rsid w:val="4CCE3BB1"/>
    <w:rsid w:val="4CE22FDD"/>
    <w:rsid w:val="4CE3114E"/>
    <w:rsid w:val="4CFBF93F"/>
    <w:rsid w:val="4D174A54"/>
    <w:rsid w:val="4D2ED063"/>
    <w:rsid w:val="4D43FD6D"/>
    <w:rsid w:val="4D65DB02"/>
    <w:rsid w:val="4DD3EE64"/>
    <w:rsid w:val="4DEE8F1D"/>
    <w:rsid w:val="4E3A98D4"/>
    <w:rsid w:val="4E3CDEE1"/>
    <w:rsid w:val="4E3EB41F"/>
    <w:rsid w:val="4E543918"/>
    <w:rsid w:val="4E54AF4F"/>
    <w:rsid w:val="4E68B2E1"/>
    <w:rsid w:val="4E702D3B"/>
    <w:rsid w:val="4E74CE74"/>
    <w:rsid w:val="4E769F4C"/>
    <w:rsid w:val="4EAD93A9"/>
    <w:rsid w:val="4EC3F14F"/>
    <w:rsid w:val="4F22C96E"/>
    <w:rsid w:val="4F43FB9F"/>
    <w:rsid w:val="4F49F7B4"/>
    <w:rsid w:val="4F798B1B"/>
    <w:rsid w:val="4F8145DC"/>
    <w:rsid w:val="4FA4A05C"/>
    <w:rsid w:val="4FC0CBBA"/>
    <w:rsid w:val="4FCA45D1"/>
    <w:rsid w:val="4FE28774"/>
    <w:rsid w:val="5002BB3F"/>
    <w:rsid w:val="5024A022"/>
    <w:rsid w:val="506991FD"/>
    <w:rsid w:val="5087C541"/>
    <w:rsid w:val="50A1A58D"/>
    <w:rsid w:val="50C1AED5"/>
    <w:rsid w:val="50D05F43"/>
    <w:rsid w:val="51170E2D"/>
    <w:rsid w:val="511F7950"/>
    <w:rsid w:val="5141E148"/>
    <w:rsid w:val="514807D2"/>
    <w:rsid w:val="5158B357"/>
    <w:rsid w:val="5165F072"/>
    <w:rsid w:val="5174E304"/>
    <w:rsid w:val="517FFB24"/>
    <w:rsid w:val="51AD05E4"/>
    <w:rsid w:val="51E24BD6"/>
    <w:rsid w:val="51EE7266"/>
    <w:rsid w:val="51F96A64"/>
    <w:rsid w:val="5207E2F7"/>
    <w:rsid w:val="5209F222"/>
    <w:rsid w:val="52141807"/>
    <w:rsid w:val="521FA9F8"/>
    <w:rsid w:val="524A7637"/>
    <w:rsid w:val="526C47AC"/>
    <w:rsid w:val="528C570C"/>
    <w:rsid w:val="52964AE2"/>
    <w:rsid w:val="52E923FA"/>
    <w:rsid w:val="531D0BAD"/>
    <w:rsid w:val="533484D0"/>
    <w:rsid w:val="5340B0E6"/>
    <w:rsid w:val="535EE3D5"/>
    <w:rsid w:val="53BA9D70"/>
    <w:rsid w:val="53BF3144"/>
    <w:rsid w:val="53D8AE0B"/>
    <w:rsid w:val="53ED2683"/>
    <w:rsid w:val="53FFAA6F"/>
    <w:rsid w:val="541B585E"/>
    <w:rsid w:val="54783370"/>
    <w:rsid w:val="5497EA84"/>
    <w:rsid w:val="54B75979"/>
    <w:rsid w:val="54B90365"/>
    <w:rsid w:val="54BE79FE"/>
    <w:rsid w:val="54F58CEB"/>
    <w:rsid w:val="5507948B"/>
    <w:rsid w:val="554BA3A8"/>
    <w:rsid w:val="556F30C9"/>
    <w:rsid w:val="5574DCB8"/>
    <w:rsid w:val="55B252F9"/>
    <w:rsid w:val="55DCF1F9"/>
    <w:rsid w:val="55EF34FF"/>
    <w:rsid w:val="560F5A99"/>
    <w:rsid w:val="564591A9"/>
    <w:rsid w:val="5668986D"/>
    <w:rsid w:val="56937426"/>
    <w:rsid w:val="56AC8D26"/>
    <w:rsid w:val="56B004F9"/>
    <w:rsid w:val="56BA9B81"/>
    <w:rsid w:val="56D3BC09"/>
    <w:rsid w:val="56D63F10"/>
    <w:rsid w:val="56DDCDEA"/>
    <w:rsid w:val="56FAAF1D"/>
    <w:rsid w:val="57269A3D"/>
    <w:rsid w:val="572D91D5"/>
    <w:rsid w:val="573F9292"/>
    <w:rsid w:val="5744723B"/>
    <w:rsid w:val="5752821E"/>
    <w:rsid w:val="5787B35C"/>
    <w:rsid w:val="579A9781"/>
    <w:rsid w:val="57B4423F"/>
    <w:rsid w:val="57C43DC0"/>
    <w:rsid w:val="57D136C9"/>
    <w:rsid w:val="57D85132"/>
    <w:rsid w:val="5800F04B"/>
    <w:rsid w:val="583AA857"/>
    <w:rsid w:val="585011C8"/>
    <w:rsid w:val="586EC743"/>
    <w:rsid w:val="58878B42"/>
    <w:rsid w:val="588EF424"/>
    <w:rsid w:val="5891994F"/>
    <w:rsid w:val="58DA400C"/>
    <w:rsid w:val="58E6F7E9"/>
    <w:rsid w:val="58E883EA"/>
    <w:rsid w:val="58EA0B2B"/>
    <w:rsid w:val="58F8FA73"/>
    <w:rsid w:val="5908B2AE"/>
    <w:rsid w:val="591295CE"/>
    <w:rsid w:val="5922F285"/>
    <w:rsid w:val="5953DBF6"/>
    <w:rsid w:val="595A454F"/>
    <w:rsid w:val="595E410F"/>
    <w:rsid w:val="597ED3DC"/>
    <w:rsid w:val="59A4CB8C"/>
    <w:rsid w:val="59D05314"/>
    <w:rsid w:val="5A0B7760"/>
    <w:rsid w:val="5A20F4FB"/>
    <w:rsid w:val="5A2E5F40"/>
    <w:rsid w:val="5A95CD7C"/>
    <w:rsid w:val="5AB17DA7"/>
    <w:rsid w:val="5ABEEEB9"/>
    <w:rsid w:val="5AEFEDAC"/>
    <w:rsid w:val="5B3ADFE1"/>
    <w:rsid w:val="5B710C0E"/>
    <w:rsid w:val="5B7C25E2"/>
    <w:rsid w:val="5B96B567"/>
    <w:rsid w:val="5BCA3675"/>
    <w:rsid w:val="5BE5A0F7"/>
    <w:rsid w:val="5C37EF14"/>
    <w:rsid w:val="5CA6C618"/>
    <w:rsid w:val="5D04CAF5"/>
    <w:rsid w:val="5D12045E"/>
    <w:rsid w:val="5D16556E"/>
    <w:rsid w:val="5D63D4B5"/>
    <w:rsid w:val="5D75B510"/>
    <w:rsid w:val="5D8F139B"/>
    <w:rsid w:val="5D96C3CE"/>
    <w:rsid w:val="5DCE3490"/>
    <w:rsid w:val="5DED2590"/>
    <w:rsid w:val="5E004C1F"/>
    <w:rsid w:val="5E2A2BC5"/>
    <w:rsid w:val="5E44B23A"/>
    <w:rsid w:val="5E92C549"/>
    <w:rsid w:val="5EA01F69"/>
    <w:rsid w:val="5F10B89E"/>
    <w:rsid w:val="5F4989E8"/>
    <w:rsid w:val="5F4CB056"/>
    <w:rsid w:val="5F5631C1"/>
    <w:rsid w:val="5F6BA968"/>
    <w:rsid w:val="5F955579"/>
    <w:rsid w:val="5FE4A27E"/>
    <w:rsid w:val="5FEC9462"/>
    <w:rsid w:val="60013D4B"/>
    <w:rsid w:val="6013B672"/>
    <w:rsid w:val="6051A201"/>
    <w:rsid w:val="606B2E10"/>
    <w:rsid w:val="6075E297"/>
    <w:rsid w:val="60966A7D"/>
    <w:rsid w:val="609E3726"/>
    <w:rsid w:val="60E2A647"/>
    <w:rsid w:val="60ECB250"/>
    <w:rsid w:val="6118CDF6"/>
    <w:rsid w:val="6124A6B4"/>
    <w:rsid w:val="6137BE17"/>
    <w:rsid w:val="615B98B4"/>
    <w:rsid w:val="616E6444"/>
    <w:rsid w:val="6172F07C"/>
    <w:rsid w:val="6179BC5A"/>
    <w:rsid w:val="61836B4D"/>
    <w:rsid w:val="61979BB4"/>
    <w:rsid w:val="61B0EE20"/>
    <w:rsid w:val="61B86B8E"/>
    <w:rsid w:val="61CF21AD"/>
    <w:rsid w:val="620A3D7B"/>
    <w:rsid w:val="62180E1C"/>
    <w:rsid w:val="62268885"/>
    <w:rsid w:val="624BE302"/>
    <w:rsid w:val="62670E05"/>
    <w:rsid w:val="6275874C"/>
    <w:rsid w:val="62788D92"/>
    <w:rsid w:val="62949839"/>
    <w:rsid w:val="62A7490B"/>
    <w:rsid w:val="62E9F574"/>
    <w:rsid w:val="62F70C80"/>
    <w:rsid w:val="631248F6"/>
    <w:rsid w:val="6317F0B5"/>
    <w:rsid w:val="632CC01D"/>
    <w:rsid w:val="632ED592"/>
    <w:rsid w:val="6357C7C7"/>
    <w:rsid w:val="635E3A59"/>
    <w:rsid w:val="63C4A157"/>
    <w:rsid w:val="63C669A2"/>
    <w:rsid w:val="64113AF7"/>
    <w:rsid w:val="6423DECB"/>
    <w:rsid w:val="646D01B1"/>
    <w:rsid w:val="64887CA0"/>
    <w:rsid w:val="64979B1D"/>
    <w:rsid w:val="64B2B171"/>
    <w:rsid w:val="64BF8845"/>
    <w:rsid w:val="64D21C96"/>
    <w:rsid w:val="64D57B91"/>
    <w:rsid w:val="64FDBB0A"/>
    <w:rsid w:val="650196F1"/>
    <w:rsid w:val="650313A2"/>
    <w:rsid w:val="650C0AD7"/>
    <w:rsid w:val="650DE8E1"/>
    <w:rsid w:val="651A7CF5"/>
    <w:rsid w:val="65274B28"/>
    <w:rsid w:val="65428F04"/>
    <w:rsid w:val="65541E71"/>
    <w:rsid w:val="65739CB7"/>
    <w:rsid w:val="659D5E9C"/>
    <w:rsid w:val="6625BDC2"/>
    <w:rsid w:val="66466D8C"/>
    <w:rsid w:val="666AC55D"/>
    <w:rsid w:val="66B5C803"/>
    <w:rsid w:val="66C1D8C2"/>
    <w:rsid w:val="66E0B278"/>
    <w:rsid w:val="66E2A9CE"/>
    <w:rsid w:val="673A37DC"/>
    <w:rsid w:val="673A4FB0"/>
    <w:rsid w:val="6740034B"/>
    <w:rsid w:val="67887EAB"/>
    <w:rsid w:val="678A66C1"/>
    <w:rsid w:val="67CD9B4B"/>
    <w:rsid w:val="67DD7116"/>
    <w:rsid w:val="68084484"/>
    <w:rsid w:val="681EDBB6"/>
    <w:rsid w:val="68204626"/>
    <w:rsid w:val="683A0598"/>
    <w:rsid w:val="6893E6F1"/>
    <w:rsid w:val="69138D2C"/>
    <w:rsid w:val="695033F2"/>
    <w:rsid w:val="69588AD8"/>
    <w:rsid w:val="6964F760"/>
    <w:rsid w:val="6974A219"/>
    <w:rsid w:val="69D10F1C"/>
    <w:rsid w:val="69F3442D"/>
    <w:rsid w:val="6A34937F"/>
    <w:rsid w:val="6A3D140D"/>
    <w:rsid w:val="6A5AD33C"/>
    <w:rsid w:val="6A91510C"/>
    <w:rsid w:val="6AA8ED2B"/>
    <w:rsid w:val="6AB87C01"/>
    <w:rsid w:val="6ABD79DF"/>
    <w:rsid w:val="6ADB2AD3"/>
    <w:rsid w:val="6B27EBD1"/>
    <w:rsid w:val="6B2907DE"/>
    <w:rsid w:val="6B6F0559"/>
    <w:rsid w:val="6B71D942"/>
    <w:rsid w:val="6B845B56"/>
    <w:rsid w:val="6B852BD8"/>
    <w:rsid w:val="6B89D559"/>
    <w:rsid w:val="6BA3E8E0"/>
    <w:rsid w:val="6BB56413"/>
    <w:rsid w:val="6BD06996"/>
    <w:rsid w:val="6BEE04F0"/>
    <w:rsid w:val="6C3191D5"/>
    <w:rsid w:val="6C4D81E3"/>
    <w:rsid w:val="6C60859F"/>
    <w:rsid w:val="6C6B21A0"/>
    <w:rsid w:val="6C785F0F"/>
    <w:rsid w:val="6C8E578A"/>
    <w:rsid w:val="6C9B4662"/>
    <w:rsid w:val="6CA4EAA9"/>
    <w:rsid w:val="6CCCBCDA"/>
    <w:rsid w:val="6CD50ACF"/>
    <w:rsid w:val="6CF4F474"/>
    <w:rsid w:val="6D4D5F08"/>
    <w:rsid w:val="6D64795B"/>
    <w:rsid w:val="6D881C39"/>
    <w:rsid w:val="6D96B346"/>
    <w:rsid w:val="6DA1BF74"/>
    <w:rsid w:val="6DCAB63A"/>
    <w:rsid w:val="6DD55365"/>
    <w:rsid w:val="6DDE3C75"/>
    <w:rsid w:val="6E16BBE8"/>
    <w:rsid w:val="6E248D45"/>
    <w:rsid w:val="6E2BCBBA"/>
    <w:rsid w:val="6E3406EA"/>
    <w:rsid w:val="6E78A15A"/>
    <w:rsid w:val="6E79B46A"/>
    <w:rsid w:val="6E7E37C5"/>
    <w:rsid w:val="6E833793"/>
    <w:rsid w:val="6E88A457"/>
    <w:rsid w:val="6E9255AB"/>
    <w:rsid w:val="6E92B40A"/>
    <w:rsid w:val="6EA3F482"/>
    <w:rsid w:val="6EB4C771"/>
    <w:rsid w:val="6EB54C77"/>
    <w:rsid w:val="6EB6C1FF"/>
    <w:rsid w:val="6EC19202"/>
    <w:rsid w:val="6F0737F3"/>
    <w:rsid w:val="6F2A7B1F"/>
    <w:rsid w:val="6F556438"/>
    <w:rsid w:val="6F8EF942"/>
    <w:rsid w:val="6FAF0542"/>
    <w:rsid w:val="703475F4"/>
    <w:rsid w:val="70589188"/>
    <w:rsid w:val="70AA9331"/>
    <w:rsid w:val="70BF9CCF"/>
    <w:rsid w:val="70D6BC10"/>
    <w:rsid w:val="70FC9F21"/>
    <w:rsid w:val="711CE927"/>
    <w:rsid w:val="71338F26"/>
    <w:rsid w:val="716F9D5E"/>
    <w:rsid w:val="718C2CE6"/>
    <w:rsid w:val="71BC1639"/>
    <w:rsid w:val="71CEB78A"/>
    <w:rsid w:val="71D16A3B"/>
    <w:rsid w:val="71DDE8D7"/>
    <w:rsid w:val="71F73192"/>
    <w:rsid w:val="72037B5B"/>
    <w:rsid w:val="72178172"/>
    <w:rsid w:val="724BEC29"/>
    <w:rsid w:val="7273A973"/>
    <w:rsid w:val="72DB9D43"/>
    <w:rsid w:val="72E30CB0"/>
    <w:rsid w:val="72EF62FA"/>
    <w:rsid w:val="72FA4A90"/>
    <w:rsid w:val="730FD8EC"/>
    <w:rsid w:val="7318DC45"/>
    <w:rsid w:val="733D7762"/>
    <w:rsid w:val="7363FF6F"/>
    <w:rsid w:val="737DEA48"/>
    <w:rsid w:val="739F86FC"/>
    <w:rsid w:val="73A34ADF"/>
    <w:rsid w:val="73A392F0"/>
    <w:rsid w:val="73B101C0"/>
    <w:rsid w:val="73CC9D86"/>
    <w:rsid w:val="74047192"/>
    <w:rsid w:val="741BEAA5"/>
    <w:rsid w:val="7437BC27"/>
    <w:rsid w:val="7443CF7C"/>
    <w:rsid w:val="745AD2F2"/>
    <w:rsid w:val="74819381"/>
    <w:rsid w:val="749F518B"/>
    <w:rsid w:val="74AE4ACD"/>
    <w:rsid w:val="74B3757A"/>
    <w:rsid w:val="74C12688"/>
    <w:rsid w:val="74D88FE1"/>
    <w:rsid w:val="74FF2AF0"/>
    <w:rsid w:val="75122D80"/>
    <w:rsid w:val="7544FF05"/>
    <w:rsid w:val="75926247"/>
    <w:rsid w:val="75C9262C"/>
    <w:rsid w:val="762B6EB9"/>
    <w:rsid w:val="763B16BC"/>
    <w:rsid w:val="76492F40"/>
    <w:rsid w:val="7669A46D"/>
    <w:rsid w:val="76756AF9"/>
    <w:rsid w:val="7676A0B0"/>
    <w:rsid w:val="76778E68"/>
    <w:rsid w:val="767FFC3B"/>
    <w:rsid w:val="768318AF"/>
    <w:rsid w:val="768438AA"/>
    <w:rsid w:val="76C8664A"/>
    <w:rsid w:val="76CCE125"/>
    <w:rsid w:val="76E7DD2F"/>
    <w:rsid w:val="76F3A156"/>
    <w:rsid w:val="76FA11AD"/>
    <w:rsid w:val="76FF7B58"/>
    <w:rsid w:val="77016856"/>
    <w:rsid w:val="7705B085"/>
    <w:rsid w:val="7728961E"/>
    <w:rsid w:val="7746FFF9"/>
    <w:rsid w:val="775D80EA"/>
    <w:rsid w:val="7794A126"/>
    <w:rsid w:val="77ADEC2C"/>
    <w:rsid w:val="77BA2C56"/>
    <w:rsid w:val="783D52F9"/>
    <w:rsid w:val="78F02080"/>
    <w:rsid w:val="78F93CCE"/>
    <w:rsid w:val="79010E8B"/>
    <w:rsid w:val="790FF0A2"/>
    <w:rsid w:val="7914BA01"/>
    <w:rsid w:val="7936F872"/>
    <w:rsid w:val="79443B6E"/>
    <w:rsid w:val="7966F445"/>
    <w:rsid w:val="796E8F56"/>
    <w:rsid w:val="797A584C"/>
    <w:rsid w:val="7985BE64"/>
    <w:rsid w:val="79FD6F28"/>
    <w:rsid w:val="7AC34EBB"/>
    <w:rsid w:val="7AFD6137"/>
    <w:rsid w:val="7B3A15AB"/>
    <w:rsid w:val="7B4D06FD"/>
    <w:rsid w:val="7B5870A9"/>
    <w:rsid w:val="7B5B6F45"/>
    <w:rsid w:val="7BB2E7D7"/>
    <w:rsid w:val="7BBA23B2"/>
    <w:rsid w:val="7C2B82B8"/>
    <w:rsid w:val="7C4B72CF"/>
    <w:rsid w:val="7C53C89C"/>
    <w:rsid w:val="7C5AFD28"/>
    <w:rsid w:val="7C5C40CB"/>
    <w:rsid w:val="7C6D251F"/>
    <w:rsid w:val="7C848DFD"/>
    <w:rsid w:val="7CBD202B"/>
    <w:rsid w:val="7CD0968E"/>
    <w:rsid w:val="7D28C6CA"/>
    <w:rsid w:val="7D3210EB"/>
    <w:rsid w:val="7D329943"/>
    <w:rsid w:val="7D53AF00"/>
    <w:rsid w:val="7D53E3B6"/>
    <w:rsid w:val="7D5BFBD5"/>
    <w:rsid w:val="7D926460"/>
    <w:rsid w:val="7D9C9316"/>
    <w:rsid w:val="7DC15521"/>
    <w:rsid w:val="7DE0CDC0"/>
    <w:rsid w:val="7DFD1994"/>
    <w:rsid w:val="7E0D8EE7"/>
    <w:rsid w:val="7E121279"/>
    <w:rsid w:val="7E14B49D"/>
    <w:rsid w:val="7E3BF54A"/>
    <w:rsid w:val="7E44791C"/>
    <w:rsid w:val="7E53FB80"/>
    <w:rsid w:val="7E542654"/>
    <w:rsid w:val="7E74E142"/>
    <w:rsid w:val="7E7F0606"/>
    <w:rsid w:val="7EA556AC"/>
    <w:rsid w:val="7EA8682E"/>
    <w:rsid w:val="7EBA2BBA"/>
    <w:rsid w:val="7EBB5607"/>
    <w:rsid w:val="7ECAD344"/>
    <w:rsid w:val="7ECEA4B1"/>
    <w:rsid w:val="7F8660A7"/>
    <w:rsid w:val="7FBCE0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429D0"/>
  <w15:chartTrackingRefBased/>
  <w15:docId w15:val="{7E4482EC-1164-42CD-A739-285D32625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FC0"/>
    <w:pPr>
      <w:spacing w:line="360" w:lineRule="auto"/>
    </w:pPr>
    <w:rPr>
      <w:rFonts w:ascii="Arial" w:hAnsi="Arial"/>
      <w:sz w:val="22"/>
    </w:rPr>
  </w:style>
  <w:style w:type="paragraph" w:styleId="Heading1">
    <w:name w:val="heading 1"/>
    <w:basedOn w:val="Normal"/>
    <w:next w:val="Normal"/>
    <w:link w:val="Heading1Char"/>
    <w:uiPriority w:val="9"/>
    <w:qFormat/>
    <w:rsid w:val="000A2318"/>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0A2318"/>
    <w:pPr>
      <w:keepNext/>
      <w:keepLines/>
      <w:spacing w:before="160" w:after="80"/>
      <w:outlineLvl w:val="1"/>
    </w:pPr>
    <w:rPr>
      <w:rFonts w:eastAsiaTheme="majorEastAsia" w:cs="Calibri"/>
      <w:color w:val="156082" w:themeColor="accent1"/>
      <w:sz w:val="32"/>
      <w:szCs w:val="32"/>
    </w:rPr>
  </w:style>
  <w:style w:type="paragraph" w:styleId="Heading3">
    <w:name w:val="heading 3"/>
    <w:basedOn w:val="Normal"/>
    <w:next w:val="Normal"/>
    <w:link w:val="Heading3Char"/>
    <w:uiPriority w:val="9"/>
    <w:unhideWhenUsed/>
    <w:qFormat/>
    <w:rsid w:val="00DD4CF4"/>
    <w:pPr>
      <w:keepNext/>
      <w:keepLines/>
      <w:spacing w:before="160" w:after="80"/>
      <w:outlineLvl w:val="2"/>
    </w:pPr>
    <w:rPr>
      <w:rFonts w:eastAsiaTheme="majorEastAsia" w:cstheme="majorBidi"/>
      <w:i/>
      <w:color w:val="000000" w:themeColor="text1"/>
      <w:sz w:val="28"/>
      <w:szCs w:val="28"/>
    </w:rPr>
  </w:style>
  <w:style w:type="paragraph" w:styleId="Heading4">
    <w:name w:val="heading 4"/>
    <w:basedOn w:val="Normal"/>
    <w:next w:val="Normal"/>
    <w:link w:val="Heading4Char"/>
    <w:uiPriority w:val="9"/>
    <w:unhideWhenUsed/>
    <w:qFormat/>
    <w:rsid w:val="00DD4CF4"/>
    <w:pPr>
      <w:keepNext/>
      <w:keepLines/>
      <w:spacing w:before="80" w:after="40"/>
      <w:outlineLvl w:val="3"/>
    </w:pPr>
    <w:rPr>
      <w:rFonts w:eastAsiaTheme="majorEastAsia" w:cstheme="majorBidi"/>
      <w:i/>
      <w:iCs/>
      <w:color w:val="000000" w:themeColor="text1"/>
      <w:u w:val="single"/>
    </w:rPr>
  </w:style>
  <w:style w:type="paragraph" w:styleId="Heading5">
    <w:name w:val="heading 5"/>
    <w:basedOn w:val="Normal"/>
    <w:next w:val="Normal"/>
    <w:link w:val="Heading5Char"/>
    <w:uiPriority w:val="9"/>
    <w:semiHidden/>
    <w:unhideWhenUsed/>
    <w:qFormat/>
    <w:rsid w:val="00C35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097"/>
    <w:rPr>
      <w:rFonts w:ascii="Arial" w:eastAsiaTheme="majorEastAsia" w:hAnsi="Arial" w:cstheme="majorBidi"/>
      <w:color w:val="000000" w:themeColor="text1"/>
      <w:sz w:val="40"/>
      <w:szCs w:val="40"/>
    </w:rPr>
  </w:style>
  <w:style w:type="character" w:customStyle="1" w:styleId="Heading2Char">
    <w:name w:val="Heading 2 Char"/>
    <w:basedOn w:val="DefaultParagraphFont"/>
    <w:link w:val="Heading2"/>
    <w:uiPriority w:val="9"/>
    <w:rsid w:val="009F5369"/>
    <w:rPr>
      <w:rFonts w:ascii="Arial" w:eastAsiaTheme="majorEastAsia" w:hAnsi="Arial" w:cs="Calibri"/>
      <w:color w:val="156082" w:themeColor="accent1"/>
      <w:sz w:val="32"/>
      <w:szCs w:val="32"/>
    </w:rPr>
  </w:style>
  <w:style w:type="character" w:customStyle="1" w:styleId="Heading3Char">
    <w:name w:val="Heading 3 Char"/>
    <w:basedOn w:val="DefaultParagraphFont"/>
    <w:link w:val="Heading3"/>
    <w:uiPriority w:val="9"/>
    <w:rsid w:val="00525C41"/>
    <w:rPr>
      <w:rFonts w:ascii="Arial" w:eastAsiaTheme="majorEastAsia" w:hAnsi="Arial" w:cstheme="majorBidi"/>
      <w:i/>
      <w:color w:val="000000" w:themeColor="text1"/>
      <w:sz w:val="28"/>
      <w:szCs w:val="28"/>
    </w:rPr>
  </w:style>
  <w:style w:type="character" w:customStyle="1" w:styleId="Heading4Char">
    <w:name w:val="Heading 4 Char"/>
    <w:basedOn w:val="DefaultParagraphFont"/>
    <w:link w:val="Heading4"/>
    <w:uiPriority w:val="9"/>
    <w:rsid w:val="00525C41"/>
    <w:rPr>
      <w:rFonts w:ascii="Arial" w:eastAsiaTheme="majorEastAsia" w:hAnsi="Arial" w:cstheme="majorBidi"/>
      <w:i/>
      <w:iCs/>
      <w:color w:val="000000" w:themeColor="text1"/>
      <w:sz w:val="22"/>
      <w:u w:val="single"/>
    </w:rPr>
  </w:style>
  <w:style w:type="character" w:customStyle="1" w:styleId="Heading5Char">
    <w:name w:val="Heading 5 Char"/>
    <w:basedOn w:val="DefaultParagraphFont"/>
    <w:link w:val="Heading5"/>
    <w:uiPriority w:val="9"/>
    <w:semiHidden/>
    <w:rsid w:val="00C35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EF4"/>
    <w:rPr>
      <w:rFonts w:eastAsiaTheme="majorEastAsia" w:cstheme="majorBidi"/>
      <w:color w:val="272727" w:themeColor="text1" w:themeTint="D8"/>
    </w:rPr>
  </w:style>
  <w:style w:type="paragraph" w:styleId="Title">
    <w:name w:val="Title"/>
    <w:basedOn w:val="Normal"/>
    <w:next w:val="Normal"/>
    <w:link w:val="TitleChar"/>
    <w:uiPriority w:val="10"/>
    <w:qFormat/>
    <w:rsid w:val="00C35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EF4"/>
    <w:pPr>
      <w:spacing w:before="160"/>
      <w:jc w:val="center"/>
    </w:pPr>
    <w:rPr>
      <w:i/>
      <w:iCs/>
      <w:color w:val="404040" w:themeColor="text1" w:themeTint="BF"/>
    </w:rPr>
  </w:style>
  <w:style w:type="character" w:customStyle="1" w:styleId="QuoteChar">
    <w:name w:val="Quote Char"/>
    <w:basedOn w:val="DefaultParagraphFont"/>
    <w:link w:val="Quote"/>
    <w:uiPriority w:val="29"/>
    <w:rsid w:val="00C35EF4"/>
    <w:rPr>
      <w:i/>
      <w:iCs/>
      <w:color w:val="404040" w:themeColor="text1" w:themeTint="BF"/>
    </w:rPr>
  </w:style>
  <w:style w:type="paragraph" w:styleId="ListParagraph">
    <w:name w:val="List Paragraph"/>
    <w:basedOn w:val="Normal"/>
    <w:uiPriority w:val="34"/>
    <w:qFormat/>
    <w:rsid w:val="00C35EF4"/>
    <w:pPr>
      <w:ind w:left="720"/>
      <w:contextualSpacing/>
    </w:pPr>
  </w:style>
  <w:style w:type="character" w:styleId="IntenseEmphasis">
    <w:name w:val="Intense Emphasis"/>
    <w:basedOn w:val="DefaultParagraphFont"/>
    <w:uiPriority w:val="21"/>
    <w:qFormat/>
    <w:rsid w:val="00C35EF4"/>
    <w:rPr>
      <w:i/>
      <w:iCs/>
      <w:color w:val="0F4761" w:themeColor="accent1" w:themeShade="BF"/>
    </w:rPr>
  </w:style>
  <w:style w:type="paragraph" w:styleId="IntenseQuote">
    <w:name w:val="Intense Quote"/>
    <w:basedOn w:val="Normal"/>
    <w:next w:val="Normal"/>
    <w:link w:val="IntenseQuoteChar"/>
    <w:uiPriority w:val="30"/>
    <w:qFormat/>
    <w:rsid w:val="00C35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EF4"/>
    <w:rPr>
      <w:i/>
      <w:iCs/>
      <w:color w:val="0F4761" w:themeColor="accent1" w:themeShade="BF"/>
    </w:rPr>
  </w:style>
  <w:style w:type="character" w:styleId="IntenseReference">
    <w:name w:val="Intense Reference"/>
    <w:basedOn w:val="DefaultParagraphFont"/>
    <w:uiPriority w:val="32"/>
    <w:qFormat/>
    <w:rsid w:val="00C35EF4"/>
    <w:rPr>
      <w:b/>
      <w:bCs/>
      <w:smallCaps/>
      <w:color w:val="0F4761" w:themeColor="accent1" w:themeShade="BF"/>
      <w:spacing w:val="5"/>
    </w:rPr>
  </w:style>
  <w:style w:type="character" w:styleId="Hyperlink">
    <w:name w:val="Hyperlink"/>
    <w:basedOn w:val="DefaultParagraphFont"/>
    <w:uiPriority w:val="99"/>
    <w:unhideWhenUsed/>
    <w:rsid w:val="0095182A"/>
    <w:rPr>
      <w:color w:val="467886" w:themeColor="hyperlink"/>
      <w:u w:val="single"/>
    </w:rPr>
  </w:style>
  <w:style w:type="paragraph" w:styleId="Header">
    <w:name w:val="header"/>
    <w:basedOn w:val="Normal"/>
    <w:link w:val="HeaderChar"/>
    <w:uiPriority w:val="99"/>
    <w:unhideWhenUsed/>
    <w:rsid w:val="00F120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208B"/>
    <w:rPr>
      <w:rFonts w:ascii="Times New Roman" w:hAnsi="Times New Roman"/>
    </w:rPr>
  </w:style>
  <w:style w:type="paragraph" w:styleId="Footer">
    <w:name w:val="footer"/>
    <w:basedOn w:val="Normal"/>
    <w:link w:val="FooterChar"/>
    <w:uiPriority w:val="99"/>
    <w:unhideWhenUsed/>
    <w:rsid w:val="00F120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208B"/>
    <w:rPr>
      <w:rFonts w:ascii="Times New Roman" w:hAnsi="Times New Roman"/>
    </w:rPr>
  </w:style>
  <w:style w:type="character" w:styleId="UnresolvedMention">
    <w:name w:val="Unresolved Mention"/>
    <w:basedOn w:val="DefaultParagraphFont"/>
    <w:uiPriority w:val="99"/>
    <w:semiHidden/>
    <w:unhideWhenUsed/>
    <w:rsid w:val="001B4F8E"/>
    <w:rPr>
      <w:color w:val="605E5C"/>
      <w:shd w:val="clear" w:color="auto" w:fill="E1DFDD"/>
    </w:rPr>
  </w:style>
  <w:style w:type="paragraph" w:styleId="TOCHeading">
    <w:name w:val="TOC Heading"/>
    <w:basedOn w:val="Heading1"/>
    <w:next w:val="Normal"/>
    <w:uiPriority w:val="39"/>
    <w:unhideWhenUsed/>
    <w:qFormat/>
    <w:rsid w:val="00F66361"/>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NoSpacing">
    <w:name w:val="No Spacing"/>
    <w:link w:val="NoSpacingChar"/>
    <w:uiPriority w:val="1"/>
    <w:qFormat/>
    <w:rsid w:val="00F6636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66361"/>
    <w:rPr>
      <w:rFonts w:eastAsiaTheme="minorEastAsia"/>
      <w:kern w:val="0"/>
      <w:sz w:val="22"/>
      <w:szCs w:val="22"/>
      <w14:ligatures w14:val="none"/>
    </w:rPr>
  </w:style>
  <w:style w:type="paragraph" w:styleId="HTMLPreformatted">
    <w:name w:val="HTML Preformatted"/>
    <w:basedOn w:val="Normal"/>
    <w:link w:val="HTMLPreformattedChar"/>
    <w:uiPriority w:val="99"/>
    <w:semiHidden/>
    <w:unhideWhenUsed/>
    <w:rsid w:val="0024428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44285"/>
    <w:rPr>
      <w:rFonts w:ascii="Consolas" w:hAnsi="Consolas"/>
      <w:sz w:val="20"/>
      <w:szCs w:val="20"/>
    </w:rPr>
  </w:style>
  <w:style w:type="table" w:styleId="TableGrid">
    <w:name w:val="Table Grid"/>
    <w:basedOn w:val="TableNormal"/>
    <w:uiPriority w:val="39"/>
    <w:rsid w:val="00E27BE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Bullet">
    <w:name w:val="List Bullet"/>
    <w:basedOn w:val="Normal"/>
    <w:uiPriority w:val="99"/>
    <w:unhideWhenUsed/>
    <w:rsid w:val="00021BDD"/>
    <w:pPr>
      <w:numPr>
        <w:numId w:val="15"/>
      </w:numPr>
      <w:tabs>
        <w:tab w:val="clear" w:pos="360"/>
      </w:tabs>
      <w:spacing w:before="100" w:after="200" w:line="276" w:lineRule="auto"/>
      <w:ind w:left="0" w:firstLine="0"/>
      <w:contextualSpacing/>
    </w:pPr>
    <w:rPr>
      <w:rFonts w:eastAsiaTheme="minorEastAsia"/>
      <w:kern w:val="0"/>
      <w:szCs w:val="20"/>
      <w14:ligatures w14:val="none"/>
    </w:rPr>
  </w:style>
  <w:style w:type="table" w:styleId="PlainTable3">
    <w:name w:val="Plain Table 3"/>
    <w:basedOn w:val="TableNormal"/>
    <w:uiPriority w:val="99"/>
    <w:rsid w:val="00DB0898"/>
    <w:pPr>
      <w:spacing w:before="100" w:after="0" w:line="240" w:lineRule="auto"/>
    </w:pPr>
    <w:rPr>
      <w:rFonts w:eastAsiaTheme="minorEastAsia"/>
      <w:kern w:val="0"/>
      <w:sz w:val="20"/>
      <w:szCs w:val="20"/>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E6808"/>
    <w:rPr>
      <w:b/>
      <w:bCs/>
    </w:rPr>
  </w:style>
  <w:style w:type="character" w:customStyle="1" w:styleId="CommentSubjectChar">
    <w:name w:val="Comment Subject Char"/>
    <w:basedOn w:val="CommentTextChar"/>
    <w:link w:val="CommentSubject"/>
    <w:uiPriority w:val="99"/>
    <w:semiHidden/>
    <w:rsid w:val="004E6808"/>
    <w:rPr>
      <w:rFonts w:ascii="Calibri" w:hAnsi="Calibri"/>
      <w:b/>
      <w:bCs/>
      <w:sz w:val="20"/>
      <w:szCs w:val="20"/>
    </w:rPr>
  </w:style>
  <w:style w:type="character" w:styleId="Mention">
    <w:name w:val="Mention"/>
    <w:basedOn w:val="DefaultParagraphFont"/>
    <w:uiPriority w:val="99"/>
    <w:unhideWhenUsed/>
    <w:rsid w:val="008A0935"/>
    <w:rPr>
      <w:color w:val="2B579A"/>
      <w:shd w:val="clear" w:color="auto" w:fill="E1DFDD"/>
    </w:rPr>
  </w:style>
  <w:style w:type="paragraph" w:styleId="Bibliography">
    <w:name w:val="Bibliography"/>
    <w:basedOn w:val="Normal"/>
    <w:next w:val="Normal"/>
    <w:uiPriority w:val="37"/>
    <w:unhideWhenUsed/>
    <w:rsid w:val="00590177"/>
    <w:pPr>
      <w:tabs>
        <w:tab w:val="left" w:pos="504"/>
      </w:tabs>
      <w:spacing w:after="0" w:line="240" w:lineRule="auto"/>
      <w:ind w:left="504" w:hanging="504"/>
    </w:pPr>
  </w:style>
  <w:style w:type="paragraph" w:styleId="Caption">
    <w:name w:val="caption"/>
    <w:basedOn w:val="Normal"/>
    <w:next w:val="Normal"/>
    <w:uiPriority w:val="35"/>
    <w:unhideWhenUsed/>
    <w:qFormat/>
    <w:rsid w:val="00901054"/>
    <w:pPr>
      <w:spacing w:after="200" w:line="240" w:lineRule="auto"/>
    </w:pPr>
    <w:rPr>
      <w:rFonts w:asciiTheme="minorHAnsi" w:hAnsiTheme="minorHAnsi"/>
      <w:i/>
      <w:iCs/>
      <w:color w:val="0E2841" w:themeColor="text2"/>
      <w:sz w:val="18"/>
      <w:szCs w:val="18"/>
    </w:rPr>
  </w:style>
  <w:style w:type="paragraph" w:styleId="NormalWeb">
    <w:name w:val="Normal (Web)"/>
    <w:basedOn w:val="Normal"/>
    <w:uiPriority w:val="99"/>
    <w:semiHidden/>
    <w:unhideWhenUsed/>
    <w:rsid w:val="00BB1605"/>
    <w:pPr>
      <w:spacing w:before="100" w:beforeAutospacing="1" w:after="100" w:afterAutospacing="1" w:line="240" w:lineRule="auto"/>
    </w:pPr>
    <w:rPr>
      <w:rFonts w:ascii="Times New Roman" w:eastAsia="Times New Roman" w:hAnsi="Times New Roman" w:cs="Times New Roman"/>
      <w:kern w:val="0"/>
      <w:sz w:val="24"/>
      <w14:ligatures w14:val="none"/>
    </w:rPr>
  </w:style>
  <w:style w:type="table" w:customStyle="1" w:styleId="TableGrid1">
    <w:name w:val="Table Grid1"/>
    <w:basedOn w:val="TableNormal"/>
    <w:next w:val="TableGrid"/>
    <w:uiPriority w:val="39"/>
    <w:rsid w:val="00400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B30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dbdiagram.io/d/DMEPOS-Updated-ERD-69db7bad8089629684777e84" TargetMode="External"/><Relationship Id="rId26" Type="http://schemas.openxmlformats.org/officeDocument/2006/relationships/image" Target="media/image8.png"/><Relationship Id="rId39" Type="http://schemas.openxmlformats.org/officeDocument/2006/relationships/image" Target="media/image19.png"/><Relationship Id="rId21" Type="http://schemas.openxmlformats.org/officeDocument/2006/relationships/image" Target="media/image3.png"/><Relationship Id="rId34" Type="http://schemas.openxmlformats.org/officeDocument/2006/relationships/image" Target="media/image16.png"/><Relationship Id="rId42" Type="http://schemas.microsoft.com/office/2007/relationships/hdphoto" Target="media/hdphoto1.wdp"/><Relationship Id="rId47" Type="http://schemas.openxmlformats.org/officeDocument/2006/relationships/image" Target="media/image25.png"/><Relationship Id="rId50" Type="http://schemas.openxmlformats.org/officeDocument/2006/relationships/image" Target="media/image28.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N4e-N4e/MCP_Backend_site/tree/main" TargetMode="External"/><Relationship Id="rId29" Type="http://schemas.openxmlformats.org/officeDocument/2006/relationships/image" Target="media/image11.png"/><Relationship Id="rId11" Type="http://schemas.openxmlformats.org/officeDocument/2006/relationships/comments" Target="comments.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header" Target="header1.xml"/><Relationship Id="rId40" Type="http://schemas.openxmlformats.org/officeDocument/2006/relationships/hyperlink" Target="https://www.fraudconferencenews.com/home/2022/6/20/is-it-time-to-rethink-the-fraud-triangle" TargetMode="External"/><Relationship Id="rId45" Type="http://schemas.openxmlformats.org/officeDocument/2006/relationships/image" Target="media/image23.png"/><Relationship Id="rId53" Type="http://schemas.microsoft.com/office/2011/relationships/people" Target="peop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1.png"/><Relationship Id="rId31" Type="http://schemas.openxmlformats.org/officeDocument/2006/relationships/image" Target="media/image13.png"/><Relationship Id="rId44" Type="http://schemas.openxmlformats.org/officeDocument/2006/relationships/image" Target="media/image22.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1.png"/><Relationship Id="rId48" Type="http://schemas.openxmlformats.org/officeDocument/2006/relationships/image" Target="media/image26.png"/><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github.com/N4e-N4e/Gemini_Backend_site"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oter" Target="footer1.xml"/><Relationship Id="rId46" Type="http://schemas.openxmlformats.org/officeDocument/2006/relationships/image" Target="media/image24.png"/><Relationship Id="rId20" Type="http://schemas.openxmlformats.org/officeDocument/2006/relationships/image" Target="media/image2.png"/><Relationship Id="rId41" Type="http://schemas.openxmlformats.org/officeDocument/2006/relationships/image" Target="media/image2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github.com/N4e-N4e/DMEPOS.github.io"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57E69C-978C-4E53-BC61-2D0DC0C6926B}">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949090C73B444AB239746BF8BCC645" ma:contentTypeVersion="13" ma:contentTypeDescription="Create a new document." ma:contentTypeScope="" ma:versionID="702de30e9a7459181c8570fc45067738">
  <xsd:schema xmlns:xsd="http://www.w3.org/2001/XMLSchema" xmlns:xs="http://www.w3.org/2001/XMLSchema" xmlns:p="http://schemas.microsoft.com/office/2006/metadata/properties" xmlns:ns2="2112e3b6-ffbe-4e3c-bbd7-445dbc30305a" xmlns:ns3="7c56d1bc-41ac-4de6-9e35-a477c329059c" targetNamespace="http://schemas.microsoft.com/office/2006/metadata/properties" ma:root="true" ma:fieldsID="2f709ef23b708b2d5ab7da793e6bfe67" ns2:_="" ns3:_="">
    <xsd:import namespace="2112e3b6-ffbe-4e3c-bbd7-445dbc30305a"/>
    <xsd:import namespace="7c56d1bc-41ac-4de6-9e35-a477c32905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_x0045_RD01"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12e3b6-ffbe-4e3c-bbd7-445dbc3030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_x0045_RD01" ma:index="16" nillable="true" ma:displayName="ERD 01" ma:description="https://lucid.app/lucidchart/da2a6694-3f7a-4134-ae67-4a04a9fe31b6/edit?beaconFlowId=F06FD960F3E0842E&amp;page=0_0&amp;invitationId=inv_3d273d02-89f3-4c80-a935-bf49e75fe8b1#" ma:format="Dropdown" ma:internalName="_x0045_RD01">
      <xsd:simpleType>
        <xsd:restriction base="dms:Text">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3e20e570-3a27-4eff-9ea0-d3488a33fbf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c56d1bc-41ac-4de6-9e35-a477c329059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e277181a-e768-45e3-ad48-e3ddea6c052c}" ma:internalName="TaxCatchAll" ma:showField="CatchAllData" ma:web="7c56d1bc-41ac-4de6-9e35-a477c32905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045_RD01 xmlns="2112e3b6-ffbe-4e3c-bbd7-445dbc30305a" xsi:nil="true"/>
    <lcf76f155ced4ddcb4097134ff3c332f xmlns="2112e3b6-ffbe-4e3c-bbd7-445dbc30305a">
      <Terms xmlns="http://schemas.microsoft.com/office/infopath/2007/PartnerControls"/>
    </lcf76f155ced4ddcb4097134ff3c332f>
    <TaxCatchAll xmlns="7c56d1bc-41ac-4de6-9e35-a477c329059c" xsi:nil="true"/>
  </documentManagement>
</p:properties>
</file>

<file path=customXml/itemProps1.xml><?xml version="1.0" encoding="utf-8"?>
<ds:datastoreItem xmlns:ds="http://schemas.openxmlformats.org/officeDocument/2006/customXml" ds:itemID="{1F688DC2-7E3F-4BBC-869D-72B4FB70AB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12e3b6-ffbe-4e3c-bbd7-445dbc30305a"/>
    <ds:schemaRef ds:uri="7c56d1bc-41ac-4de6-9e35-a477c32905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A6B3BC-F90A-401D-96B9-12854695B581}">
  <ds:schemaRefs>
    <ds:schemaRef ds:uri="http://schemas.openxmlformats.org/officeDocument/2006/bibliography"/>
  </ds:schemaRefs>
</ds:datastoreItem>
</file>

<file path=customXml/itemProps3.xml><?xml version="1.0" encoding="utf-8"?>
<ds:datastoreItem xmlns:ds="http://schemas.openxmlformats.org/officeDocument/2006/customXml" ds:itemID="{A22E4972-A191-41F5-BDB5-CB155EBCDA41}">
  <ds:schemaRefs>
    <ds:schemaRef ds:uri="http://schemas.microsoft.com/sharepoint/v3/contenttype/forms"/>
  </ds:schemaRefs>
</ds:datastoreItem>
</file>

<file path=customXml/itemProps4.xml><?xml version="1.0" encoding="utf-8"?>
<ds:datastoreItem xmlns:ds="http://schemas.openxmlformats.org/officeDocument/2006/customXml" ds:itemID="{E2885C2A-C502-40C7-AF8A-069958AA34B9}">
  <ds:schemaRefs>
    <ds:schemaRef ds:uri="http://schemas.microsoft.com/office/2006/metadata/properties"/>
    <ds:schemaRef ds:uri="http://schemas.microsoft.com/office/infopath/2007/PartnerControls"/>
    <ds:schemaRef ds:uri="2112e3b6-ffbe-4e3c-bbd7-445dbc30305a"/>
    <ds:schemaRef ds:uri="7c56d1bc-41ac-4de6-9e35-a477c329059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73</Pages>
  <Words>55509</Words>
  <Characters>316403</Characters>
  <Application>Microsoft Office Word</Application>
  <DocSecurity>0</DocSecurity>
  <Lines>2636</Lines>
  <Paragraphs>742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371170</CharactersWithSpaces>
  <SharedDoc>false</SharedDoc>
  <HLinks>
    <vt:vector size="36" baseType="variant">
      <vt:variant>
        <vt:i4>7209087</vt:i4>
      </vt:variant>
      <vt:variant>
        <vt:i4>408</vt:i4>
      </vt:variant>
      <vt:variant>
        <vt:i4>0</vt:i4>
      </vt:variant>
      <vt:variant>
        <vt:i4>5</vt:i4>
      </vt:variant>
      <vt:variant>
        <vt:lpwstr>https://www.fraudconferencenews.com/home/2022/6/20/is-it-time-to-rethink-the-fraud-triangle</vt:lpwstr>
      </vt:variant>
      <vt:variant>
        <vt:lpwstr/>
      </vt:variant>
      <vt:variant>
        <vt:i4>8257586</vt:i4>
      </vt:variant>
      <vt:variant>
        <vt:i4>312</vt:i4>
      </vt:variant>
      <vt:variant>
        <vt:i4>0</vt:i4>
      </vt:variant>
      <vt:variant>
        <vt:i4>5</vt:i4>
      </vt:variant>
      <vt:variant>
        <vt:lpwstr>https://dbdiagram.io/d/DMEPOS-Updated-ERD-69db7bad8089629684777e84</vt:lpwstr>
      </vt:variant>
      <vt:variant>
        <vt:lpwstr/>
      </vt:variant>
      <vt:variant>
        <vt:i4>7340072</vt:i4>
      </vt:variant>
      <vt:variant>
        <vt:i4>309</vt:i4>
      </vt:variant>
      <vt:variant>
        <vt:i4>0</vt:i4>
      </vt:variant>
      <vt:variant>
        <vt:i4>5</vt:i4>
      </vt:variant>
      <vt:variant>
        <vt:lpwstr>https://github.com/N4e-N4e/Gemini_Backend_site</vt:lpwstr>
      </vt:variant>
      <vt:variant>
        <vt:lpwstr/>
      </vt:variant>
      <vt:variant>
        <vt:i4>5898270</vt:i4>
      </vt:variant>
      <vt:variant>
        <vt:i4>306</vt:i4>
      </vt:variant>
      <vt:variant>
        <vt:i4>0</vt:i4>
      </vt:variant>
      <vt:variant>
        <vt:i4>5</vt:i4>
      </vt:variant>
      <vt:variant>
        <vt:lpwstr>https://github.com/N4e-N4e/MCP_Backend_site/tree/main</vt:lpwstr>
      </vt:variant>
      <vt:variant>
        <vt:lpwstr/>
      </vt:variant>
      <vt:variant>
        <vt:i4>3539052</vt:i4>
      </vt:variant>
      <vt:variant>
        <vt:i4>303</vt:i4>
      </vt:variant>
      <vt:variant>
        <vt:i4>0</vt:i4>
      </vt:variant>
      <vt:variant>
        <vt:i4>5</vt:i4>
      </vt:variant>
      <vt:variant>
        <vt:lpwstr>https://github.com/N4e-N4e/DMEPOS.github.io</vt:lpwstr>
      </vt:variant>
      <vt:variant>
        <vt:lpwstr/>
      </vt:variant>
      <vt:variant>
        <vt:i4>4849790</vt:i4>
      </vt:variant>
      <vt:variant>
        <vt:i4>0</vt:i4>
      </vt:variant>
      <vt:variant>
        <vt:i4>0</vt:i4>
      </vt:variant>
      <vt:variant>
        <vt:i4>5</vt:i4>
      </vt:variant>
      <vt:variant>
        <vt:lpwstr>mailto:ljabxf@umsystem.edu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 Sabrina</dc:creator>
  <cp:keywords/>
  <dc:description/>
  <cp:lastModifiedBy>Kamath, Udyavara Narsim (MU-Student)</cp:lastModifiedBy>
  <cp:revision>2</cp:revision>
  <dcterms:created xsi:type="dcterms:W3CDTF">2026-05-22T05:16:00Z</dcterms:created>
  <dcterms:modified xsi:type="dcterms:W3CDTF">2026-05-22T05:16:00Z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0x01010056949090C73B444AB239746BF8BCC645</vt:lpwstr>
  </property>
  <property fmtid="{D5CDD505-2E9C-101B-9397-08002B2CF9AE}" pid="3" name="MediaServiceImageTags">
    <vt:lpwstr/>
  </property>
  <property fmtid="{D5CDD505-2E9C-101B-9397-08002B2CF9AE}" pid="4" name="TII_WORD_DOCUMENT_FILENAME">
    <vt:lpwstr>20260515 DSA MS Capstone Project Team Final Report.docx</vt:lpwstr>
  </property>
  <property fmtid="{D5CDD505-2E9C-101B-9397-08002B2CF9AE}" pid="5" name="TII_WORD_DOCUMENT_ID">
    <vt:lpwstr>27c15d09-9790-4b3a-a0fe-6d84c334692e</vt:lpwstr>
  </property>
  <property fmtid="{D5CDD505-2E9C-101B-9397-08002B2CF9AE}" pid="6" name="TII_WORD_DOCUMENT_HASH">
    <vt:lpwstr>540e85bdd0ac1771ddbce99ebae32039496184320db5405d403982ef7879a073</vt:lpwstr>
  </property>
  <property fmtid="{D5CDD505-2E9C-101B-9397-08002B2CF9AE}" pid="7" name="ZOTERO_PREF_1">
    <vt:lpwstr>&lt;data data-version="3" zotero-version="9.0.3"&gt;&lt;session id="Ont6b0nW"/&gt;&lt;style id="http://www.zotero.org/styles/ieee" locale="en-US" hasBibliography="1" bibliographyStyleHasBeenSet="1"/&gt;&lt;prefs&gt;&lt;pref name="fieldType" value="Field"/&gt;&lt;/prefs&gt;&lt;/data&gt;</vt:lpwstr>
  </property>
</Properties>
</file>