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8C1" w:rsidRDefault="00B26E54">
      <w:pPr>
        <w:spacing w:before="480" w:after="60"/>
        <w:jc w:val="center"/>
      </w:pPr>
      <w:r>
        <w:rPr>
          <w:b/>
          <w:bCs/>
          <w:color w:val="1A3C5E"/>
          <w:sz w:val="56"/>
          <w:szCs w:val="56"/>
        </w:rPr>
        <w:t>RIDE BOOKING DATA</w:t>
      </w:r>
    </w:p>
    <w:p w:rsidR="00E108C1" w:rsidRDefault="00B26E54">
      <w:pPr>
        <w:spacing w:after="60"/>
        <w:jc w:val="center"/>
      </w:pPr>
      <w:r>
        <w:rPr>
          <w:b/>
          <w:bCs/>
          <w:color w:val="0D7EC4"/>
          <w:sz w:val="56"/>
          <w:szCs w:val="56"/>
        </w:rPr>
        <w:t>ANALYSIS REPORT</w:t>
      </w:r>
    </w:p>
    <w:p w:rsidR="00E108C1" w:rsidRDefault="00B26E54">
      <w:pPr>
        <w:spacing w:before="80" w:after="40"/>
        <w:jc w:val="center"/>
      </w:pPr>
      <w:r>
        <w:rPr>
          <w:color w:val="64748B"/>
        </w:rPr>
        <w:t xml:space="preserve">Prepared by: Nadir Khan  |  </w:t>
      </w:r>
      <w:r w:rsidR="000B38E8">
        <w:rPr>
          <w:color w:val="64748B"/>
        </w:rPr>
        <w:t xml:space="preserve">Aspiring </w:t>
      </w:r>
      <w:r>
        <w:rPr>
          <w:color w:val="64748B"/>
        </w:rPr>
        <w:t xml:space="preserve">Data Analyst </w:t>
      </w:r>
      <w:bookmarkStart w:id="0" w:name="_GoBack"/>
      <w:bookmarkEnd w:id="0"/>
    </w:p>
    <w:p w:rsidR="00E108C1" w:rsidRDefault="00B26E54">
      <w:pPr>
        <w:spacing w:after="600"/>
        <w:jc w:val="center"/>
      </w:pPr>
      <w:r>
        <w:rPr>
          <w:color w:val="64748B"/>
          <w:sz w:val="20"/>
          <w:szCs w:val="20"/>
        </w:rPr>
        <w:t xml:space="preserve">Dataset: 150,000 Ride </w:t>
      </w:r>
      <w:proofErr w:type="gramStart"/>
      <w:r>
        <w:rPr>
          <w:color w:val="64748B"/>
          <w:sz w:val="20"/>
          <w:szCs w:val="20"/>
        </w:rPr>
        <w:t>Bookings  |</w:t>
      </w:r>
      <w:proofErr w:type="gramEnd"/>
      <w:r>
        <w:rPr>
          <w:color w:val="64748B"/>
          <w:sz w:val="20"/>
          <w:szCs w:val="20"/>
        </w:rPr>
        <w:t xml:space="preserve">  Columns: 21</w:t>
      </w: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t xml:space="preserve">1. </w:t>
      </w:r>
      <w:r>
        <w:rPr>
          <w:b/>
          <w:bCs/>
          <w:color w:val="1A3C5E"/>
          <w:sz w:val="32"/>
          <w:szCs w:val="32"/>
        </w:rPr>
        <w:t>Project Overview</w:t>
      </w:r>
    </w:p>
    <w:p w:rsidR="00E108C1" w:rsidRDefault="00B26E54">
      <w:pPr>
        <w:spacing w:before="60" w:after="60"/>
      </w:pPr>
      <w:r>
        <w:t xml:space="preserve">This report </w:t>
      </w:r>
      <w:proofErr w:type="spellStart"/>
      <w:r>
        <w:t>analyzes</w:t>
      </w:r>
      <w:proofErr w:type="spellEnd"/>
      <w:r>
        <w:t xml:space="preserve"> 150,000 ride booking records across 21 variables to surface meaningful patterns in booking performance, vehicle demand, payment preferences, revenue, customer satisfaction, cancellations, and time-based trends. The goal is to translate raw data into clear, actionable strategies for the platform.</w:t>
      </w:r>
    </w:p>
    <w:p w:rsidR="00E108C1" w:rsidRDefault="00E108C1">
      <w:pPr>
        <w:spacing w:before="80" w:after="80"/>
      </w:pP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t xml:space="preserve">2. </w:t>
      </w:r>
      <w:r>
        <w:rPr>
          <w:b/>
          <w:bCs/>
          <w:color w:val="1A3C5E"/>
          <w:sz w:val="32"/>
          <w:szCs w:val="32"/>
        </w:rPr>
        <w:t>Data Quality Assessment</w:t>
      </w:r>
    </w:p>
    <w:p w:rsidR="00E108C1" w:rsidRDefault="00E1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Details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Total Records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1,50,000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Total Columns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21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Duplicate Records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0 — Clean dataset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Missing Values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Present, but explained by business logic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Root Cause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Cancelled or incomplete rides (expected nulls)</w:t>
            </w:r>
          </w:p>
        </w:tc>
      </w:tr>
    </w:tbl>
    <w:p w:rsidR="00E108C1" w:rsidRDefault="00E108C1">
      <w:pPr>
        <w:spacing w:before="80" w:after="80"/>
      </w:pPr>
    </w:p>
    <w:p w:rsidR="00E108C1" w:rsidRDefault="00B26E54">
      <w:pPr>
        <w:spacing w:before="60" w:after="60"/>
      </w:pPr>
      <w:r>
        <w:t>Missing values are not random — they are structural nulls. A ride cancelled before pickup will naturally have no distance, fare, or driver rating recorded. This confirms data integrity is high and no imputation is required for analysis.</w:t>
      </w:r>
    </w:p>
    <w:p w:rsidR="00E108C1" w:rsidRDefault="00E108C1">
      <w:pPr>
        <w:spacing w:before="80" w:after="80"/>
      </w:pP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t xml:space="preserve">3. </w:t>
      </w:r>
      <w:r>
        <w:rPr>
          <w:b/>
          <w:bCs/>
          <w:color w:val="1A3C5E"/>
          <w:sz w:val="32"/>
          <w:szCs w:val="32"/>
        </w:rPr>
        <w:t>Booking Performance</w:t>
      </w:r>
    </w:p>
    <w:p w:rsidR="00E108C1" w:rsidRDefault="00E1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Booking Status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Share (%)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Completed Rides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62%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lastRenderedPageBreak/>
              <w:t>Cancelled by Driver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18%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No Driver Found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7%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Cancelled by Customer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7%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Incomplete Rides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6%</w:t>
            </w:r>
          </w:p>
        </w:tc>
      </w:tr>
    </w:tbl>
    <w:p w:rsidR="00E108C1" w:rsidRDefault="00E108C1">
      <w:pPr>
        <w:spacing w:before="80" w:after="80"/>
      </w:pPr>
    </w:p>
    <w:p w:rsidR="00E108C1" w:rsidRDefault="00B26E54">
      <w:pPr>
        <w:pBdr>
          <w:left w:val="single" w:sz="12" w:space="8" w:color="0D7EC4"/>
        </w:pBdr>
        <w:spacing w:before="100" w:after="100"/>
        <w:ind w:left="360"/>
      </w:pPr>
      <w:r>
        <w:rPr>
          <w:b/>
          <w:bCs/>
          <w:color w:val="0D7EC4"/>
        </w:rPr>
        <w:t xml:space="preserve">Key Insight: </w:t>
      </w:r>
      <w:r>
        <w:rPr>
          <w:color w:val="64748B"/>
        </w:rPr>
        <w:t xml:space="preserve">Only 62% of bookings are completed. Driver cancellations at 18% are the primary failure point — more than double the customer cancellation rate, </w:t>
      </w:r>
      <w:proofErr w:type="spellStart"/>
      <w:r>
        <w:rPr>
          <w:color w:val="64748B"/>
        </w:rPr>
        <w:t>signaling</w:t>
      </w:r>
      <w:proofErr w:type="spellEnd"/>
      <w:r>
        <w:rPr>
          <w:color w:val="64748B"/>
        </w:rPr>
        <w:t xml:space="preserve"> a supply-side operational issue.</w:t>
      </w:r>
    </w:p>
    <w:p w:rsidR="00E108C1" w:rsidRDefault="00E108C1">
      <w:pPr>
        <w:spacing w:before="80" w:after="80"/>
      </w:pP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t xml:space="preserve">4. </w:t>
      </w:r>
      <w:r>
        <w:rPr>
          <w:b/>
          <w:bCs/>
          <w:color w:val="1A3C5E"/>
          <w:sz w:val="32"/>
          <w:szCs w:val="32"/>
        </w:rPr>
        <w:t>Vehicle Demand Analysis</w:t>
      </w:r>
    </w:p>
    <w:p w:rsidR="00E108C1" w:rsidRDefault="00E1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Vehicle Type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Demand Share (%)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Auto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24.95%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Go Mini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19.87%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Go Sedan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18.09%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Bike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15.01%</w:t>
            </w:r>
          </w:p>
        </w:tc>
      </w:tr>
    </w:tbl>
    <w:p w:rsidR="00E108C1" w:rsidRDefault="00E108C1">
      <w:pPr>
        <w:spacing w:before="80" w:after="80"/>
      </w:pPr>
    </w:p>
    <w:p w:rsidR="00E108C1" w:rsidRDefault="00B26E54">
      <w:pPr>
        <w:pBdr>
          <w:left w:val="single" w:sz="12" w:space="8" w:color="0D7EC4"/>
        </w:pBdr>
        <w:spacing w:before="100" w:after="100"/>
        <w:ind w:left="360"/>
      </w:pPr>
      <w:r>
        <w:rPr>
          <w:b/>
          <w:bCs/>
          <w:color w:val="0D7EC4"/>
        </w:rPr>
        <w:t xml:space="preserve">Key Insight: </w:t>
      </w:r>
      <w:r>
        <w:rPr>
          <w:color w:val="64748B"/>
        </w:rPr>
        <w:t>Auto leads demand — likely due to its balance of cost, coverage, and availability in urban areas. Go Mini and Go Sedan together account for nearly 38% of demand, highlighting appetite for compact, affordable options.</w:t>
      </w:r>
    </w:p>
    <w:p w:rsidR="00E108C1" w:rsidRDefault="00E108C1">
      <w:pPr>
        <w:spacing w:before="80" w:after="80"/>
      </w:pP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t xml:space="preserve">5. </w:t>
      </w:r>
      <w:r>
        <w:rPr>
          <w:b/>
          <w:bCs/>
          <w:color w:val="1A3C5E"/>
          <w:sz w:val="32"/>
          <w:szCs w:val="32"/>
        </w:rPr>
        <w:t>Revenue &amp; Distance Analysis</w:t>
      </w:r>
    </w:p>
    <w:p w:rsidR="00E108C1" w:rsidRDefault="00E1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Value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Average Booking Value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₹508.30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Average Ride Distance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24.64 km</w:t>
            </w:r>
          </w:p>
        </w:tc>
      </w:tr>
    </w:tbl>
    <w:p w:rsidR="00E108C1" w:rsidRDefault="00E108C1">
      <w:pPr>
        <w:spacing w:before="80" w:after="80"/>
      </w:pPr>
    </w:p>
    <w:p w:rsidR="00E108C1" w:rsidRDefault="00B26E54">
      <w:pPr>
        <w:pBdr>
          <w:left w:val="single" w:sz="12" w:space="8" w:color="0D7EC4"/>
        </w:pBdr>
        <w:spacing w:before="100" w:after="100"/>
        <w:ind w:left="360"/>
      </w:pPr>
      <w:r>
        <w:rPr>
          <w:b/>
          <w:bCs/>
          <w:color w:val="0D7EC4"/>
        </w:rPr>
        <w:t xml:space="preserve">Key Insight: </w:t>
      </w:r>
      <w:r>
        <w:rPr>
          <w:color w:val="64748B"/>
        </w:rPr>
        <w:t>An average of ₹508 over 24.64 km positions this platform in the mid-range urban and intercity segment — not hyperlocal, not long-distance. Pricing strategy should focus on value perception in this range.</w:t>
      </w:r>
    </w:p>
    <w:p w:rsidR="00E108C1" w:rsidRDefault="00E108C1">
      <w:pPr>
        <w:spacing w:before="80" w:after="80"/>
      </w:pP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lastRenderedPageBreak/>
        <w:t xml:space="preserve">6. </w:t>
      </w:r>
      <w:r>
        <w:rPr>
          <w:b/>
          <w:bCs/>
          <w:color w:val="1A3C5E"/>
          <w:sz w:val="32"/>
          <w:szCs w:val="32"/>
        </w:rPr>
        <w:t>Payment Method Analysis</w:t>
      </w:r>
    </w:p>
    <w:p w:rsidR="00E108C1" w:rsidRDefault="00E1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Payment Method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Usage Share (%)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UPI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45.0%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Cash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24.9%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Uber Wallet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12.0%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Credit Card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10.0%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Debit Card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8.1%</w:t>
            </w:r>
          </w:p>
        </w:tc>
      </w:tr>
    </w:tbl>
    <w:p w:rsidR="00E108C1" w:rsidRDefault="00E108C1">
      <w:pPr>
        <w:spacing w:before="80" w:after="80"/>
      </w:pPr>
    </w:p>
    <w:p w:rsidR="00E108C1" w:rsidRDefault="00B26E54">
      <w:pPr>
        <w:pBdr>
          <w:left w:val="single" w:sz="12" w:space="8" w:color="0D7EC4"/>
        </w:pBdr>
        <w:spacing w:before="100" w:after="100"/>
        <w:ind w:left="360"/>
      </w:pPr>
      <w:r>
        <w:rPr>
          <w:b/>
          <w:bCs/>
          <w:color w:val="0D7EC4"/>
        </w:rPr>
        <w:t xml:space="preserve">Key Insight: </w:t>
      </w:r>
      <w:r>
        <w:rPr>
          <w:color w:val="64748B"/>
        </w:rPr>
        <w:t>UPI dominates at 45%, confirming a digitally engaged user base. However, 25% cash usage signals a segment not fully converted to digital — targeted nudges and cashback incentives can accelerate migration.</w:t>
      </w:r>
    </w:p>
    <w:p w:rsidR="00E108C1" w:rsidRDefault="00E108C1">
      <w:pPr>
        <w:spacing w:before="80" w:after="80"/>
      </w:pP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t xml:space="preserve">7. </w:t>
      </w:r>
      <w:r>
        <w:rPr>
          <w:b/>
          <w:bCs/>
          <w:color w:val="1A3C5E"/>
          <w:sz w:val="32"/>
          <w:szCs w:val="32"/>
        </w:rPr>
        <w:t>Ratings &amp; Customer Satisfaction</w:t>
      </w:r>
    </w:p>
    <w:p w:rsidR="00E108C1" w:rsidRDefault="00E1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Rating Type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Score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Average Driver Rating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4.23 / 5.0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Average Customer Rating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4.40 / 5.0</w:t>
            </w:r>
          </w:p>
        </w:tc>
      </w:tr>
    </w:tbl>
    <w:p w:rsidR="00E108C1" w:rsidRDefault="00E108C1">
      <w:pPr>
        <w:spacing w:before="80" w:after="80"/>
      </w:pPr>
    </w:p>
    <w:p w:rsidR="00E108C1" w:rsidRDefault="00B26E54">
      <w:pPr>
        <w:pBdr>
          <w:left w:val="single" w:sz="12" w:space="8" w:color="0D7EC4"/>
        </w:pBdr>
        <w:spacing w:before="100" w:after="100"/>
        <w:ind w:left="360"/>
      </w:pPr>
      <w:r>
        <w:rPr>
          <w:b/>
          <w:bCs/>
          <w:color w:val="0D7EC4"/>
        </w:rPr>
        <w:t xml:space="preserve">Key Insight: </w:t>
      </w:r>
      <w:r>
        <w:rPr>
          <w:color w:val="64748B"/>
        </w:rPr>
        <w:t>Both scores are healthy and above 4.0, indicating strong mutual satisfaction. The gap between driver ratings (4.23) and customer ratings (4.40) is minimal and within normal range.</w:t>
      </w:r>
    </w:p>
    <w:p w:rsidR="00E108C1" w:rsidRDefault="00E108C1">
      <w:pPr>
        <w:spacing w:before="80" w:after="80"/>
      </w:pP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t xml:space="preserve">8. </w:t>
      </w:r>
      <w:r>
        <w:rPr>
          <w:b/>
          <w:bCs/>
          <w:color w:val="1A3C5E"/>
          <w:sz w:val="32"/>
          <w:szCs w:val="32"/>
        </w:rPr>
        <w:t>Cancellation Deep Dive</w:t>
      </w:r>
    </w:p>
    <w:p w:rsidR="00E108C1" w:rsidRDefault="00B26E54">
      <w:pPr>
        <w:spacing w:before="200" w:after="60"/>
      </w:pPr>
      <w:proofErr w:type="gramStart"/>
      <w:r>
        <w:rPr>
          <w:b/>
          <w:bCs/>
          <w:color w:val="0D7EC4"/>
          <w:sz w:val="24"/>
          <w:szCs w:val="24"/>
        </w:rPr>
        <w:t>8.1  Customer</w:t>
      </w:r>
      <w:proofErr w:type="gramEnd"/>
      <w:r>
        <w:rPr>
          <w:b/>
          <w:bCs/>
          <w:color w:val="0D7EC4"/>
          <w:sz w:val="24"/>
          <w:szCs w:val="24"/>
        </w:rPr>
        <w:t>-Side Cancellation Reasons</w:t>
      </w:r>
    </w:p>
    <w:p w:rsidR="00E108C1" w:rsidRDefault="00B26E54">
      <w:pPr>
        <w:pStyle w:val="ListParagraph"/>
        <w:numPr>
          <w:ilvl w:val="0"/>
          <w:numId w:val="2"/>
        </w:numPr>
        <w:spacing w:before="40" w:after="40"/>
      </w:pPr>
      <w:r>
        <w:t>Wrong address entered at time of booking</w:t>
      </w:r>
    </w:p>
    <w:p w:rsidR="00E108C1" w:rsidRDefault="00B26E54">
      <w:pPr>
        <w:pStyle w:val="ListParagraph"/>
        <w:numPr>
          <w:ilvl w:val="0"/>
          <w:numId w:val="2"/>
        </w:numPr>
        <w:spacing w:before="40" w:after="40"/>
      </w:pPr>
      <w:r>
        <w:t>Change of travel plans</w:t>
      </w:r>
    </w:p>
    <w:p w:rsidR="00E108C1" w:rsidRDefault="00B26E54">
      <w:pPr>
        <w:pStyle w:val="ListParagraph"/>
        <w:numPr>
          <w:ilvl w:val="0"/>
          <w:numId w:val="2"/>
        </w:numPr>
        <w:spacing w:before="40" w:after="40"/>
      </w:pPr>
      <w:r>
        <w:t>Driver not moving toward the pickup location</w:t>
      </w:r>
    </w:p>
    <w:p w:rsidR="00E108C1" w:rsidRDefault="00B26E54">
      <w:pPr>
        <w:pStyle w:val="ListParagraph"/>
        <w:numPr>
          <w:ilvl w:val="0"/>
          <w:numId w:val="2"/>
        </w:numPr>
        <w:spacing w:before="40" w:after="40"/>
      </w:pPr>
      <w:r>
        <w:t>Driver explicitly asked the customer to cancel</w:t>
      </w:r>
    </w:p>
    <w:p w:rsidR="00E108C1" w:rsidRDefault="00E108C1">
      <w:pPr>
        <w:spacing w:before="80" w:after="80"/>
      </w:pPr>
    </w:p>
    <w:p w:rsidR="00E108C1" w:rsidRDefault="00B26E54">
      <w:pPr>
        <w:spacing w:before="200" w:after="60"/>
      </w:pPr>
      <w:proofErr w:type="gramStart"/>
      <w:r>
        <w:rPr>
          <w:b/>
          <w:bCs/>
          <w:color w:val="0D7EC4"/>
          <w:sz w:val="24"/>
          <w:szCs w:val="24"/>
        </w:rPr>
        <w:t>8.2  Driver</w:t>
      </w:r>
      <w:proofErr w:type="gramEnd"/>
      <w:r>
        <w:rPr>
          <w:b/>
          <w:bCs/>
          <w:color w:val="0D7EC4"/>
          <w:sz w:val="24"/>
          <w:szCs w:val="24"/>
        </w:rPr>
        <w:t>-Side Cancellation Reasons</w:t>
      </w:r>
    </w:p>
    <w:p w:rsidR="00E108C1" w:rsidRDefault="00B26E54">
      <w:pPr>
        <w:pStyle w:val="ListParagraph"/>
        <w:numPr>
          <w:ilvl w:val="0"/>
          <w:numId w:val="2"/>
        </w:numPr>
        <w:spacing w:before="40" w:after="40"/>
      </w:pPr>
      <w:r>
        <w:t>Customer-related concerns or disputes</w:t>
      </w:r>
    </w:p>
    <w:p w:rsidR="00E108C1" w:rsidRDefault="00B26E54">
      <w:pPr>
        <w:pStyle w:val="ListParagraph"/>
        <w:numPr>
          <w:ilvl w:val="0"/>
          <w:numId w:val="2"/>
        </w:numPr>
        <w:spacing w:before="40" w:after="40"/>
      </w:pPr>
      <w:r>
        <w:t>Customer illness reported at pickup point</w:t>
      </w:r>
    </w:p>
    <w:p w:rsidR="00E108C1" w:rsidRDefault="00B26E5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Personal issues or vehicle breakdown</w:t>
      </w:r>
    </w:p>
    <w:p w:rsidR="00E108C1" w:rsidRDefault="00B26E54">
      <w:pPr>
        <w:pStyle w:val="ListParagraph"/>
        <w:numPr>
          <w:ilvl w:val="0"/>
          <w:numId w:val="2"/>
        </w:numPr>
        <w:spacing w:before="40" w:after="40"/>
      </w:pPr>
      <w:r>
        <w:t>Excess passengers beyond vehicle capacity limit</w:t>
      </w:r>
    </w:p>
    <w:p w:rsidR="00E108C1" w:rsidRDefault="00E108C1">
      <w:pPr>
        <w:spacing w:before="80" w:after="80"/>
      </w:pPr>
    </w:p>
    <w:p w:rsidR="00E108C1" w:rsidRDefault="00B26E54">
      <w:pPr>
        <w:spacing w:before="60" w:after="60"/>
      </w:pPr>
      <w:r>
        <w:t xml:space="preserve">The pattern of 'driver not moving' and 'driver asked to cancel' points to drivers selectively avoiding trips. This is a structural incentive issue — if drivers can reject </w:t>
      </w:r>
      <w:proofErr w:type="spellStart"/>
      <w:r>
        <w:t>unfavorable</w:t>
      </w:r>
      <w:proofErr w:type="spellEnd"/>
      <w:r>
        <w:t xml:space="preserve"> trips without penalty, completion rates will remain suppressed. Platform policy reform is necessary.</w:t>
      </w:r>
    </w:p>
    <w:p w:rsidR="00E108C1" w:rsidRDefault="00E108C1">
      <w:pPr>
        <w:spacing w:before="80" w:after="80"/>
      </w:pP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t xml:space="preserve">9. </w:t>
      </w:r>
      <w:r>
        <w:rPr>
          <w:b/>
          <w:bCs/>
          <w:color w:val="1A3C5E"/>
          <w:sz w:val="32"/>
          <w:szCs w:val="32"/>
        </w:rPr>
        <w:t>Location &amp; Demand Hotspots</w:t>
      </w:r>
    </w:p>
    <w:p w:rsidR="00E108C1" w:rsidRDefault="00B26E54">
      <w:pPr>
        <w:spacing w:before="60" w:after="60"/>
      </w:pPr>
      <w:r>
        <w:t>Geospatial analysis identified high-density pickup and drop-off clusters across the network. These zones consistently generate above-average booking volumes and represent opportunities for proactive fleet positioning, zone-based surge pricing, and targeted driver recruitment to reduce 'no driver found' occurrences.</w:t>
      </w:r>
    </w:p>
    <w:p w:rsidR="00E108C1" w:rsidRDefault="00E108C1">
      <w:pPr>
        <w:spacing w:before="80" w:after="80"/>
      </w:pP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t xml:space="preserve">10. </w:t>
      </w:r>
      <w:r>
        <w:rPr>
          <w:b/>
          <w:bCs/>
          <w:color w:val="1A3C5E"/>
          <w:sz w:val="32"/>
          <w:szCs w:val="32"/>
        </w:rPr>
        <w:t>Time-Based Demand Patterns</w:t>
      </w:r>
    </w:p>
    <w:p w:rsidR="00E108C1" w:rsidRDefault="00E1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Time Segment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FFFFFF"/>
              </w:rPr>
              <w:t>Observation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Peak Hour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6:00 PM (highest single-hour volume)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High-Demand Windows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Morning (8–10 AM) &amp; Evening (5–8 PM)</w:t>
            </w:r>
          </w:p>
        </w:tc>
      </w:tr>
      <w:tr w:rsidR="00E108C1"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rPr>
                <w:b/>
                <w:bCs/>
                <w:color w:val="1A3C5E"/>
              </w:rPr>
              <w:t>Low-Demand Windows</w:t>
            </w:r>
          </w:p>
        </w:tc>
        <w:tc>
          <w:tcPr>
            <w:tcW w:w="4680" w:type="dxa"/>
            <w:tcBorders>
              <w:top w:val="single" w:sz="1" w:space="0" w:color="D0E4F1"/>
              <w:left w:val="single" w:sz="1" w:space="0" w:color="D0E4F1"/>
              <w:bottom w:val="single" w:sz="1" w:space="0" w:color="D0E4F1"/>
              <w:right w:val="single" w:sz="1" w:space="0" w:color="D0E4F1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8C1" w:rsidRDefault="00B26E54">
            <w:r>
              <w:t>Late night (11 PM–5 AM)</w:t>
            </w:r>
          </w:p>
        </w:tc>
      </w:tr>
    </w:tbl>
    <w:p w:rsidR="00E108C1" w:rsidRDefault="00E108C1">
      <w:pPr>
        <w:spacing w:before="80" w:after="80"/>
      </w:pPr>
    </w:p>
    <w:p w:rsidR="00E108C1" w:rsidRDefault="00B26E54">
      <w:pPr>
        <w:spacing w:before="60" w:after="60"/>
      </w:pPr>
      <w:r>
        <w:t xml:space="preserve">Demand closely mirrors urban commuting patterns. Evening peaks are sharper and higher than morning peaks, consistent with post-work travel </w:t>
      </w:r>
      <w:proofErr w:type="spellStart"/>
      <w:r>
        <w:t>behavior</w:t>
      </w:r>
      <w:proofErr w:type="spellEnd"/>
      <w:r>
        <w:t>. Overnight demand drops significantly, indicating the platform is predominantly used for commuting rather than late-night services.</w:t>
      </w:r>
    </w:p>
    <w:p w:rsidR="00E108C1" w:rsidRDefault="00E108C1">
      <w:pPr>
        <w:spacing w:before="80" w:after="80"/>
      </w:pP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t xml:space="preserve">11. </w:t>
      </w:r>
      <w:r>
        <w:rPr>
          <w:b/>
          <w:bCs/>
          <w:color w:val="1A3C5E"/>
          <w:sz w:val="32"/>
          <w:szCs w:val="32"/>
        </w:rPr>
        <w:t>Strategic Recommendations</w:t>
      </w:r>
    </w:p>
    <w:p w:rsidR="00E108C1" w:rsidRDefault="00E108C1">
      <w:pPr>
        <w:spacing w:before="80" w:after="80"/>
      </w:pPr>
    </w:p>
    <w:p w:rsidR="00E108C1" w:rsidRDefault="00B26E54">
      <w:pPr>
        <w:pStyle w:val="ListParagraph"/>
        <w:numPr>
          <w:ilvl w:val="0"/>
          <w:numId w:val="3"/>
        </w:numPr>
        <w:spacing w:before="40" w:after="40"/>
      </w:pPr>
      <w:r>
        <w:t>Introduce a driver cancellation monitoring system with automated alerts and penalty thresholds for repeat offenders.</w:t>
      </w:r>
    </w:p>
    <w:p w:rsidR="00E108C1" w:rsidRDefault="00B26E54">
      <w:pPr>
        <w:pStyle w:val="ListParagraph"/>
        <w:numPr>
          <w:ilvl w:val="0"/>
          <w:numId w:val="3"/>
        </w:numPr>
        <w:spacing w:before="40" w:after="40"/>
      </w:pPr>
      <w:r>
        <w:t>Design peak-hour incentive programs to attract more drivers during the 5–8 PM window.</w:t>
      </w:r>
    </w:p>
    <w:p w:rsidR="00E108C1" w:rsidRDefault="00B26E54">
      <w:pPr>
        <w:pStyle w:val="ListParagraph"/>
        <w:numPr>
          <w:ilvl w:val="0"/>
          <w:numId w:val="3"/>
        </w:numPr>
        <w:spacing w:before="40" w:after="40"/>
      </w:pPr>
      <w:r>
        <w:t>Scale up Auto and Go Mini availability in the top-10 highest-demand pickup zones.</w:t>
      </w:r>
    </w:p>
    <w:p w:rsidR="00E108C1" w:rsidRDefault="00B26E54">
      <w:pPr>
        <w:pStyle w:val="ListParagraph"/>
        <w:numPr>
          <w:ilvl w:val="0"/>
          <w:numId w:val="3"/>
        </w:numPr>
        <w:spacing w:before="40" w:after="40"/>
      </w:pPr>
      <w:r>
        <w:t>Run targeted in-app campaigns to migrate Cash users to UPI, supported by first-payment cashback offers.</w:t>
      </w:r>
    </w:p>
    <w:p w:rsidR="00E108C1" w:rsidRDefault="00B26E54">
      <w:pPr>
        <w:pStyle w:val="ListParagraph"/>
        <w:numPr>
          <w:ilvl w:val="0"/>
          <w:numId w:val="3"/>
        </w:numPr>
        <w:spacing w:before="40" w:after="40"/>
      </w:pPr>
      <w:r>
        <w:t>Audit and address cases where drivers are asking customers to cancel — enforce platform policies firmly.</w:t>
      </w:r>
    </w:p>
    <w:p w:rsidR="00E108C1" w:rsidRDefault="00E108C1">
      <w:pPr>
        <w:spacing w:before="80" w:after="80"/>
      </w:pPr>
    </w:p>
    <w:p w:rsidR="00E108C1" w:rsidRDefault="00B26E54">
      <w:pPr>
        <w:pBdr>
          <w:bottom w:val="single" w:sz="4" w:space="4" w:color="0D7EC4"/>
        </w:pBdr>
        <w:spacing w:before="400" w:after="100"/>
      </w:pPr>
      <w:r>
        <w:rPr>
          <w:b/>
          <w:bCs/>
          <w:color w:val="0D7EC4"/>
          <w:sz w:val="32"/>
          <w:szCs w:val="32"/>
        </w:rPr>
        <w:lastRenderedPageBreak/>
        <w:t xml:space="preserve">12. </w:t>
      </w:r>
      <w:r>
        <w:rPr>
          <w:b/>
          <w:bCs/>
          <w:color w:val="1A3C5E"/>
          <w:sz w:val="32"/>
          <w:szCs w:val="32"/>
        </w:rPr>
        <w:t>Conclusion</w:t>
      </w:r>
    </w:p>
    <w:p w:rsidR="00E108C1" w:rsidRDefault="00B26E54">
      <w:pPr>
        <w:spacing w:before="60" w:after="60"/>
      </w:pPr>
      <w:r>
        <w:t>The platform is well-positioned with strong demand volume and above-average customer satisfaction scores. The most pressing challenge is the 38% ride incompletion rate, largely driven by driver-side cancellations. Closing this gap through targeted policy reform, data-driven incentives, and smart fleet deployment represents the highest-ROI opportunity available to the business today.</w:t>
      </w:r>
    </w:p>
    <w:p w:rsidR="00E108C1" w:rsidRDefault="00E108C1">
      <w:pPr>
        <w:spacing w:before="80" w:after="80"/>
      </w:pPr>
    </w:p>
    <w:p w:rsidR="00E108C1" w:rsidRDefault="00B26E54">
      <w:pPr>
        <w:pBdr>
          <w:top w:val="single" w:sz="4" w:space="4" w:color="0D7EC4"/>
        </w:pBdr>
        <w:spacing w:before="280"/>
      </w:pPr>
      <w:r>
        <w:rPr>
          <w:b/>
          <w:bCs/>
          <w:color w:val="1A3C5E"/>
        </w:rPr>
        <w:t xml:space="preserve">Prepared by: </w:t>
      </w:r>
      <w:r>
        <w:rPr>
          <w:color w:val="64748B"/>
          <w:sz w:val="20"/>
          <w:szCs w:val="20"/>
        </w:rPr>
        <w:t xml:space="preserve">Nadir </w:t>
      </w:r>
      <w:proofErr w:type="gramStart"/>
      <w:r>
        <w:rPr>
          <w:color w:val="64748B"/>
          <w:sz w:val="20"/>
          <w:szCs w:val="20"/>
        </w:rPr>
        <w:t>Khan  |</w:t>
      </w:r>
      <w:proofErr w:type="gramEnd"/>
      <w:r>
        <w:rPr>
          <w:color w:val="64748B"/>
          <w:sz w:val="20"/>
          <w:szCs w:val="20"/>
        </w:rPr>
        <w:t xml:space="preserve">  Data Analyst &amp; Data Scientist  |  GitHub: NADIR789259  |  LinkedIn: </w:t>
      </w:r>
      <w:proofErr w:type="spellStart"/>
      <w:r>
        <w:rPr>
          <w:color w:val="64748B"/>
          <w:sz w:val="20"/>
          <w:szCs w:val="20"/>
        </w:rPr>
        <w:t>nadirkhan-dataanalyst</w:t>
      </w:r>
      <w:proofErr w:type="spellEnd"/>
    </w:p>
    <w:sectPr w:rsidR="00E108C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4244" w:rsidRDefault="00A74244">
      <w:r>
        <w:separator/>
      </w:r>
    </w:p>
  </w:endnote>
  <w:endnote w:type="continuationSeparator" w:id="0">
    <w:p w:rsidR="00A74244" w:rsidRDefault="00A74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8C1" w:rsidRDefault="00B26E54">
    <w:pPr>
      <w:pBdr>
        <w:top w:val="single" w:sz="4" w:space="1" w:color="D0E4F1"/>
      </w:pBdr>
      <w:spacing w:before="100"/>
      <w:jc w:val="right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0B38E8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4244" w:rsidRDefault="00A74244">
      <w:r>
        <w:separator/>
      </w:r>
    </w:p>
  </w:footnote>
  <w:footnote w:type="continuationSeparator" w:id="0">
    <w:p w:rsidR="00A74244" w:rsidRDefault="00A74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8C1" w:rsidRDefault="00B26E54">
    <w:pPr>
      <w:pBdr>
        <w:bottom w:val="single" w:sz="6" w:space="1" w:color="0D7EC4"/>
      </w:pBdr>
      <w:spacing w:after="160"/>
    </w:pPr>
    <w:r>
      <w:rPr>
        <w:b/>
        <w:bCs/>
        <w:color w:val="1A3C5E"/>
        <w:sz w:val="20"/>
        <w:szCs w:val="20"/>
      </w:rPr>
      <w:t>Ride Booking Data Analysis Report</w:t>
    </w:r>
    <w:r>
      <w:rPr>
        <w:color w:val="64748B"/>
        <w:sz w:val="18"/>
        <w:szCs w:val="18"/>
      </w:rPr>
      <w:t xml:space="preserve">   |   Nadir Khan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961ED"/>
    <w:multiLevelType w:val="hybridMultilevel"/>
    <w:tmpl w:val="04406AEA"/>
    <w:lvl w:ilvl="0" w:tplc="102EFB9C">
      <w:start w:val="1"/>
      <w:numFmt w:val="bullet"/>
      <w:lvlText w:val="●"/>
      <w:lvlJc w:val="left"/>
      <w:pPr>
        <w:ind w:left="720" w:hanging="360"/>
      </w:pPr>
    </w:lvl>
    <w:lvl w:ilvl="1" w:tplc="17E4F582">
      <w:start w:val="1"/>
      <w:numFmt w:val="bullet"/>
      <w:lvlText w:val="○"/>
      <w:lvlJc w:val="left"/>
      <w:pPr>
        <w:ind w:left="1440" w:hanging="360"/>
      </w:pPr>
    </w:lvl>
    <w:lvl w:ilvl="2" w:tplc="1C48374C">
      <w:start w:val="1"/>
      <w:numFmt w:val="bullet"/>
      <w:lvlText w:val="■"/>
      <w:lvlJc w:val="left"/>
      <w:pPr>
        <w:ind w:left="2160" w:hanging="360"/>
      </w:pPr>
    </w:lvl>
    <w:lvl w:ilvl="3" w:tplc="BE42610A">
      <w:start w:val="1"/>
      <w:numFmt w:val="bullet"/>
      <w:lvlText w:val="●"/>
      <w:lvlJc w:val="left"/>
      <w:pPr>
        <w:ind w:left="2880" w:hanging="360"/>
      </w:pPr>
    </w:lvl>
    <w:lvl w:ilvl="4" w:tplc="3A567FCE">
      <w:start w:val="1"/>
      <w:numFmt w:val="bullet"/>
      <w:lvlText w:val="○"/>
      <w:lvlJc w:val="left"/>
      <w:pPr>
        <w:ind w:left="3600" w:hanging="360"/>
      </w:pPr>
    </w:lvl>
    <w:lvl w:ilvl="5" w:tplc="9ECA3316">
      <w:start w:val="1"/>
      <w:numFmt w:val="bullet"/>
      <w:lvlText w:val="■"/>
      <w:lvlJc w:val="left"/>
      <w:pPr>
        <w:ind w:left="4320" w:hanging="360"/>
      </w:pPr>
    </w:lvl>
    <w:lvl w:ilvl="6" w:tplc="6324D0C8">
      <w:start w:val="1"/>
      <w:numFmt w:val="bullet"/>
      <w:lvlText w:val="●"/>
      <w:lvlJc w:val="left"/>
      <w:pPr>
        <w:ind w:left="5040" w:hanging="360"/>
      </w:pPr>
    </w:lvl>
    <w:lvl w:ilvl="7" w:tplc="1F3A7A20">
      <w:start w:val="1"/>
      <w:numFmt w:val="bullet"/>
      <w:lvlText w:val="●"/>
      <w:lvlJc w:val="left"/>
      <w:pPr>
        <w:ind w:left="5760" w:hanging="360"/>
      </w:pPr>
    </w:lvl>
    <w:lvl w:ilvl="8" w:tplc="94DC43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6D2AAE"/>
    <w:multiLevelType w:val="hybridMultilevel"/>
    <w:tmpl w:val="2444BC54"/>
    <w:lvl w:ilvl="0" w:tplc="5E4E628C">
      <w:start w:val="1"/>
      <w:numFmt w:val="bullet"/>
      <w:lvlText w:val="•"/>
      <w:lvlJc w:val="left"/>
      <w:pPr>
        <w:ind w:left="720" w:hanging="360"/>
      </w:pPr>
    </w:lvl>
    <w:lvl w:ilvl="1" w:tplc="EB5E2EB2">
      <w:numFmt w:val="decimal"/>
      <w:lvlText w:val=""/>
      <w:lvlJc w:val="left"/>
    </w:lvl>
    <w:lvl w:ilvl="2" w:tplc="C6F8AA72">
      <w:numFmt w:val="decimal"/>
      <w:lvlText w:val=""/>
      <w:lvlJc w:val="left"/>
    </w:lvl>
    <w:lvl w:ilvl="3" w:tplc="5A54C80A">
      <w:numFmt w:val="decimal"/>
      <w:lvlText w:val=""/>
      <w:lvlJc w:val="left"/>
    </w:lvl>
    <w:lvl w:ilvl="4" w:tplc="E214A444">
      <w:numFmt w:val="decimal"/>
      <w:lvlText w:val=""/>
      <w:lvlJc w:val="left"/>
    </w:lvl>
    <w:lvl w:ilvl="5" w:tplc="3B6C18E6">
      <w:numFmt w:val="decimal"/>
      <w:lvlText w:val=""/>
      <w:lvlJc w:val="left"/>
    </w:lvl>
    <w:lvl w:ilvl="6" w:tplc="81843CF6">
      <w:numFmt w:val="decimal"/>
      <w:lvlText w:val=""/>
      <w:lvlJc w:val="left"/>
    </w:lvl>
    <w:lvl w:ilvl="7" w:tplc="F37EC784">
      <w:numFmt w:val="decimal"/>
      <w:lvlText w:val=""/>
      <w:lvlJc w:val="left"/>
    </w:lvl>
    <w:lvl w:ilvl="8" w:tplc="984ACFC2">
      <w:numFmt w:val="decimal"/>
      <w:lvlText w:val=""/>
      <w:lvlJc w:val="left"/>
    </w:lvl>
  </w:abstractNum>
  <w:abstractNum w:abstractNumId="2" w15:restartNumberingAfterBreak="0">
    <w:nsid w:val="5FC84504"/>
    <w:multiLevelType w:val="hybridMultilevel"/>
    <w:tmpl w:val="BE42791A"/>
    <w:lvl w:ilvl="0" w:tplc="3D1CDF6C">
      <w:start w:val="1"/>
      <w:numFmt w:val="decimal"/>
      <w:lvlText w:val="%1."/>
      <w:lvlJc w:val="left"/>
      <w:pPr>
        <w:ind w:left="720" w:hanging="360"/>
      </w:pPr>
    </w:lvl>
    <w:lvl w:ilvl="1" w:tplc="B728291E">
      <w:numFmt w:val="decimal"/>
      <w:lvlText w:val=""/>
      <w:lvlJc w:val="left"/>
    </w:lvl>
    <w:lvl w:ilvl="2" w:tplc="B20C139E">
      <w:numFmt w:val="decimal"/>
      <w:lvlText w:val=""/>
      <w:lvlJc w:val="left"/>
    </w:lvl>
    <w:lvl w:ilvl="3" w:tplc="08283DE6">
      <w:numFmt w:val="decimal"/>
      <w:lvlText w:val=""/>
      <w:lvlJc w:val="left"/>
    </w:lvl>
    <w:lvl w:ilvl="4" w:tplc="31862D50">
      <w:numFmt w:val="decimal"/>
      <w:lvlText w:val=""/>
      <w:lvlJc w:val="left"/>
    </w:lvl>
    <w:lvl w:ilvl="5" w:tplc="C2026134">
      <w:numFmt w:val="decimal"/>
      <w:lvlText w:val=""/>
      <w:lvlJc w:val="left"/>
    </w:lvl>
    <w:lvl w:ilvl="6" w:tplc="97C04A5E">
      <w:numFmt w:val="decimal"/>
      <w:lvlText w:val=""/>
      <w:lvlJc w:val="left"/>
    </w:lvl>
    <w:lvl w:ilvl="7" w:tplc="88B2AB88">
      <w:numFmt w:val="decimal"/>
      <w:lvlText w:val=""/>
      <w:lvlJc w:val="left"/>
    </w:lvl>
    <w:lvl w:ilvl="8" w:tplc="26C25C5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8C1"/>
    <w:rsid w:val="000B38E8"/>
    <w:rsid w:val="00183775"/>
    <w:rsid w:val="00A74244"/>
    <w:rsid w:val="00B26E54"/>
    <w:rsid w:val="00E1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F7CB"/>
  <w15:docId w15:val="{E3393AD4-8D5D-4433-8543-68542438B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E293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2026-06-10T09:14:00Z</dcterms:created>
  <dcterms:modified xsi:type="dcterms:W3CDTF">2026-06-13T13:23:00Z</dcterms:modified>
</cp:coreProperties>
</file>