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Proyecto NAE Platform</w:t>
        <w:br/>
      </w:r>
      <w:r>
        <w:rPr>
          <w:sz w:val="28"/>
        </w:rPr>
        <w:t>Sistema automatizado de captura, ingesta, base de datos y pipeline analítico</w:t>
      </w:r>
    </w:p>
    <w:p/>
    <w:p>
      <w:pPr>
        <w:jc w:val="center"/>
      </w:pPr>
      <w:r>
        <w:rPr>
          <w:i/>
        </w:rPr>
        <w:t>Documento técnico de implementación y pasos a seguir</w:t>
      </w:r>
      <w:r>
        <w:br/>
        <w:t>Versión 0.1 — MVP local Windows y despliegue Ubuntu 24.04</w:t>
      </w:r>
    </w:p>
    <w:p>
      <w:r>
        <w:br w:type="page"/>
      </w:r>
    </w:p>
    <w:p>
      <w:pPr>
        <w:pStyle w:val="Heading1"/>
      </w:pPr>
      <w:r>
        <w:t>1. Resumen ejecutivo</w:t>
      </w:r>
    </w:p>
    <w:p>
      <w:r>
        <w:t>Este documento describe la hoja de ruta técnica para convertir la encuesta NAE en un artefacto informático operativo: una plataforma de datos automatizada que reciba respuestas desde Google Forms, las almacene en PostgreSQL, las valide, las normalice y las prepare para explotación analítica y visualización.</w:t>
      </w:r>
    </w:p>
    <w:p>
      <w:r>
        <w:t>El desarrollo inicial se realizará en una PC local con Windows, sin Docker, usando Python, FastAPI, PostgreSQL y entorno virtual. El despliegue final se realizará en una máquina virtual Ubuntu 24.04 mediante venv, systemd y nginx.</w:t>
      </w:r>
    </w:p>
    <w:p>
      <w:pPr>
        <w:pStyle w:val="Heading1"/>
      </w:pPr>
      <w:r>
        <w:t>2. Estado actual del proyecto</w:t>
      </w:r>
    </w:p>
    <w:p>
      <w:pPr>
        <w:pStyle w:val="ListBullet"/>
      </w:pPr>
      <w:r>
        <w:t>Base de datos creada: db_nae_platform.</w:t>
      </w:r>
    </w:p>
    <w:p>
      <w:pPr>
        <w:pStyle w:val="ListBullet"/>
      </w:pPr>
      <w:r>
        <w:t>Schemas creados: raw, staging, operational, analytics, metadata y control.</w:t>
      </w:r>
    </w:p>
    <w:p>
      <w:pPr>
        <w:pStyle w:val="ListBullet"/>
      </w:pPr>
      <w:r>
        <w:t>Tablas iniciales ejecutadas: raw.respuestas_formulario, control.ejecucion_pipeline y control.errores_carga.</w:t>
      </w:r>
    </w:p>
    <w:p>
      <w:pPr>
        <w:pStyle w:val="ListBullet"/>
      </w:pPr>
      <w:r>
        <w:t>Proyecto FastAPI creado localmente en Windows.</w:t>
      </w:r>
    </w:p>
    <w:p>
      <w:pPr>
        <w:pStyle w:val="ListBullet"/>
      </w:pPr>
      <w:r>
        <w:t>API local visible en Swagger/OpenAPI: http://127.0.0.1:8000/docs.</w:t>
      </w:r>
    </w:p>
    <w:p>
      <w:pPr>
        <w:pStyle w:val="ListBullet"/>
      </w:pPr>
      <w:r>
        <w:t>Endpoint de salud previsto: GET /api/v1/salud.</w:t>
      </w:r>
    </w:p>
    <w:p>
      <w:pPr>
        <w:pStyle w:val="ListBullet"/>
      </w:pPr>
      <w:r>
        <w:t>Endpoint de ingesta previsto: POST /api/v1/respuestas.</w:t>
      </w:r>
    </w:p>
    <w:p>
      <w:pPr>
        <w:pStyle w:val="Heading1"/>
      </w:pPr>
      <w:r>
        <w:t>3. Arquitectura funcional propuesta</w:t>
      </w:r>
    </w:p>
    <w:p>
      <w:r>
        <w:t>Flujo general del sistema:</w:t>
      </w:r>
    </w:p>
    <w:p>
      <w:pPr>
        <w:pStyle w:val="CodeBlock"/>
      </w:pPr>
      <w:r>
        <w:rPr>
          <w:rFonts w:ascii="Consolas" w:hAnsi="Consolas" w:eastAsia="Consolas"/>
          <w:sz w:val="18"/>
        </w:rPr>
        <w:t>Google Forms</w:t>
        <w:br/>
        <w:t xml:space="preserve">  ↓</w:t>
        <w:br/>
        <w:t>Google Sheets</w:t>
        <w:br/>
        <w:t xml:space="preserve">  ↓</w:t>
        <w:br/>
        <w:t>Google Apps Script</w:t>
        <w:br/>
        <w:t xml:space="preserve">  ↓</w:t>
        <w:br/>
        <w:t>FastAPI / API de ingesta</w:t>
        <w:br/>
        <w:t xml:space="preserve">  ↓</w:t>
        <w:br/>
        <w:t>PostgreSQL: db_nae_platform</w:t>
        <w:br/>
        <w:t xml:space="preserve">  ↓</w:t>
        <w:br/>
        <w:t>RAW → STAGING → OPERATIONAL → ANALYTICS</w:t>
        <w:br/>
        <w:t xml:space="preserve">  ↓</w:t>
        <w:br/>
        <w:t>Power BI / Metabase / Portal web / Reportes</w:t>
      </w:r>
    </w:p>
    <w:p>
      <w:pPr>
        <w:pStyle w:val="Heading2"/>
      </w:pPr>
      <w:r>
        <w:t>3.1 Principio de diseño</w:t>
      </w:r>
    </w:p>
    <w:p>
      <w:pPr>
        <w:pStyle w:val="ListBullet"/>
      </w:pPr>
      <w:r>
        <w:t>Primero se conserva el dato original sin transformación en raw.</w:t>
      </w:r>
    </w:p>
    <w:p>
      <w:pPr>
        <w:pStyle w:val="ListBullet"/>
      </w:pPr>
      <w:r>
        <w:t>Después se valida y normaliza en staging.</w:t>
      </w:r>
    </w:p>
    <w:p>
      <w:pPr>
        <w:pStyle w:val="ListBullet"/>
      </w:pPr>
      <w:r>
        <w:t>Luego se carga en tablas relacionales operacionales.</w:t>
      </w:r>
    </w:p>
    <w:p>
      <w:pPr>
        <w:pStyle w:val="ListBullet"/>
      </w:pPr>
      <w:r>
        <w:t>Finalmente se construye el modelo analítico para dashboards, fichas territoriales e indicadores.</w:t>
      </w:r>
    </w:p>
    <w:p>
      <w:pPr>
        <w:pStyle w:val="ListBullet"/>
      </w:pPr>
      <w:r>
        <w:t>No se debe cargar directamente el esquema estrella desde Google Forms; debe existir una capa raw y una capa operacional intermedia.</w:t>
      </w:r>
    </w:p>
    <w:p>
      <w:pPr>
        <w:pStyle w:val="Heading1"/>
      </w:pPr>
      <w:r>
        <w:t>4. Estructura de base de datos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Schema</w:t>
            </w:r>
          </w:p>
        </w:tc>
        <w:tc>
          <w:tcPr>
            <w:tcW w:type="dxa" w:w="5040"/>
            <w:shd w:fill="D9EAF7"/>
          </w:tcPr>
          <w:p>
            <w:r/>
            <w:r>
              <w:rPr>
                <w:b/>
                <w:sz w:val="18"/>
              </w:rPr>
              <w:t>Propósito</w:t>
            </w:r>
          </w:p>
        </w:tc>
      </w:tr>
      <w:tr>
        <w:tc>
          <w:tcPr>
            <w:tcW w:type="dxa" w:w="5040"/>
          </w:tcPr>
          <w:p>
            <w:r/>
            <w:r>
              <w:rPr>
                <w:b w:val="0"/>
                <w:sz w:val="18"/>
              </w:rPr>
              <w:t>raw</w:t>
            </w:r>
          </w:p>
        </w:tc>
        <w:tc>
          <w:tcPr>
            <w:tcW w:type="dxa" w:w="5040"/>
          </w:tcPr>
          <w:p>
            <w:r/>
            <w:r>
              <w:rPr>
                <w:b w:val="0"/>
                <w:sz w:val="18"/>
              </w:rPr>
              <w:t>Conservar respuestas tal como llegan desde la fuente.</w:t>
            </w:r>
          </w:p>
        </w:tc>
      </w:tr>
      <w:tr>
        <w:tc>
          <w:tcPr>
            <w:tcW w:type="dxa" w:w="5040"/>
          </w:tcPr>
          <w:p>
            <w:r/>
            <w:r>
              <w:rPr>
                <w:b w:val="0"/>
                <w:sz w:val="18"/>
              </w:rPr>
              <w:t>staging</w:t>
            </w:r>
          </w:p>
        </w:tc>
        <w:tc>
          <w:tcPr>
            <w:tcW w:type="dxa" w:w="5040"/>
          </w:tcPr>
          <w:p>
            <w:r/>
            <w:r>
              <w:rPr>
                <w:b w:val="0"/>
                <w:sz w:val="18"/>
              </w:rPr>
              <w:t>Validar, limpiar, mapear y preparar datos antes de cargarlos al modelo operacional.</w:t>
            </w:r>
          </w:p>
        </w:tc>
      </w:tr>
      <w:tr>
        <w:tc>
          <w:tcPr>
            <w:tcW w:type="dxa" w:w="5040"/>
          </w:tcPr>
          <w:p>
            <w:r/>
            <w:r>
              <w:rPr>
                <w:b w:val="0"/>
                <w:sz w:val="18"/>
              </w:rPr>
              <w:t>operational</w:t>
            </w:r>
          </w:p>
        </w:tc>
        <w:tc>
          <w:tcPr>
            <w:tcW w:type="dxa" w:w="5040"/>
          </w:tcPr>
          <w:p>
            <w:r/>
            <w:r>
              <w:rPr>
                <w:b w:val="0"/>
                <w:sz w:val="18"/>
              </w:rPr>
              <w:t>Modelo relacional normalizado para gestión e integración.</w:t>
            </w:r>
          </w:p>
        </w:tc>
      </w:tr>
      <w:tr>
        <w:tc>
          <w:tcPr>
            <w:tcW w:type="dxa" w:w="5040"/>
          </w:tcPr>
          <w:p>
            <w:r/>
            <w:r>
              <w:rPr>
                <w:b w:val="0"/>
                <w:sz w:val="18"/>
              </w:rPr>
              <w:t>analytics</w:t>
            </w:r>
          </w:p>
        </w:tc>
        <w:tc>
          <w:tcPr>
            <w:tcW w:type="dxa" w:w="5040"/>
          </w:tcPr>
          <w:p>
            <w:r/>
            <w:r>
              <w:rPr>
                <w:b w:val="0"/>
                <w:sz w:val="18"/>
              </w:rPr>
              <w:t>Modelo analítico / Data Mart para reportes y Power BI.</w:t>
            </w:r>
          </w:p>
        </w:tc>
      </w:tr>
      <w:tr>
        <w:tc>
          <w:tcPr>
            <w:tcW w:type="dxa" w:w="5040"/>
          </w:tcPr>
          <w:p>
            <w:r/>
            <w:r>
              <w:rPr>
                <w:b w:val="0"/>
                <w:sz w:val="18"/>
              </w:rPr>
              <w:t>metadata</w:t>
            </w:r>
          </w:p>
        </w:tc>
        <w:tc>
          <w:tcPr>
            <w:tcW w:type="dxa" w:w="5040"/>
          </w:tcPr>
          <w:p>
            <w:r/>
            <w:r>
              <w:rPr>
                <w:b w:val="0"/>
                <w:sz w:val="18"/>
              </w:rPr>
              <w:t>Catálogos, configuración, versiones de encuesta y mapeos.</w:t>
            </w:r>
          </w:p>
        </w:tc>
      </w:tr>
      <w:tr>
        <w:tc>
          <w:tcPr>
            <w:tcW w:type="dxa" w:w="5040"/>
          </w:tcPr>
          <w:p>
            <w:r/>
            <w:r>
              <w:rPr>
                <w:b w:val="0"/>
                <w:sz w:val="18"/>
              </w:rPr>
              <w:t>control</w:t>
            </w:r>
          </w:p>
        </w:tc>
        <w:tc>
          <w:tcPr>
            <w:tcW w:type="dxa" w:w="5040"/>
          </w:tcPr>
          <w:p>
            <w:r/>
            <w:r>
              <w:rPr>
                <w:b w:val="0"/>
                <w:sz w:val="18"/>
              </w:rPr>
              <w:t>Auditoría, bitácoras de pipeline y errores de carga.</w:t>
            </w:r>
          </w:p>
        </w:tc>
      </w:tr>
    </w:tbl>
    <w:p>
      <w:pPr>
        <w:pStyle w:val="Heading2"/>
      </w:pPr>
      <w:r>
        <w:t>4.1 Tablas mínimas del MVP</w:t>
      </w:r>
    </w:p>
    <w:p>
      <w:pPr>
        <w:pStyle w:val="CodeBlock"/>
      </w:pPr>
      <w:r>
        <w:rPr>
          <w:rFonts w:ascii="Consolas" w:hAnsi="Consolas" w:eastAsia="Consolas"/>
          <w:sz w:val="18"/>
        </w:rPr>
        <w:t>raw.respuestas_formulario(</w:t>
        <w:br/>
        <w:t xml:space="preserve">  id,</w:t>
        <w:br/>
        <w:t xml:space="preserve">  id_respuesta_origen,</w:t>
        <w:br/>
        <w:t xml:space="preserve">  formulario_origen,</w:t>
        <w:br/>
        <w:t xml:space="preserve">  fecha_respuesta,</w:t>
        <w:br/>
        <w:t xml:space="preserve">  payload JSONB,</w:t>
        <w:br/>
        <w:t xml:space="preserve">  estado,</w:t>
        <w:br/>
        <w:t xml:space="preserve">  created_at</w:t>
        <w:br/>
        <w:t>)</w:t>
        <w:br/>
        <w:br/>
        <w:t>control.ejecucion_pipeline(</w:t>
        <w:br/>
        <w:t xml:space="preserve">  id,</w:t>
        <w:br/>
        <w:t xml:space="preserve">  tipo_pipeline,</w:t>
        <w:br/>
        <w:t xml:space="preserve">  fecha_inicio,</w:t>
        <w:br/>
        <w:t xml:space="preserve">  fecha_fin,</w:t>
        <w:br/>
        <w:t xml:space="preserve">  estado,</w:t>
        <w:br/>
        <w:t xml:space="preserve">  registros_procesados,</w:t>
        <w:br/>
        <w:t xml:space="preserve">  registros_error,</w:t>
        <w:br/>
        <w:t xml:space="preserve">  mensaje_error</w:t>
        <w:br/>
        <w:t>)</w:t>
        <w:br/>
        <w:br/>
        <w:t>control.errores_carga(</w:t>
        <w:br/>
        <w:t xml:space="preserve">  id,</w:t>
        <w:br/>
        <w:t xml:space="preserve">  respuesta_raw_id,</w:t>
        <w:br/>
        <w:t xml:space="preserve">  campo,</w:t>
        <w:br/>
        <w:t xml:space="preserve">  valor_recibido,</w:t>
        <w:br/>
        <w:t xml:space="preserve">  tipo_error,</w:t>
        <w:br/>
        <w:t xml:space="preserve">  descripcion,</w:t>
        <w:br/>
        <w:t xml:space="preserve">  estado_correccion,</w:t>
        <w:br/>
        <w:t xml:space="preserve">  created_at</w:t>
        <w:br/>
        <w:t>)</w:t>
      </w:r>
    </w:p>
    <w:p>
      <w:pPr>
        <w:pStyle w:val="Heading1"/>
      </w:pPr>
      <w:r>
        <w:t>5. Estructura del proyecto API</w:t>
      </w:r>
    </w:p>
    <w:p>
      <w:pPr>
        <w:pStyle w:val="CodeBlock"/>
      </w:pPr>
      <w:r>
        <w:rPr>
          <w:rFonts w:ascii="Consolas" w:hAnsi="Consolas" w:eastAsia="Consolas"/>
          <w:sz w:val="18"/>
        </w:rPr>
        <w:t>nae-platform-api/</w:t>
        <w:br/>
        <w:t>│</w:t>
        <w:br/>
        <w:t>├── app/</w:t>
        <w:br/>
        <w:t>│   ├── __init__.py</w:t>
        <w:br/>
        <w:t>│   ├── main.py</w:t>
        <w:br/>
        <w:t>│   ├── database.py</w:t>
        <w:br/>
        <w:t>│   └── config.py</w:t>
        <w:br/>
        <w:t>│</w:t>
        <w:br/>
        <w:t>├── .env</w:t>
        <w:br/>
        <w:t>├── requirements.txt</w:t>
        <w:br/>
        <w:t>└── README.md</w:t>
      </w:r>
    </w:p>
    <w:p>
      <w:pPr>
        <w:pStyle w:val="Heading2"/>
      </w:pPr>
      <w:r>
        <w:t>5.1 Entorno local Windows</w:t>
      </w:r>
    </w:p>
    <w:p>
      <w:pPr>
        <w:pStyle w:val="CodeBlock"/>
      </w:pPr>
      <w:r>
        <w:rPr>
          <w:rFonts w:ascii="Consolas" w:hAnsi="Consolas" w:eastAsia="Consolas"/>
          <w:sz w:val="18"/>
        </w:rPr>
        <w:t>cd D:\01_Personal\01_Desarrollo\Proyectos\nae\nae-platform-api</w:t>
        <w:br/>
        <w:t>py -3.12 -m venv .venv</w:t>
        <w:br/>
        <w:t>.\.venv\Scripts\Activate.ps1</w:t>
        <w:br/>
        <w:t>python --version</w:t>
        <w:br/>
        <w:t>pip install -r requirements.txt</w:t>
      </w:r>
    </w:p>
    <w:p>
      <w:pPr>
        <w:pStyle w:val="Heading2"/>
      </w:pPr>
      <w:r>
        <w:t>5.2 requirements.txt</w:t>
      </w:r>
    </w:p>
    <w:p>
      <w:pPr>
        <w:pStyle w:val="CodeBlock"/>
      </w:pPr>
      <w:r>
        <w:rPr>
          <w:rFonts w:ascii="Consolas" w:hAnsi="Consolas" w:eastAsia="Consolas"/>
          <w:sz w:val="18"/>
        </w:rPr>
        <w:t>fastapi</w:t>
        <w:br/>
        <w:t>uvicorn[standard]</w:t>
        <w:br/>
        <w:t>sqlalchemy</w:t>
        <w:br/>
        <w:t>psycopg2-binary</w:t>
        <w:br/>
        <w:t>python-dotenv</w:t>
        <w:br/>
        <w:t>pydantic</w:t>
      </w:r>
    </w:p>
    <w:p>
      <w:pPr>
        <w:pStyle w:val="Heading2"/>
      </w:pPr>
      <w:r>
        <w:t>5.3 Archivo .env local</w:t>
      </w:r>
    </w:p>
    <w:p>
      <w:pPr>
        <w:pStyle w:val="CodeBlock"/>
      </w:pPr>
      <w:r>
        <w:rPr>
          <w:rFonts w:ascii="Consolas" w:hAnsi="Consolas" w:eastAsia="Consolas"/>
          <w:sz w:val="18"/>
        </w:rPr>
        <w:t>DB_HOST=localhost</w:t>
        <w:br/>
        <w:t>DB_PORT=5432</w:t>
        <w:br/>
        <w:t>DB_NAME=db_nae_platform</w:t>
        <w:br/>
        <w:t>DB_USER=postgres</w:t>
        <w:br/>
        <w:t>DB_PASSWORD=TU_PASSWORD</w:t>
        <w:br/>
        <w:br/>
        <w:t>API_TOKEN=NAE_LOCAL_DEV_2025</w:t>
      </w:r>
    </w:p>
    <w:p>
      <w:pPr>
        <w:pStyle w:val="Heading2"/>
      </w:pPr>
      <w:r>
        <w:t>5.4 Ejecutar API local</w:t>
      </w:r>
    </w:p>
    <w:p>
      <w:pPr>
        <w:pStyle w:val="CodeBlock"/>
      </w:pPr>
      <w:r>
        <w:rPr>
          <w:rFonts w:ascii="Consolas" w:hAnsi="Consolas" w:eastAsia="Consolas"/>
          <w:sz w:val="18"/>
        </w:rPr>
        <w:t>uvicorn app.main:app --reload --host 127.0.0.1 --port 8000</w:t>
      </w:r>
    </w:p>
    <w:p>
      <w:pPr>
        <w:pStyle w:val="ListBullet"/>
      </w:pPr>
      <w:r>
        <w:t>Swagger/OpenAPI: http://127.0.0.1:8000/docs</w:t>
      </w:r>
    </w:p>
    <w:p>
      <w:pPr>
        <w:pStyle w:val="ListBullet"/>
      </w:pPr>
      <w:r>
        <w:t>Endpoint salud: http://127.0.0.1:8000/api/v1/salud</w:t>
      </w:r>
    </w:p>
    <w:p>
      <w:pPr>
        <w:pStyle w:val="ListBullet"/>
      </w:pPr>
      <w:r>
        <w:t>La ruta / puede devolver 404 si no se define explícitamente; esto no significa que la API esté fallando.</w:t>
      </w:r>
    </w:p>
    <w:p>
      <w:pPr>
        <w:pStyle w:val="Heading1"/>
      </w:pPr>
      <w:r>
        <w:t>6. Pipelines del sistema</w:t>
      </w:r>
    </w:p>
    <w:p>
      <w:pPr>
        <w:pStyle w:val="Heading2"/>
      </w:pPr>
      <w:r>
        <w:t>6.1 Pipeline 1: Captura e ingesta RAW</w:t>
      </w:r>
    </w:p>
    <w:p>
      <w:pPr>
        <w:pStyle w:val="ListBullet"/>
      </w:pPr>
      <w:r>
        <w:t>Disparador: envío de una nueva respuesta en Google Forms.</w:t>
      </w:r>
    </w:p>
    <w:p>
      <w:pPr>
        <w:pStyle w:val="ListBullet"/>
      </w:pPr>
      <w:r>
        <w:t>Google Forms escribe la respuesta en Google Sheets.</w:t>
      </w:r>
    </w:p>
    <w:p>
      <w:pPr>
        <w:pStyle w:val="ListBullet"/>
      </w:pPr>
      <w:r>
        <w:t>Google Apps Script ejecuta onFormSubmit.</w:t>
      </w:r>
    </w:p>
    <w:p>
      <w:pPr>
        <w:pStyle w:val="ListBullet"/>
      </w:pPr>
      <w:r>
        <w:t>Apps Script construye un JSON con la respuesta completa.</w:t>
      </w:r>
    </w:p>
    <w:p>
      <w:pPr>
        <w:pStyle w:val="ListBullet"/>
      </w:pPr>
      <w:r>
        <w:t>Apps Script llama a POST /api/v1/respuestas.</w:t>
      </w:r>
    </w:p>
    <w:p>
      <w:pPr>
        <w:pStyle w:val="ListBullet"/>
      </w:pPr>
      <w:r>
        <w:t>FastAPI valida token, recibe payload e inserta en raw.respuestas_formulario.</w:t>
      </w:r>
    </w:p>
    <w:p>
      <w:pPr>
        <w:pStyle w:val="ListBullet"/>
      </w:pPr>
      <w:r>
        <w:t>Resultado esperado: respuesta almacenada sin pérdida de información.</w:t>
      </w:r>
    </w:p>
    <w:p>
      <w:pPr>
        <w:pStyle w:val="Heading2"/>
      </w:pPr>
      <w:r>
        <w:t>6.2 Pipeline 2: Validación y staging</w:t>
      </w:r>
    </w:p>
    <w:p>
      <w:pPr>
        <w:pStyle w:val="ListBullet"/>
      </w:pPr>
      <w:r>
        <w:t>Leer registros raw con estado recibida.</w:t>
      </w:r>
    </w:p>
    <w:p>
      <w:pPr>
        <w:pStyle w:val="ListBullet"/>
      </w:pPr>
      <w:r>
        <w:t>Validar campos obligatorios.</w:t>
      </w:r>
    </w:p>
    <w:p>
      <w:pPr>
        <w:pStyle w:val="ListBullet"/>
      </w:pPr>
      <w:r>
        <w:t>Validar provincia y municipio contra catálogos.</w:t>
      </w:r>
    </w:p>
    <w:p>
      <w:pPr>
        <w:pStyle w:val="ListBullet"/>
      </w:pPr>
      <w:r>
        <w:t>Comprobar consistencia municipio-provincia.</w:t>
      </w:r>
    </w:p>
    <w:p>
      <w:pPr>
        <w:pStyle w:val="ListBullet"/>
      </w:pPr>
      <w:r>
        <w:t>Detectar multiselecciones y textos abiertos.</w:t>
      </w:r>
    </w:p>
    <w:p>
      <w:pPr>
        <w:pStyle w:val="ListBullet"/>
      </w:pPr>
      <w:r>
        <w:t>Registrar errores en control.errores_carga.</w:t>
      </w:r>
    </w:p>
    <w:p>
      <w:pPr>
        <w:pStyle w:val="ListBullet"/>
      </w:pPr>
      <w:r>
        <w:t>Marcar registros como validada, con_observaciones o rechazada.</w:t>
      </w:r>
    </w:p>
    <w:p>
      <w:pPr>
        <w:pStyle w:val="Heading2"/>
      </w:pPr>
      <w:r>
        <w:t>6.3 Pipeline 3: Carga operacional</w:t>
      </w:r>
    </w:p>
    <w:p>
      <w:pPr>
        <w:pStyle w:val="ListBullet"/>
      </w:pPr>
      <w:r>
        <w:t>Cargar o reutilizar provincia y municipio normalizados.</w:t>
      </w:r>
    </w:p>
    <w:p>
      <w:pPr>
        <w:pStyle w:val="ListBullet"/>
      </w:pPr>
      <w:r>
        <w:t>Cargar o reutilizar tipo_entidad y entidad.</w:t>
      </w:r>
    </w:p>
    <w:p>
      <w:pPr>
        <w:pStyle w:val="ListBullet"/>
      </w:pPr>
      <w:r>
        <w:t>Crear registro principal de respuesta.</w:t>
      </w:r>
    </w:p>
    <w:p>
      <w:pPr>
        <w:pStyle w:val="ListBullet"/>
      </w:pPr>
      <w:r>
        <w:t>Separar temas de formación en tabla hija.</w:t>
      </w:r>
    </w:p>
    <w:p>
      <w:pPr>
        <w:pStyle w:val="ListBullet"/>
      </w:pPr>
      <w:r>
        <w:t>Separar instituciones participantes en tabla hija.</w:t>
      </w:r>
    </w:p>
    <w:p>
      <w:pPr>
        <w:pStyle w:val="ListBullet"/>
      </w:pPr>
      <w:r>
        <w:t>Separar limitaciones en tabla hija.</w:t>
      </w:r>
    </w:p>
    <w:p>
      <w:pPr>
        <w:pStyle w:val="ListBullet"/>
      </w:pPr>
      <w:r>
        <w:t>Guardar textos abiertos con su pregunta de origen.</w:t>
      </w:r>
    </w:p>
    <w:p>
      <w:pPr>
        <w:pStyle w:val="Heading2"/>
      </w:pPr>
      <w:r>
        <w:t>6.4 Pipeline 4: Modelo analítico</w:t>
      </w:r>
    </w:p>
    <w:p>
      <w:pPr>
        <w:pStyle w:val="ListBullet"/>
      </w:pPr>
      <w:r>
        <w:t>Construir o actualizar dimensiones analíticas.</w:t>
      </w:r>
    </w:p>
    <w:p>
      <w:pPr>
        <w:pStyle w:val="ListBullet"/>
      </w:pPr>
      <w:r>
        <w:t>Construir F_RespuestaEncuesta.</w:t>
      </w:r>
    </w:p>
    <w:p>
      <w:pPr>
        <w:pStyle w:val="ListBullet"/>
      </w:pPr>
      <w:r>
        <w:t>Construir tablas puente de multiselección.</w:t>
      </w:r>
    </w:p>
    <w:p>
      <w:pPr>
        <w:pStyle w:val="ListBullet"/>
      </w:pPr>
      <w:r>
        <w:t>Construir vistas para Power BI y fichas territoriales.</w:t>
      </w:r>
    </w:p>
    <w:p>
      <w:pPr>
        <w:pStyle w:val="ListBullet"/>
      </w:pPr>
      <w:r>
        <w:t>Mantener el modelo analítico como derivado, no como captura primaria.</w:t>
      </w:r>
    </w:p>
    <w:p>
      <w:pPr>
        <w:pStyle w:val="Heading1"/>
      </w:pPr>
      <w:r>
        <w:t>7. Próximos pasos técnicos inmediatos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8"/>
              </w:rPr>
              <w:t>Orden</w:t>
            </w:r>
          </w:p>
        </w:tc>
        <w:tc>
          <w:tcPr>
            <w:tcW w:type="dxa" w:w="3360"/>
            <w:shd w:fill="D9EAF7"/>
          </w:tcPr>
          <w:p>
            <w:r/>
            <w:r>
              <w:rPr>
                <w:b/>
                <w:sz w:val="18"/>
              </w:rPr>
              <w:t>Actividad</w:t>
            </w:r>
          </w:p>
        </w:tc>
        <w:tc>
          <w:tcPr>
            <w:tcW w:type="dxa" w:w="3360"/>
            <w:shd w:fill="D9EAF7"/>
          </w:tcPr>
          <w:p>
            <w:r/>
            <w:r>
              <w:rPr>
                <w:b/>
                <w:sz w:val="18"/>
              </w:rPr>
              <w:t>Resultado esperado</w:t>
            </w:r>
          </w:p>
        </w:tc>
      </w:tr>
      <w:tr>
        <w:tc>
          <w:tcPr>
            <w:tcW w:type="dxa" w:w="3360"/>
          </w:tcPr>
          <w:p>
            <w:r/>
            <w:r>
              <w:rPr>
                <w:b w:val="0"/>
                <w:sz w:val="18"/>
              </w:rPr>
              <w:t>1</w:t>
            </w:r>
          </w:p>
        </w:tc>
        <w:tc>
          <w:tcPr>
            <w:tcW w:type="dxa" w:w="3360"/>
          </w:tcPr>
          <w:p>
            <w:r/>
            <w:r>
              <w:rPr>
                <w:b w:val="0"/>
                <w:sz w:val="18"/>
              </w:rPr>
              <w:t>Confirmar endpoint /api/v1/salud</w:t>
            </w:r>
          </w:p>
        </w:tc>
        <w:tc>
          <w:tcPr>
            <w:tcW w:type="dxa" w:w="3360"/>
          </w:tcPr>
          <w:p>
            <w:r/>
            <w:r>
              <w:rPr>
                <w:b w:val="0"/>
                <w:sz w:val="18"/>
              </w:rPr>
              <w:t>Probar en navegador y Swagger que devuelve {"status":"ok"}.</w:t>
            </w:r>
          </w:p>
        </w:tc>
      </w:tr>
      <w:tr>
        <w:tc>
          <w:tcPr>
            <w:tcW w:type="dxa" w:w="3360"/>
          </w:tcPr>
          <w:p>
            <w:r/>
            <w:r>
              <w:rPr>
                <w:b w:val="0"/>
                <w:sz w:val="18"/>
              </w:rPr>
              <w:t>2</w:t>
            </w:r>
          </w:p>
        </w:tc>
        <w:tc>
          <w:tcPr>
            <w:tcW w:type="dxa" w:w="3360"/>
          </w:tcPr>
          <w:p>
            <w:r/>
            <w:r>
              <w:rPr>
                <w:b w:val="0"/>
                <w:sz w:val="18"/>
              </w:rPr>
              <w:t>Probar POST /api/v1/respuestas</w:t>
            </w:r>
          </w:p>
        </w:tc>
        <w:tc>
          <w:tcPr>
            <w:tcW w:type="dxa" w:w="3360"/>
          </w:tcPr>
          <w:p>
            <w:r/>
            <w:r>
              <w:rPr>
                <w:b w:val="0"/>
                <w:sz w:val="18"/>
              </w:rPr>
              <w:t>Enviar JSON manual desde Swagger o curl e insertar en raw.respuestas_formulario.</w:t>
            </w:r>
          </w:p>
        </w:tc>
      </w:tr>
      <w:tr>
        <w:tc>
          <w:tcPr>
            <w:tcW w:type="dxa" w:w="3360"/>
          </w:tcPr>
          <w:p>
            <w:r/>
            <w:r>
              <w:rPr>
                <w:b w:val="0"/>
                <w:sz w:val="18"/>
              </w:rPr>
              <w:t>3</w:t>
            </w:r>
          </w:p>
        </w:tc>
        <w:tc>
          <w:tcPr>
            <w:tcW w:type="dxa" w:w="3360"/>
          </w:tcPr>
          <w:p>
            <w:r/>
            <w:r>
              <w:rPr>
                <w:b w:val="0"/>
                <w:sz w:val="18"/>
              </w:rPr>
              <w:t>Restaurar validación de token</w:t>
            </w:r>
          </w:p>
        </w:tc>
        <w:tc>
          <w:tcPr>
            <w:tcW w:type="dxa" w:w="3360"/>
          </w:tcPr>
          <w:p>
            <w:r/>
            <w:r>
              <w:rPr>
                <w:b w:val="0"/>
                <w:sz w:val="18"/>
              </w:rPr>
              <w:t>Después de la prueba local, reactivar Authorization: Bearer API_TOKEN.</w:t>
            </w:r>
          </w:p>
        </w:tc>
      </w:tr>
      <w:tr>
        <w:tc>
          <w:tcPr>
            <w:tcW w:type="dxa" w:w="3360"/>
          </w:tcPr>
          <w:p>
            <w:r/>
            <w:r>
              <w:rPr>
                <w:b w:val="0"/>
                <w:sz w:val="18"/>
              </w:rPr>
              <w:t>4</w:t>
            </w:r>
          </w:p>
        </w:tc>
        <w:tc>
          <w:tcPr>
            <w:tcW w:type="dxa" w:w="3360"/>
          </w:tcPr>
          <w:p>
            <w:r/>
            <w:r>
              <w:rPr>
                <w:b w:val="0"/>
                <w:sz w:val="18"/>
              </w:rPr>
              <w:t>Crear Apps Script</w:t>
            </w:r>
          </w:p>
        </w:tc>
        <w:tc>
          <w:tcPr>
            <w:tcW w:type="dxa" w:w="3360"/>
          </w:tcPr>
          <w:p>
            <w:r/>
            <w:r>
              <w:rPr>
                <w:b w:val="0"/>
                <w:sz w:val="18"/>
              </w:rPr>
              <w:t>Agregar trigger onFormSubmit en la hoja de respuestas de Google Forms.</w:t>
            </w:r>
          </w:p>
        </w:tc>
      </w:tr>
      <w:tr>
        <w:tc>
          <w:tcPr>
            <w:tcW w:type="dxa" w:w="3360"/>
          </w:tcPr>
          <w:p>
            <w:r/>
            <w:r>
              <w:rPr>
                <w:b w:val="0"/>
                <w:sz w:val="18"/>
              </w:rPr>
              <w:t>5</w:t>
            </w:r>
          </w:p>
        </w:tc>
        <w:tc>
          <w:tcPr>
            <w:tcW w:type="dxa" w:w="3360"/>
          </w:tcPr>
          <w:p>
            <w:r/>
            <w:r>
              <w:rPr>
                <w:b w:val="0"/>
                <w:sz w:val="18"/>
              </w:rPr>
              <w:t>Probar flujo completo</w:t>
            </w:r>
          </w:p>
        </w:tc>
        <w:tc>
          <w:tcPr>
            <w:tcW w:type="dxa" w:w="3360"/>
          </w:tcPr>
          <w:p>
            <w:r/>
            <w:r>
              <w:rPr>
                <w:b w:val="0"/>
                <w:sz w:val="18"/>
              </w:rPr>
              <w:t>Enviar una respuesta real desde el formulario y confirmar registro en PostgreSQL.</w:t>
            </w:r>
          </w:p>
        </w:tc>
      </w:tr>
      <w:tr>
        <w:tc>
          <w:tcPr>
            <w:tcW w:type="dxa" w:w="3360"/>
          </w:tcPr>
          <w:p>
            <w:r/>
            <w:r>
              <w:rPr>
                <w:b w:val="0"/>
                <w:sz w:val="18"/>
              </w:rPr>
              <w:t>6</w:t>
            </w:r>
          </w:p>
        </w:tc>
        <w:tc>
          <w:tcPr>
            <w:tcW w:type="dxa" w:w="3360"/>
          </w:tcPr>
          <w:p>
            <w:r/>
            <w:r>
              <w:rPr>
                <w:b w:val="0"/>
                <w:sz w:val="18"/>
              </w:rPr>
              <w:t>Diseñar staging y operacional</w:t>
            </w:r>
          </w:p>
        </w:tc>
        <w:tc>
          <w:tcPr>
            <w:tcW w:type="dxa" w:w="3360"/>
          </w:tcPr>
          <w:p>
            <w:r/>
            <w:r>
              <w:rPr>
                <w:b w:val="0"/>
                <w:sz w:val="18"/>
              </w:rPr>
              <w:t>Crear tablas y mapeos para normalización de respuestas.</w:t>
            </w:r>
          </w:p>
        </w:tc>
      </w:tr>
      <w:tr>
        <w:tc>
          <w:tcPr>
            <w:tcW w:type="dxa" w:w="3360"/>
          </w:tcPr>
          <w:p>
            <w:r/>
            <w:r>
              <w:rPr>
                <w:b w:val="0"/>
                <w:sz w:val="18"/>
              </w:rPr>
              <w:t>7</w:t>
            </w:r>
          </w:p>
        </w:tc>
        <w:tc>
          <w:tcPr>
            <w:tcW w:type="dxa" w:w="3360"/>
          </w:tcPr>
          <w:p>
            <w:r/>
            <w:r>
              <w:rPr>
                <w:b w:val="0"/>
                <w:sz w:val="18"/>
              </w:rPr>
              <w:t>Diseñar analytics</w:t>
            </w:r>
          </w:p>
        </w:tc>
        <w:tc>
          <w:tcPr>
            <w:tcW w:type="dxa" w:w="3360"/>
          </w:tcPr>
          <w:p>
            <w:r/>
            <w:r>
              <w:rPr>
                <w:b w:val="0"/>
                <w:sz w:val="18"/>
              </w:rPr>
              <w:t>Implementar esquema estrella y vistas de explotación.</w:t>
            </w:r>
          </w:p>
        </w:tc>
      </w:tr>
      <w:tr>
        <w:tc>
          <w:tcPr>
            <w:tcW w:type="dxa" w:w="3360"/>
          </w:tcPr>
          <w:p>
            <w:r/>
            <w:r>
              <w:rPr>
                <w:b w:val="0"/>
                <w:sz w:val="18"/>
              </w:rPr>
              <w:t>8</w:t>
            </w:r>
          </w:p>
        </w:tc>
        <w:tc>
          <w:tcPr>
            <w:tcW w:type="dxa" w:w="3360"/>
          </w:tcPr>
          <w:p>
            <w:r/>
            <w:r>
              <w:rPr>
                <w:b w:val="0"/>
                <w:sz w:val="18"/>
              </w:rPr>
              <w:t>Preparar despliegue Ubuntu</w:t>
            </w:r>
          </w:p>
        </w:tc>
        <w:tc>
          <w:tcPr>
            <w:tcW w:type="dxa" w:w="3360"/>
          </w:tcPr>
          <w:p>
            <w:r/>
            <w:r>
              <w:rPr>
                <w:b w:val="0"/>
                <w:sz w:val="18"/>
              </w:rPr>
              <w:t>Instalar Python 3.12, PostgreSQL o cliente, systemd y nginx.</w:t>
            </w:r>
          </w:p>
        </w:tc>
      </w:tr>
    </w:tbl>
    <w:p>
      <w:pPr>
        <w:pStyle w:val="Heading1"/>
      </w:pPr>
      <w:r>
        <w:t>8. Pruebas mínimas del MVP</w:t>
      </w:r>
    </w:p>
    <w:p>
      <w:pPr>
        <w:pStyle w:val="Heading2"/>
      </w:pPr>
      <w:r>
        <w:t>8.1 Prueba de salud</w:t>
      </w:r>
    </w:p>
    <w:p>
      <w:pPr>
        <w:pStyle w:val="CodeBlock"/>
      </w:pPr>
      <w:r>
        <w:rPr>
          <w:rFonts w:ascii="Consolas" w:hAnsi="Consolas" w:eastAsia="Consolas"/>
          <w:sz w:val="18"/>
        </w:rPr>
        <w:t>curl http://127.0.0.1:8000/api/v1/salud</w:t>
      </w:r>
    </w:p>
    <w:p>
      <w:pPr>
        <w:pStyle w:val="CodeBlock"/>
      </w:pPr>
      <w:r>
        <w:rPr>
          <w:rFonts w:ascii="Consolas" w:hAnsi="Consolas" w:eastAsia="Consolas"/>
          <w:sz w:val="18"/>
        </w:rPr>
        <w:t>Respuesta esperada:</w:t>
        <w:br/>
        <w:t>{"status":"ok"}</w:t>
      </w:r>
    </w:p>
    <w:p>
      <w:pPr>
        <w:pStyle w:val="Heading2"/>
      </w:pPr>
      <w:r>
        <w:t>8.2 Prueba de inserción RAW con curl</w:t>
      </w:r>
    </w:p>
    <w:p>
      <w:pPr>
        <w:pStyle w:val="CodeBlock"/>
      </w:pPr>
      <w:r>
        <w:rPr>
          <w:rFonts w:ascii="Consolas" w:hAnsi="Consolas" w:eastAsia="Consolas"/>
          <w:sz w:val="18"/>
        </w:rPr>
        <w:t>curl -X POST "http://127.0.0.1:8000/api/v1/respuestas" ^</w:t>
        <w:br/>
        <w:t xml:space="preserve">  -H "Content-Type: application/json" ^</w:t>
        <w:br/>
        <w:t xml:space="preserve">  -H "Authorization: Bearer NAE_LOCAL_DEV_2025" ^</w:t>
        <w:br/>
        <w:t xml:space="preserve">  -d "{"id_respuesta_origen":"TEST_001","formulario_origen":"Encuesta NAE","fecha_respuesta":"2025-06-17T12:00:00","payload":{"provincia":"Holguín","municipio":"Banes","rol":"Técnico"}}"</w:t>
      </w:r>
    </w:p>
    <w:p>
      <w:pPr>
        <w:pStyle w:val="CodeBlock"/>
      </w:pPr>
      <w:r>
        <w:rPr>
          <w:rFonts w:ascii="Consolas" w:hAnsi="Consolas" w:eastAsia="Consolas"/>
          <w:sz w:val="18"/>
        </w:rPr>
        <w:t>SELECT id, id_respuesta_origen, formulario_origen, fecha_respuesta, estado, created_at</w:t>
        <w:br/>
        <w:t>FROM raw.respuestas_formulario</w:t>
        <w:br/>
        <w:t>ORDER BY id DESC</w:t>
        <w:br/>
        <w:t>LIMIT 10;</w:t>
      </w:r>
    </w:p>
    <w:p>
      <w:pPr>
        <w:pStyle w:val="Heading1"/>
      </w:pPr>
      <w:r>
        <w:t>9. Integración con Google Apps Script</w:t>
      </w:r>
    </w:p>
    <w:p>
      <w:r>
        <w:t>El Apps Script se asociará a la hoja de respuestas de Google Forms. La primera versión debe tomar la fila enviada, mapear encabezados y valores y publicar el payload contra la API.</w:t>
      </w:r>
    </w:p>
    <w:p>
      <w:pPr>
        <w:pStyle w:val="CodeBlock"/>
      </w:pPr>
      <w:r>
        <w:rPr>
          <w:rFonts w:ascii="Consolas" w:hAnsi="Consolas" w:eastAsia="Consolas"/>
          <w:sz w:val="18"/>
        </w:rPr>
        <w:t>function onFormSubmit(e) {</w:t>
        <w:br/>
        <w:t xml:space="preserve">  const API_URL = 'https://TU_DOMINIO_O_IP/api/v1/respuestas';</w:t>
        <w:br/>
        <w:t xml:space="preserve">  const API_TOKEN = 'NAE_LOCAL_DEV_2025';</w:t>
        <w:br/>
        <w:br/>
        <w:t xml:space="preserve">  const namedValues = e.namedValues;</w:t>
        <w:br/>
        <w:t xml:space="preserve">  const payload = {};</w:t>
        <w:br/>
        <w:br/>
        <w:t xml:space="preserve">  Object.keys(namedValues).forEach(function(key) {</w:t>
        <w:br/>
        <w:t xml:space="preserve">    payload[key] = namedValues[key].length === 1 ? namedValues[key][0] : namedValues[key];</w:t>
        <w:br/>
        <w:t xml:space="preserve">  });</w:t>
        <w:br/>
        <w:br/>
        <w:t xml:space="preserve">  const body = {</w:t>
        <w:br/>
        <w:t xml:space="preserve">    id_respuesta_origen: Utilities.getUuid(),</w:t>
        <w:br/>
        <w:t xml:space="preserve">    formulario_origen: 'Encuesta NAE',</w:t>
        <w:br/>
        <w:t xml:space="preserve">    fecha_respuesta: new Date().toISOString(),</w:t>
        <w:br/>
        <w:t xml:space="preserve">    payload: payload</w:t>
        <w:br/>
        <w:t xml:space="preserve">  };</w:t>
        <w:br/>
        <w:br/>
        <w:t xml:space="preserve">  const options = {</w:t>
        <w:br/>
        <w:t xml:space="preserve">    method: 'post',</w:t>
        <w:br/>
        <w:t xml:space="preserve">    contentType: 'application/json',</w:t>
        <w:br/>
        <w:t xml:space="preserve">    headers: {</w:t>
        <w:br/>
        <w:t xml:space="preserve">      Authorization: 'Bearer ' + API_TOKEN</w:t>
        <w:br/>
        <w:t xml:space="preserve">    },</w:t>
        <w:br/>
        <w:t xml:space="preserve">    payload: JSON.stringify(body),</w:t>
        <w:br/>
        <w:t xml:space="preserve">    muteHttpExceptions: true</w:t>
        <w:br/>
        <w:t xml:space="preserve">  };</w:t>
        <w:br/>
        <w:br/>
        <w:t xml:space="preserve">  const response = UrlFetchApp.fetch(API_URL, options);</w:t>
        <w:br/>
        <w:t xml:space="preserve">  Logger.log(response.getResponseCode());</w:t>
        <w:br/>
        <w:t xml:space="preserve">  Logger.log(response.getContentText());</w:t>
        <w:br/>
        <w:t>}</w:t>
      </w:r>
    </w:p>
    <w:p>
      <w:r>
        <w:t>En desarrollo local, Google Apps Script no podrá llamar directamente a http://127.0.0.1:8000 porque ese localhost existe solo en la PC local. Para probar desde Google, se necesitará exponer temporalmente la API con una herramienta de túnel o probar directamente cuando esté desplegada en la VM Ubuntu con HTTPS.</w:t>
      </w:r>
    </w:p>
    <w:p>
      <w:pPr>
        <w:pStyle w:val="Heading1"/>
      </w:pPr>
      <w:r>
        <w:t>10. Despliegue final en Ubuntu 24.04</w:t>
      </w:r>
    </w:p>
    <w:p>
      <w:pPr>
        <w:pStyle w:val="ListBullet"/>
      </w:pPr>
      <w:r>
        <w:t>Crear usuario de servicio para la aplicación.</w:t>
      </w:r>
    </w:p>
    <w:p>
      <w:pPr>
        <w:pStyle w:val="ListBullet"/>
      </w:pPr>
      <w:r>
        <w:t>Instalar Python 3.12, python3.12-venv, PostgreSQL client y nginx.</w:t>
      </w:r>
    </w:p>
    <w:p>
      <w:pPr>
        <w:pStyle w:val="ListBullet"/>
      </w:pPr>
      <w:r>
        <w:t>Clonar o copiar el proyecto al servidor.</w:t>
      </w:r>
    </w:p>
    <w:p>
      <w:pPr>
        <w:pStyle w:val="ListBullet"/>
      </w:pPr>
      <w:r>
        <w:t>Crear venv y reinstalar requirements.txt.</w:t>
      </w:r>
    </w:p>
    <w:p>
      <w:pPr>
        <w:pStyle w:val="ListBullet"/>
      </w:pPr>
      <w:r>
        <w:t>Configurar .env de producción.</w:t>
      </w:r>
    </w:p>
    <w:p>
      <w:pPr>
        <w:pStyle w:val="ListBullet"/>
      </w:pPr>
      <w:r>
        <w:t>Ejecutar Uvicorn/Gunicorn como servicio systemd.</w:t>
      </w:r>
    </w:p>
    <w:p>
      <w:pPr>
        <w:pStyle w:val="ListBullet"/>
      </w:pPr>
      <w:r>
        <w:t>Publicar con nginx como reverse proxy.</w:t>
      </w:r>
    </w:p>
    <w:p>
      <w:pPr>
        <w:pStyle w:val="ListBullet"/>
      </w:pPr>
      <w:r>
        <w:t>Habilitar HTTPS con certificado institucional o Let’s Encrypt si aplica.</w:t>
      </w:r>
    </w:p>
    <w:p>
      <w:pPr>
        <w:pStyle w:val="CodeBlock"/>
      </w:pPr>
      <w:r>
        <w:rPr>
          <w:rFonts w:ascii="Consolas" w:hAnsi="Consolas" w:eastAsia="Consolas"/>
          <w:sz w:val="18"/>
        </w:rPr>
        <w:t>sudo apt update</w:t>
        <w:br/>
        <w:t>sudo apt install -y python3.12 python3.12-venv python3-pip nginx postgresql-client</w:t>
        <w:br/>
        <w:br/>
        <w:t>cd /opt/nae-platform-api</w:t>
        <w:br/>
        <w:t>python3.12 -m venv .venv</w:t>
        <w:br/>
        <w:t>source .venv/bin/activate</w:t>
        <w:br/>
        <w:t>pip install -r requirements.txt</w:t>
      </w:r>
    </w:p>
    <w:p>
      <w:pPr>
        <w:pStyle w:val="CodeBlock"/>
      </w:pPr>
      <w:r>
        <w:rPr>
          <w:rFonts w:ascii="Consolas" w:hAnsi="Consolas" w:eastAsia="Consolas"/>
          <w:sz w:val="18"/>
        </w:rPr>
        <w:t># /etc/systemd/system/nae-platform-api.service</w:t>
        <w:br/>
        <w:t>[Unit]</w:t>
        <w:br/>
        <w:t>Description=NAE Platform API</w:t>
        <w:br/>
        <w:t>After=network.target</w:t>
        <w:br/>
        <w:br/>
        <w:t>[Service]</w:t>
        <w:br/>
        <w:t>User=www-data</w:t>
        <w:br/>
        <w:t>WorkingDirectory=/opt/nae-platform-api</w:t>
        <w:br/>
        <w:t>EnvironmentFile=/opt/nae-platform-api/.env</w:t>
        <w:br/>
        <w:t>ExecStart=/opt/nae-platform-api/.venv/bin/uvicorn app.main:app --host 127.0.0.1 --port 8000</w:t>
        <w:br/>
        <w:t>Restart=always</w:t>
        <w:br/>
        <w:br/>
        <w:t>[Install]</w:t>
        <w:br/>
        <w:t>WantedBy=multi-user.target</w:t>
      </w:r>
    </w:p>
    <w:p>
      <w:pPr>
        <w:pStyle w:val="CodeBlock"/>
      </w:pPr>
      <w:r>
        <w:rPr>
          <w:rFonts w:ascii="Consolas" w:hAnsi="Consolas" w:eastAsia="Consolas"/>
          <w:sz w:val="18"/>
        </w:rPr>
        <w:t>sudo systemctl daemon-reload</w:t>
        <w:br/>
        <w:t>sudo systemctl enable nae-platform-api</w:t>
        <w:br/>
        <w:t>sudo systemctl start nae-platform-api</w:t>
        <w:br/>
        <w:t>sudo systemctl status nae-platform-api</w:t>
      </w:r>
    </w:p>
    <w:p>
      <w:pPr>
        <w:pStyle w:val="Heading1"/>
      </w:pPr>
      <w:r>
        <w:t>11. Instalación de Codex CLI y paso al ambiente asistido por CLI</w:t>
      </w:r>
    </w:p>
    <w:p>
      <w:r>
        <w:t>Codex CLI se utilizará como asistente de desarrollo en la terminal del proyecto para acelerar generación de código, revisión de archivos, refactorización, pruebas y documentación. Se recomienda instalarlo desde fuentes oficiales de OpenAI.</w:t>
      </w:r>
    </w:p>
    <w:p>
      <w:pPr>
        <w:pStyle w:val="Heading2"/>
      </w:pPr>
      <w:r>
        <w:t>11.1 Instalación en Windows</w:t>
      </w:r>
    </w:p>
    <w:p>
      <w:r>
        <w:t>Opción recomendada: instalador oficial para Windows desde PowerShell.</w:t>
      </w:r>
    </w:p>
    <w:p>
      <w:pPr>
        <w:pStyle w:val="CodeBlock"/>
      </w:pPr>
      <w:r>
        <w:rPr>
          <w:rFonts w:ascii="Consolas" w:hAnsi="Consolas" w:eastAsia="Consolas"/>
          <w:sz w:val="18"/>
        </w:rPr>
        <w:t>powershell -ExecutionPolicy ByPass -c "irm https://chatgpt.com/codex/install.ps1 | iex"</w:t>
      </w:r>
    </w:p>
    <w:p>
      <w:pPr>
        <w:pStyle w:val="Heading2"/>
      </w:pPr>
      <w:r>
        <w:t>11.2 Instalación alternativa con npm</w:t>
      </w:r>
    </w:p>
    <w:p>
      <w:r>
        <w:t>Si se tiene Node.js/npm instalado, también se puede instalar con npm:</w:t>
      </w:r>
    </w:p>
    <w:p>
      <w:pPr>
        <w:pStyle w:val="CodeBlock"/>
      </w:pPr>
      <w:r>
        <w:rPr>
          <w:rFonts w:ascii="Consolas" w:hAnsi="Consolas" w:eastAsia="Consolas"/>
          <w:sz w:val="18"/>
        </w:rPr>
        <w:t>npm install -g @openai/codex</w:t>
      </w:r>
    </w:p>
    <w:p>
      <w:pPr>
        <w:pStyle w:val="CodeBlock"/>
      </w:pPr>
      <w:r>
        <w:rPr>
          <w:rFonts w:ascii="Consolas" w:hAnsi="Consolas" w:eastAsia="Consolas"/>
          <w:sz w:val="18"/>
        </w:rPr>
        <w:t>codex --version</w:t>
      </w:r>
    </w:p>
    <w:p>
      <w:pPr>
        <w:pStyle w:val="Heading2"/>
      </w:pPr>
      <w:r>
        <w:t>11.3 Inicio de sesión y uso básico</w:t>
      </w:r>
    </w:p>
    <w:p>
      <w:pPr>
        <w:pStyle w:val="CodeBlock"/>
      </w:pPr>
      <w:r>
        <w:rPr>
          <w:rFonts w:ascii="Consolas" w:hAnsi="Consolas" w:eastAsia="Consolas"/>
          <w:sz w:val="18"/>
        </w:rPr>
        <w:t>cd D:\01_Personal\01_Desarrollo\Proyectos\nae\nae-platform-api</w:t>
        <w:br/>
        <w:t>codex</w:t>
      </w:r>
    </w:p>
    <w:p>
      <w:r>
        <w:t>Al iniciarlo por primera vez, Codex CLI solicitará autenticación. Se debe seguir el flujo de login indicado por la herramienta. No se deben pegar tokens personales ni credenciales dentro de archivos del proyecto.</w:t>
      </w:r>
    </w:p>
    <w:p>
      <w:pPr>
        <w:pStyle w:val="ListBullet"/>
      </w:pPr>
      <w:r>
        <w:t>Ejecutar Codex desde la carpeta raíz del proyecto para que tenga contexto de archivos.</w:t>
      </w:r>
    </w:p>
    <w:p>
      <w:pPr>
        <w:pStyle w:val="ListBullet"/>
      </w:pPr>
      <w:r>
        <w:t>No incluir .env ni secretos en commits.</w:t>
      </w:r>
    </w:p>
    <w:p>
      <w:pPr>
        <w:pStyle w:val="ListBullet"/>
      </w:pPr>
      <w:r>
        <w:t>Pedir cambios pequeños y verificables.</w:t>
      </w:r>
    </w:p>
    <w:p>
      <w:pPr>
        <w:pStyle w:val="ListBullet"/>
      </w:pPr>
      <w:r>
        <w:t>Después de cada cambio, ejecutar pruebas locales y revisar diffs antes de aceptar.</w:t>
      </w:r>
    </w:p>
    <w:p>
      <w:pPr>
        <w:pStyle w:val="ListBullet"/>
      </w:pPr>
      <w:r>
        <w:t>Usar Codex para generar código, pero mantener revisión humana de seguridad, consultas SQL y cambios de infraestructura.</w:t>
      </w:r>
    </w:p>
    <w:p>
      <w:pPr>
        <w:pStyle w:val="Heading1"/>
      </w:pPr>
      <w:r>
        <w:t>12. Seguridad mínima del proyecto</w:t>
      </w:r>
    </w:p>
    <w:p>
      <w:pPr>
        <w:pStyle w:val="ListBullet"/>
      </w:pPr>
      <w:r>
        <w:t>No publicar API_TOKEN ni DB_PASSWORD.</w:t>
      </w:r>
    </w:p>
    <w:p>
      <w:pPr>
        <w:pStyle w:val="ListBullet"/>
      </w:pPr>
      <w:r>
        <w:t>Mantener .env fuera de Git.</w:t>
      </w:r>
    </w:p>
    <w:p>
      <w:pPr>
        <w:pStyle w:val="ListBullet"/>
      </w:pPr>
      <w:r>
        <w:t>En producción, exponer API solo por HTTPS.</w:t>
      </w:r>
    </w:p>
    <w:p>
      <w:pPr>
        <w:pStyle w:val="ListBullet"/>
      </w:pPr>
      <w:r>
        <w:t>Validar Authorization: Bearer &lt;API_TOKEN&gt; en todo endpoint de escritura.</w:t>
      </w:r>
    </w:p>
    <w:p>
      <w:pPr>
        <w:pStyle w:val="ListBullet"/>
      </w:pPr>
      <w:r>
        <w:t>Registrar errores sin exponer contraseñas ni trazas sensibles.</w:t>
      </w:r>
    </w:p>
    <w:p>
      <w:pPr>
        <w:pStyle w:val="ListBullet"/>
      </w:pPr>
      <w:r>
        <w:t>Rotar API_TOKEN si se comparte accidentalmente.</w:t>
      </w:r>
    </w:p>
    <w:p>
      <w:pPr>
        <w:pStyle w:val="ListBullet"/>
      </w:pPr>
      <w:r>
        <w:t>No instalar paquetes no oficiales que simulen ser Codex; usar documentación oficial de OpenAI o el repositorio openai/codex.</w:t>
      </w:r>
    </w:p>
    <w:p>
      <w:pPr>
        <w:pStyle w:val="Heading1"/>
      </w:pPr>
      <w:r>
        <w:t>13. Forma de trabajo con Codex CLI</w:t>
      </w:r>
    </w:p>
    <w:p>
      <w:r>
        <w:t>Una vez instalado Codex CLI, se propone trabajar por tareas pequeñas. Ejemplos de prompts iniciales:</w:t>
      </w:r>
    </w:p>
    <w:p>
      <w:pPr>
        <w:pStyle w:val="CodeBlock"/>
      </w:pPr>
      <w:r>
        <w:rPr>
          <w:rFonts w:ascii="Consolas" w:hAnsi="Consolas" w:eastAsia="Consolas"/>
          <w:sz w:val="18"/>
        </w:rPr>
        <w:t>Revisa el proyecto FastAPI actual y confirma que la conexión a PostgreSQL es correcta. No cambies archivos todavía; primero dame un diagnóstico.</w:t>
      </w:r>
    </w:p>
    <w:p>
      <w:pPr>
        <w:pStyle w:val="CodeBlock"/>
      </w:pPr>
      <w:r>
        <w:rPr>
          <w:rFonts w:ascii="Consolas" w:hAnsi="Consolas" w:eastAsia="Consolas"/>
          <w:sz w:val="18"/>
        </w:rPr>
        <w:t>Implementa una prueba manual para POST /api/v1/respuestas y mejora el manejo de errores sin cambiar el contrato del endpoint.</w:t>
      </w:r>
    </w:p>
    <w:p>
      <w:pPr>
        <w:pStyle w:val="CodeBlock"/>
      </w:pPr>
      <w:r>
        <w:rPr>
          <w:rFonts w:ascii="Consolas" w:hAnsi="Consolas" w:eastAsia="Consolas"/>
          <w:sz w:val="18"/>
        </w:rPr>
        <w:t>Crea un README.md con instrucciones de instalación local en Windows y despliegue en Ubuntu 24.04.</w:t>
      </w:r>
    </w:p>
    <w:p>
      <w:pPr>
        <w:pStyle w:val="CodeBlock"/>
      </w:pPr>
      <w:r>
        <w:rPr>
          <w:rFonts w:ascii="Consolas" w:hAnsi="Consolas" w:eastAsia="Consolas"/>
          <w:sz w:val="18"/>
        </w:rPr>
        <w:t>Revisa main.py, database.py y config.py. Propón una estructura de routers y services para mantener la API escalable.</w:t>
      </w:r>
    </w:p>
    <w:p>
      <w:pPr>
        <w:pStyle w:val="Heading1"/>
      </w:pPr>
      <w:r>
        <w:t>14. Criterios de aceptación del Sprint 1</w:t>
      </w:r>
    </w:p>
    <w:p>
      <w:pPr>
        <w:pStyle w:val="ListBullet"/>
      </w:pPr>
      <w:r>
        <w:t>La API arranca localmente sin errores.</w:t>
      </w:r>
    </w:p>
    <w:p>
      <w:pPr>
        <w:pStyle w:val="ListBullet"/>
      </w:pPr>
      <w:r>
        <w:t>La documentación Swagger está visible en /docs.</w:t>
      </w:r>
    </w:p>
    <w:p>
      <w:pPr>
        <w:pStyle w:val="ListBullet"/>
      </w:pPr>
      <w:r>
        <w:t>GET /api/v1/salud responde status ok.</w:t>
      </w:r>
    </w:p>
    <w:p>
      <w:pPr>
        <w:pStyle w:val="ListBullet"/>
      </w:pPr>
      <w:r>
        <w:t>POST /api/v1/respuestas valida token y guarda en raw.respuestas_formulario.</w:t>
      </w:r>
    </w:p>
    <w:p>
      <w:pPr>
        <w:pStyle w:val="ListBullet"/>
      </w:pPr>
      <w:r>
        <w:t>Se puede consultar la respuesta insertada desde PostgreSQL.</w:t>
      </w:r>
    </w:p>
    <w:p>
      <w:pPr>
        <w:pStyle w:val="ListBullet"/>
      </w:pPr>
      <w:r>
        <w:t>Queda documentado el procedimiento de ejecución local.</w:t>
      </w:r>
    </w:p>
    <w:p>
      <w:pPr>
        <w:pStyle w:val="ListBullet"/>
      </w:pPr>
      <w:r>
        <w:t>Queda preparado el patrón para conectar Google Apps Script.</w:t>
      </w:r>
    </w:p>
    <w:p>
      <w:pPr>
        <w:pStyle w:val="Heading1"/>
      </w:pPr>
      <w:r>
        <w:t>15. Fuentes consultadas para Codex CLI</w:t>
      </w:r>
    </w:p>
    <w:p>
      <w:pPr>
        <w:pStyle w:val="ListBullet"/>
      </w:pPr>
      <w:r>
        <w:t>OpenAI Developers: Codex CLI — guía oficial de instalación y uso.</w:t>
      </w:r>
    </w:p>
    <w:p>
      <w:pPr>
        <w:pStyle w:val="ListBullet"/>
      </w:pPr>
      <w:r>
        <w:t>Repositorio oficial GitHub: openai/codex — comandos de instalación para Windows, macOS/Linux y npm.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NAE Platform — Documento técnico de proyecto y 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