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0567A"/>
          <w:sz w:val="44"/>
        </w:rPr>
        <w:t>Bug Report Template</w:t>
      </w:r>
    </w:p>
    <w:p>
      <w:r>
        <w:rPr>
          <w:i/>
          <w:color w:val="556473"/>
          <w:sz w:val="20"/>
        </w:rPr>
        <w:t>Reusable defect reporting form and example</w:t>
      </w:r>
    </w:p>
    <w:p>
      <w:pPr>
        <w:pStyle w:val="Heading1"/>
      </w:pPr>
      <w:r>
        <w:t>Purpose</w:t>
      </w:r>
    </w:p>
    <w:p>
      <w:r>
        <w:t>A good bug report allows another person to understand the problem and reproduce it without guessing missing steps. Complete the template using observed behavior, not assumptions about the underlying cause.</w:t>
      </w:r>
    </w:p>
    <w:p>
      <w:r>
        <w:drawing>
          <wp:inline xmlns:a="http://schemas.openxmlformats.org/drawingml/2006/main" xmlns:pic="http://schemas.openxmlformats.org/drawingml/2006/picture">
            <wp:extent cx="5943600" cy="193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report-compone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Reusable template</w:t>
      </w:r>
    </w:p>
    <w:p>
      <w:r>
        <w:t>Bug ID: [Tracker-generated ID]</w:t>
        <w:br/>
        <w:t>Summary: [Area/action + observed failure]</w:t>
        <w:br/>
        <w:t>Description / Impact: [Context and affected function/users]</w:t>
        <w:br/>
        <w:t>Preconditions: [Account state, setup, flags, test data]</w:t>
        <w:br/>
        <w:t>Steps to Reproduce: 1. [First action] 2. [Second action] 3. [Action that exposes the issue]</w:t>
        <w:br/>
        <w:t>Expected Result: [Behavior required]</w:t>
        <w:br/>
        <w:t>Actual Result: [Observed behavior]</w:t>
        <w:br/>
        <w:t>Severity: [Critical/Major/Minor/Trivial]</w:t>
        <w:br/>
        <w:t>Priority Recommendation: [P1/P2/P3]</w:t>
        <w:br/>
        <w:t>Priority Rationale: [Business urgency and impact]</w:t>
        <w:br/>
        <w:t>Environment: [App/build, OS, browser/device and versions]</w:t>
        <w:br/>
        <w:t>Attachments: [Evidence, with secrets redacted]</w:t>
        <w:br/>
        <w:t>Reporter / Date / Status: [Traceability fields]</w:t>
      </w:r>
    </w:p>
    <w:p>
      <w:pPr>
        <w:pStyle w:val="Heading1"/>
      </w:pPr>
      <w:r>
        <w:t>Example of a clear report</w:t>
      </w:r>
    </w:p>
    <w:p>
      <w:r>
        <w:t>Summary: Checkout — total does not update after item quantity increases.</w:t>
      </w:r>
    </w:p>
    <w:p>
      <w:r>
        <w:t>Precondition: The cart contains one available test product and its unit price is known.</w:t>
      </w:r>
    </w:p>
    <w:p>
      <w:r>
        <w:t>Steps: 1. Open the cart. 2. Increase the quantity from one to two. 3. Observe the displayed subtotal and total.</w:t>
      </w:r>
    </w:p>
    <w:p>
      <w:r>
        <w:t>Expected: The subtotal and total reflect quantity two and any applicable fees or discounts. Actual: The displayed total remains unchanged. Severity and priority should be set according to the project definitions and business impact.</w:t>
      </w:r>
    </w:p>
    <w:p>
      <w:pPr>
        <w:pStyle w:val="Heading1"/>
      </w:pPr>
      <w:r>
        <w:t>Evidence and privacy</w:t>
      </w:r>
    </w:p>
    <w:p>
      <w:r>
        <w:t>Use screenshots or short videos that show the relevant state. Logs or API request/response data can be useful when the defect concerns integration or backend behavior.</w:t>
      </w:r>
    </w:p>
    <w:p>
      <w:r>
        <w:t>Redact passwords, access tokens, session cookies, personal information, and production secrets. Use test data and approved storage. Do not attach large unrelated logs when a focused excerpt is sufficient.</w:t>
      </w:r>
    </w:p>
    <w:p>
      <w:pPr>
        <w:pStyle w:val="Heading1"/>
      </w:pPr>
      <w:r>
        <w:t>Pre-submission checklist</w:t>
      </w:r>
    </w:p>
    <w:p>
      <w:pPr>
        <w:pStyle w:val="ListBullet"/>
      </w:pPr>
      <w:r>
        <w:t>Summary is specific and concise.</w:t>
      </w:r>
    </w:p>
    <w:p>
      <w:pPr>
        <w:pStyle w:val="ListBullet"/>
      </w:pPr>
      <w:r>
        <w:t>Steps are numbered and reproducible.</w:t>
      </w:r>
    </w:p>
    <w:p>
      <w:pPr>
        <w:pStyle w:val="ListBullet"/>
      </w:pPr>
      <w:r>
        <w:t>Expected and actual results are separate.</w:t>
      </w:r>
    </w:p>
    <w:p>
      <w:pPr>
        <w:pStyle w:val="ListBullet"/>
      </w:pPr>
      <w:r>
        <w:t>Environment and build are recorded.</w:t>
      </w:r>
    </w:p>
    <w:p>
      <w:pPr>
        <w:pStyle w:val="ListBullet"/>
      </w:pPr>
      <w:r>
        <w:t>Severity/priority have a rationale.</w:t>
      </w:r>
    </w:p>
    <w:p>
      <w:pPr>
        <w:pStyle w:val="ListBullet"/>
      </w:pPr>
      <w:r>
        <w:t>Evidence is useful and safe to share.</w:t>
      </w:r>
    </w:p>
    <w:p>
      <w:pPr>
        <w:pStyle w:val="ListBullet"/>
      </w:pPr>
      <w:r>
        <w:t>One defect is described and duplicates were checked.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56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6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0567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