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Test Strategy</w:t>
      </w:r>
    </w:p>
    <w:p>
      <w:pPr>
        <w:jc w:val="center"/>
      </w:pPr>
      <w:r>
        <w:t>Day 7 — System and Integration Testing</w:t>
      </w:r>
    </w:p>
    <w:p>
      <w:pPr>
        <w:pStyle w:val="Heading1"/>
      </w:pPr>
      <w:r>
        <w:t>1. Document Information</w:t>
      </w:r>
    </w:p>
    <w:tbl>
      <w:tblPr>
        <w:tblStyle w:val="LightShading-Accent1"/>
        <w:tblW w:type="auto" w:w="0"/>
        <w:tblLook w:firstColumn="1" w:firstRow="1" w:lastColumn="0" w:lastRow="0" w:noHBand="0" w:noVBand="1" w:val="04A0"/>
      </w:tblPr>
      <w:tblGrid>
        <w:gridCol w:w="5040"/>
        <w:gridCol w:w="5040"/>
      </w:tblGrid>
      <w:tr>
        <w:tc>
          <w:tcPr>
            <w:tcW w:type="dxa" w:w="5040"/>
          </w:tcPr>
          <w:p>
            <w:r>
              <w:t>Field</w:t>
            </w:r>
          </w:p>
        </w:tc>
        <w:tc>
          <w:tcPr>
            <w:tcW w:type="dxa" w:w="5040"/>
          </w:tcPr>
          <w:p>
            <w:r>
              <w:t>Details</w:t>
            </w:r>
          </w:p>
        </w:tc>
      </w:tr>
      <w:tr>
        <w:tc>
          <w:tcPr>
            <w:tcW w:type="dxa" w:w="5040"/>
          </w:tcPr>
          <w:p>
            <w:r>
              <w:t>Project</w:t>
            </w:r>
          </w:p>
        </w:tc>
        <w:tc>
          <w:tcPr>
            <w:tcW w:type="dxa" w:w="5040"/>
          </w:tcPr>
          <w:p>
            <w:r>
              <w:t>Day 7 — System and Integration Testing</w:t>
            </w:r>
          </w:p>
        </w:tc>
      </w:tr>
      <w:tr>
        <w:tc>
          <w:tcPr>
            <w:tcW w:type="dxa" w:w="5040"/>
          </w:tcPr>
          <w:p>
            <w:r>
              <w:t>Document</w:t>
            </w:r>
          </w:p>
        </w:tc>
        <w:tc>
          <w:tcPr>
            <w:tcW w:type="dxa" w:w="5040"/>
          </w:tcPr>
          <w:p>
            <w:r>
              <w:t>Integration Test Strategy</w:t>
            </w:r>
          </w:p>
        </w:tc>
      </w:tr>
      <w:tr>
        <w:tc>
          <w:tcPr>
            <w:tcW w:type="dxa" w:w="5040"/>
          </w:tcPr>
          <w:p>
            <w:r>
              <w:t>Testing level</w:t>
            </w:r>
          </w:p>
        </w:tc>
        <w:tc>
          <w:tcPr>
            <w:tcW w:type="dxa" w:w="5040"/>
          </w:tcPr>
          <w:p>
            <w:r>
              <w:t>Integration testing</w:t>
            </w:r>
          </w:p>
        </w:tc>
      </w:tr>
      <w:tr>
        <w:tc>
          <w:tcPr>
            <w:tcW w:type="dxa" w:w="5040"/>
          </w:tcPr>
          <w:p>
            <w:r>
              <w:t>Approach</w:t>
            </w:r>
          </w:p>
        </w:tc>
        <w:tc>
          <w:tcPr>
            <w:tcW w:type="dxa" w:w="5040"/>
          </w:tcPr>
          <w:p>
            <w:r>
              <w:t>Primarily manual, with Postman for API checks</w:t>
            </w:r>
          </w:p>
        </w:tc>
      </w:tr>
      <w:tr>
        <w:tc>
          <w:tcPr>
            <w:tcW w:type="dxa" w:w="5040"/>
          </w:tcPr>
          <w:p>
            <w:r>
              <w:t>Status</w:t>
            </w:r>
          </w:p>
        </w:tc>
        <w:tc>
          <w:tcPr>
            <w:tcW w:type="dxa" w:w="5040"/>
          </w:tcPr>
          <w:p>
            <w:r>
              <w:t>Planning document — update after execution</w:t>
            </w:r>
          </w:p>
        </w:tc>
      </w:tr>
      <w:tr>
        <w:tc>
          <w:tcPr>
            <w:tcW w:type="dxa" w:w="5040"/>
          </w:tcPr>
          <w:p>
            <w:r>
              <w:t>Version</w:t>
            </w:r>
          </w:p>
        </w:tc>
        <w:tc>
          <w:tcPr>
            <w:tcW w:type="dxa" w:w="5040"/>
          </w:tcPr>
          <w:p>
            <w:r>
              <w:t>1.0</w:t>
            </w:r>
          </w:p>
        </w:tc>
      </w:tr>
    </w:tbl>
    <w:p>
      <w:pPr>
        <w:pStyle w:val="Heading1"/>
      </w:pPr>
      <w:r>
        <w:t>2. Purpose</w:t>
      </w:r>
    </w:p>
    <w:p>
      <w:r>
        <w:t>This strategy describes how to test communication and data exchange between connected application modules, APIs, services, and databases. The objective is to detect interface defects before they appear in complete system workflows.</w:t>
      </w:r>
    </w:p>
    <w:p>
      <w:pPr>
        <w:pStyle w:val="Heading1"/>
      </w:pPr>
      <w:r>
        <w:t>3. Objectives</w:t>
      </w:r>
    </w:p>
    <w:p>
      <w:pPr>
        <w:pStyle w:val="ListBullet"/>
      </w:pPr>
      <w:r>
        <w:t>Verify connected modules exchange correct data.</w:t>
      </w:r>
    </w:p>
    <w:p>
      <w:pPr>
        <w:pStyle w:val="ListBullet"/>
      </w:pPr>
      <w:r>
        <w:t>Validate API requests, responses, status codes, headers, and JSON fields.</w:t>
      </w:r>
    </w:p>
    <w:p>
      <w:pPr>
        <w:pStyle w:val="ListBullet"/>
      </w:pPr>
      <w:r>
        <w:t>Check data created or updated in one module is reflected correctly in dependent modules.</w:t>
      </w:r>
    </w:p>
    <w:p>
      <w:pPr>
        <w:pStyle w:val="ListBullet"/>
      </w:pPr>
      <w:r>
        <w:t>Validate error handling when a dependency is unavailable or returns an error.</w:t>
      </w:r>
    </w:p>
    <w:p>
      <w:pPr>
        <w:pStyle w:val="ListBullet"/>
      </w:pPr>
      <w:r>
        <w:t>Confirm authentication and authorization information is handled correctly.</w:t>
      </w:r>
    </w:p>
    <w:p>
      <w:pPr>
        <w:pStyle w:val="ListBullet"/>
      </w:pPr>
      <w:r>
        <w:t>Check data integrity across module boundaries.</w:t>
      </w:r>
    </w:p>
    <w:p>
      <w:pPr>
        <w:pStyle w:val="ListBullet"/>
      </w:pPr>
      <w:r>
        <w:t>Produce repeatable test cases with traceable results.</w:t>
      </w:r>
    </w:p>
    <w:p>
      <w:pPr>
        <w:pStyle w:val="Heading1"/>
      </w:pPr>
      <w:r>
        <w:t>4. Integration Points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Integration point</w:t>
            </w:r>
          </w:p>
        </w:tc>
        <w:tc>
          <w:tcPr>
            <w:tcW w:type="dxa" w:w="3360"/>
          </w:tcPr>
          <w:p>
            <w:r>
              <w:t>Example</w:t>
            </w:r>
          </w:p>
        </w:tc>
        <w:tc>
          <w:tcPr>
            <w:tcW w:type="dxa" w:w="3360"/>
          </w:tcPr>
          <w:p>
            <w:r>
              <w:t>What to validate</w:t>
            </w:r>
          </w:p>
        </w:tc>
      </w:tr>
      <w:tr>
        <w:tc>
          <w:tcPr>
            <w:tcW w:type="dxa" w:w="3360"/>
          </w:tcPr>
          <w:p>
            <w:r>
              <w:t>UI → API</w:t>
            </w:r>
          </w:p>
        </w:tc>
        <w:tc>
          <w:tcPr>
            <w:tcW w:type="dxa" w:w="3360"/>
          </w:tcPr>
          <w:p>
            <w:r>
              <w:t>Login form submits credentials</w:t>
            </w:r>
          </w:p>
        </w:tc>
        <w:tc>
          <w:tcPr>
            <w:tcW w:type="dxa" w:w="3360"/>
          </w:tcPr>
          <w:p>
            <w:r>
              <w:t>Request fields, response, validation message</w:t>
            </w:r>
          </w:p>
        </w:tc>
      </w:tr>
      <w:tr>
        <w:tc>
          <w:tcPr>
            <w:tcW w:type="dxa" w:w="3360"/>
          </w:tcPr>
          <w:p>
            <w:r>
              <w:t>API → API</w:t>
            </w:r>
          </w:p>
        </w:tc>
        <w:tc>
          <w:tcPr>
            <w:tcW w:type="dxa" w:w="3360"/>
          </w:tcPr>
          <w:p>
            <w:r>
              <w:t>Search service calls inventory service</w:t>
            </w:r>
          </w:p>
        </w:tc>
        <w:tc>
          <w:tcPr>
            <w:tcW w:type="dxa" w:w="3360"/>
          </w:tcPr>
          <w:p>
            <w:r>
              <w:t>Identifiers, response mapping, error propagation</w:t>
            </w:r>
          </w:p>
        </w:tc>
      </w:tr>
      <w:tr>
        <w:tc>
          <w:tcPr>
            <w:tcW w:type="dxa" w:w="3360"/>
          </w:tcPr>
          <w:p>
            <w:r>
              <w:t>API → Database</w:t>
            </w:r>
          </w:p>
        </w:tc>
        <w:tc>
          <w:tcPr>
            <w:tcW w:type="dxa" w:w="3360"/>
          </w:tcPr>
          <w:p>
            <w:r>
              <w:t>Create/update request persists data</w:t>
            </w:r>
          </w:p>
        </w:tc>
        <w:tc>
          <w:tcPr>
            <w:tcW w:type="dxa" w:w="3360"/>
          </w:tcPr>
          <w:p>
            <w:r>
              <w:t>Saved values and consistency, using authorized access</w:t>
            </w:r>
          </w:p>
        </w:tc>
      </w:tr>
      <w:tr>
        <w:tc>
          <w:tcPr>
            <w:tcW w:type="dxa" w:w="3360"/>
          </w:tcPr>
          <w:p>
            <w:r>
              <w:t>Cart → Checkout</w:t>
            </w:r>
          </w:p>
        </w:tc>
        <w:tc>
          <w:tcPr>
            <w:tcW w:type="dxa" w:w="3360"/>
          </w:tcPr>
          <w:p>
            <w:r>
              <w:t>Cart contents passed to checkout</w:t>
            </w:r>
          </w:p>
        </w:tc>
        <w:tc>
          <w:tcPr>
            <w:tcW w:type="dxa" w:w="3360"/>
          </w:tcPr>
          <w:p>
            <w:r>
              <w:t>Items, quantities, prices, totals</w:t>
            </w:r>
          </w:p>
        </w:tc>
      </w:tr>
      <w:tr>
        <w:tc>
          <w:tcPr>
            <w:tcW w:type="dxa" w:w="3360"/>
          </w:tcPr>
          <w:p>
            <w:r>
              <w:t>Payment step → Order</w:t>
            </w:r>
          </w:p>
        </w:tc>
        <w:tc>
          <w:tcPr>
            <w:tcW w:type="dxa" w:w="3360"/>
          </w:tcPr>
          <w:p>
            <w:r>
              <w:t>Approved demo payment creates order</w:t>
            </w:r>
          </w:p>
        </w:tc>
        <w:tc>
          <w:tcPr>
            <w:tcW w:type="dxa" w:w="3360"/>
          </w:tcPr>
          <w:p>
            <w:r>
              <w:t>Correct status and order association; demo-only flow</w:t>
            </w:r>
          </w:p>
        </w:tc>
      </w:tr>
      <w:tr>
        <w:tc>
          <w:tcPr>
            <w:tcW w:type="dxa" w:w="3360"/>
          </w:tcPr>
          <w:p>
            <w:r>
              <w:t>Transfer → Account balances</w:t>
            </w:r>
          </w:p>
        </w:tc>
        <w:tc>
          <w:tcPr>
            <w:tcW w:type="dxa" w:w="3360"/>
          </w:tcPr>
          <w:p>
            <w:r>
              <w:t>Transfer updates source and destination accounts</w:t>
            </w:r>
          </w:p>
        </w:tc>
        <w:tc>
          <w:tcPr>
            <w:tcW w:type="dxa" w:w="3360"/>
          </w:tcPr>
          <w:p>
            <w:r>
              <w:t>Amount, balances, transaction history</w:t>
            </w:r>
          </w:p>
        </w:tc>
      </w:tr>
      <w:tr>
        <w:tc>
          <w:tcPr>
            <w:tcW w:type="dxa" w:w="3360"/>
          </w:tcPr>
          <w:p>
            <w:r>
              <w:t>Booking search → Confirmation</w:t>
            </w:r>
          </w:p>
        </w:tc>
        <w:tc>
          <w:tcPr>
            <w:tcW w:type="dxa" w:w="3360"/>
          </w:tcPr>
          <w:p>
            <w:r>
              <w:t>Selected option and guest details carry through</w:t>
            </w:r>
          </w:p>
        </w:tc>
        <w:tc>
          <w:tcPr>
            <w:tcW w:type="dxa" w:w="3360"/>
          </w:tcPr>
          <w:p>
            <w:r>
              <w:t>Dates, option, guest details, confirmation reference</w:t>
            </w:r>
          </w:p>
        </w:tc>
      </w:tr>
    </w:tbl>
    <w:p>
      <w:r>
        <w:t>Only test integrations supported by the selected demo application. Do not assume an internal API or database is accessible if it is not exposed.</w:t>
      </w:r>
    </w:p>
    <w:p>
      <w:pPr>
        <w:pStyle w:val="Heading1"/>
      </w:pPr>
      <w:r>
        <w:t>5. Integration Testing Approaches</w:t>
      </w:r>
    </w:p>
    <w:p>
      <w:r>
        <w:rPr>
          <w:rFonts w:ascii="Consolas" w:hAnsi="Consolas"/>
          <w:sz w:val="17"/>
        </w:rPr>
        <w:t>[Integration Testing Approaches]</w:t>
        <w:br/>
        <w:t xml:space="preserve">   |-- Big Bang: many modules integrated at once</w:t>
        <w:br/>
        <w:t xml:space="preserve">   |-- Top-Down: start at top-level modules; stubs may simulate lower modules</w:t>
        <w:br/>
        <w:t xml:space="preserve">   |-- Bottom-Up: start at lower-level modules; drivers may simulate upper modules</w:t>
        <w:br/>
        <w:t xml:space="preserve">   |-- Sandwich / Hybrid: combine top-down and bottom-up work</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Approach</w:t>
            </w:r>
          </w:p>
        </w:tc>
        <w:tc>
          <w:tcPr>
            <w:tcW w:type="dxa" w:w="2520"/>
          </w:tcPr>
          <w:p>
            <w:r>
              <w:t>Description</w:t>
            </w:r>
          </w:p>
        </w:tc>
        <w:tc>
          <w:tcPr>
            <w:tcW w:type="dxa" w:w="2520"/>
          </w:tcPr>
          <w:p>
            <w:r>
              <w:t>Advantages</w:t>
            </w:r>
          </w:p>
        </w:tc>
        <w:tc>
          <w:tcPr>
            <w:tcW w:type="dxa" w:w="2520"/>
          </w:tcPr>
          <w:p>
            <w:r>
              <w:t>Risks / limitations</w:t>
            </w:r>
          </w:p>
        </w:tc>
      </w:tr>
      <w:tr>
        <w:tc>
          <w:tcPr>
            <w:tcW w:type="dxa" w:w="2520"/>
          </w:tcPr>
          <w:p>
            <w:r>
              <w:t>Big Bang</w:t>
            </w:r>
          </w:p>
        </w:tc>
        <w:tc>
          <w:tcPr>
            <w:tcW w:type="dxa" w:w="2520"/>
          </w:tcPr>
          <w:p>
            <w:r>
              <w:t>Combine all or many modules, then test</w:t>
            </w:r>
          </w:p>
        </w:tc>
        <w:tc>
          <w:tcPr>
            <w:tcW w:type="dxa" w:w="2520"/>
          </w:tcPr>
          <w:p>
            <w:r>
              <w:t>Simple when modules are ready</w:t>
            </w:r>
          </w:p>
        </w:tc>
        <w:tc>
          <w:tcPr>
            <w:tcW w:type="dxa" w:w="2520"/>
          </w:tcPr>
          <w:p>
            <w:r>
              <w:t>Fault isolation is difficult; defects may be found late</w:t>
            </w:r>
          </w:p>
        </w:tc>
      </w:tr>
      <w:tr>
        <w:tc>
          <w:tcPr>
            <w:tcW w:type="dxa" w:w="2520"/>
          </w:tcPr>
          <w:p>
            <w:r>
              <w:t>Top-Down</w:t>
            </w:r>
          </w:p>
        </w:tc>
        <w:tc>
          <w:tcPr>
            <w:tcW w:type="dxa" w:w="2520"/>
          </w:tcPr>
          <w:p>
            <w:r>
              <w:t>Test higher-level modules first, add lower modules gradually</w:t>
            </w:r>
          </w:p>
        </w:tc>
        <w:tc>
          <w:tcPr>
            <w:tcW w:type="dxa" w:w="2520"/>
          </w:tcPr>
          <w:p>
            <w:r>
              <w:t>Early validation of main flows</w:t>
            </w:r>
          </w:p>
        </w:tc>
        <w:tc>
          <w:tcPr>
            <w:tcW w:type="dxa" w:w="2520"/>
          </w:tcPr>
          <w:p>
            <w:r>
              <w:t>Missing lower modules may need stubs</w:t>
            </w:r>
          </w:p>
        </w:tc>
      </w:tr>
      <w:tr>
        <w:tc>
          <w:tcPr>
            <w:tcW w:type="dxa" w:w="2520"/>
          </w:tcPr>
          <w:p>
            <w:r>
              <w:t>Bottom-Up</w:t>
            </w:r>
          </w:p>
        </w:tc>
        <w:tc>
          <w:tcPr>
            <w:tcW w:type="dxa" w:w="2520"/>
          </w:tcPr>
          <w:p>
            <w:r>
              <w:t>Test lower-level modules first, add higher modules gradually</w:t>
            </w:r>
          </w:p>
        </w:tc>
        <w:tc>
          <w:tcPr>
            <w:tcW w:type="dxa" w:w="2520"/>
          </w:tcPr>
          <w:p>
            <w:r>
              <w:t>Early validation of utilities and services</w:t>
            </w:r>
          </w:p>
        </w:tc>
        <w:tc>
          <w:tcPr>
            <w:tcW w:type="dxa" w:w="2520"/>
          </w:tcPr>
          <w:p>
            <w:r>
              <w:t>End-user flows may be tested later; drivers may be needed</w:t>
            </w:r>
          </w:p>
        </w:tc>
      </w:tr>
      <w:tr>
        <w:tc>
          <w:tcPr>
            <w:tcW w:type="dxa" w:w="2520"/>
          </w:tcPr>
          <w:p>
            <w:r>
              <w:t>Sandwich / Hybrid</w:t>
            </w:r>
          </w:p>
        </w:tc>
        <w:tc>
          <w:tcPr>
            <w:tcW w:type="dxa" w:w="2520"/>
          </w:tcPr>
          <w:p>
            <w:r>
              <w:t>Combine top-down and bottom-up</w:t>
            </w:r>
          </w:p>
        </w:tc>
        <w:tc>
          <w:tcPr>
            <w:tcW w:type="dxa" w:w="2520"/>
          </w:tcPr>
          <w:p>
            <w:r>
              <w:t>Supports parallel work and layered systems</w:t>
            </w:r>
          </w:p>
        </w:tc>
        <w:tc>
          <w:tcPr>
            <w:tcW w:type="dxa" w:w="2520"/>
          </w:tcPr>
          <w:p>
            <w:r>
              <w:t>Coordination and interface agreements are important</w:t>
            </w:r>
          </w:p>
        </w:tc>
      </w:tr>
    </w:tbl>
    <w:p>
      <w:r>
        <w:t>A manual tester using a public demo often validates observable module interactions rather than implementing stubs or drivers. Record which approach actually applies.</w:t>
      </w:r>
    </w:p>
    <w:p>
      <w:pPr>
        <w:pStyle w:val="Heading1"/>
      </w:pPr>
      <w:r>
        <w:t>6. Strategy and Workflow</w:t>
      </w:r>
    </w:p>
    <w:p>
      <w:r>
        <w:rPr>
          <w:rFonts w:ascii="Consolas" w:hAnsi="Consolas"/>
          <w:sz w:val="17"/>
        </w:rPr>
        <w:t>[Identify Modules and Interfaces] -&gt; [Map Data Flow] -&gt; [Review Contracts]</w:t>
        <w:br/>
        <w:t xml:space="preserve"> -&gt; [Design Positive and Negative Cases] -&gt; [Prepare Data and Environment]</w:t>
        <w:br/>
        <w:t xml:space="preserve"> -&gt; [Execute UI/API Integration Tests] -&gt; [Validate Data and Error Handling]</w:t>
        <w:br/>
        <w:t xml:space="preserve"> -&gt; {Expected Behavior?} -&gt; Pass / Fail + Evidence</w:t>
      </w:r>
    </w:p>
    <w:p>
      <w:pPr>
        <w:pStyle w:val="ListNumber"/>
      </w:pPr>
      <w:r>
        <w:t>Identify modules and interfaces in each workflow.</w:t>
      </w:r>
    </w:p>
    <w:p>
      <w:pPr>
        <w:pStyle w:val="ListNumber"/>
      </w:pPr>
      <w:r>
        <w:t>Map request fields, response fields, identifiers, and data ownership.</w:t>
      </w:r>
    </w:p>
    <w:p>
      <w:pPr>
        <w:pStyle w:val="ListNumber"/>
      </w:pPr>
      <w:r>
        <w:t>Define expected behavior for valid, invalid, missing, and boundary inputs.</w:t>
      </w:r>
    </w:p>
    <w:p>
      <w:pPr>
        <w:pStyle w:val="ListNumber"/>
      </w:pPr>
      <w:r>
        <w:t>Prepare synthetic data and confirm the environment.</w:t>
      </w:r>
    </w:p>
    <w:p>
      <w:pPr>
        <w:pStyle w:val="ListNumber"/>
      </w:pPr>
      <w:r>
        <w:t>Execute interface and data-flow checks.</w:t>
      </w:r>
    </w:p>
    <w:p>
      <w:pPr>
        <w:pStyle w:val="ListNumber"/>
      </w:pPr>
      <w:r>
        <w:t>Verify error handling and recovery behavior.</w:t>
      </w:r>
    </w:p>
    <w:p>
      <w:pPr>
        <w:pStyle w:val="ListNumber"/>
      </w:pPr>
      <w:r>
        <w:t>Record observed results and evidence.</w:t>
      </w:r>
    </w:p>
    <w:p>
      <w:pPr>
        <w:pStyle w:val="ListNumber"/>
      </w:pPr>
      <w:r>
        <w:t>Retest fixes and run related regression tests.</w:t>
      </w:r>
    </w:p>
    <w:p>
      <w:pPr>
        <w:pStyle w:val="Heading1"/>
      </w:pPr>
      <w:r>
        <w:t>7. Test Design Coverage</w:t>
      </w:r>
    </w:p>
    <w:p>
      <w:pPr>
        <w:pStyle w:val="ListBullet"/>
      </w:pPr>
      <w:r>
        <w:t>Positive flow: valid data crosses the interface and is processed correctly.</w:t>
      </w:r>
    </w:p>
    <w:p>
      <w:pPr>
        <w:pStyle w:val="ListBullet"/>
      </w:pPr>
      <w:r>
        <w:t>Negative flow: invalid or missing data is rejected with appropriate feedback.</w:t>
      </w:r>
    </w:p>
    <w:p>
      <w:pPr>
        <w:pStyle w:val="ListBullet"/>
      </w:pPr>
      <w:r>
        <w:t>Data mapping: source fields map to correct target fields.</w:t>
      </w:r>
    </w:p>
    <w:p>
      <w:pPr>
        <w:pStyle w:val="ListBullet"/>
      </w:pPr>
      <w:r>
        <w:t>State consistency: updates in one module are reflected in dependent views.</w:t>
      </w:r>
    </w:p>
    <w:p>
      <w:pPr>
        <w:pStyle w:val="ListBullet"/>
      </w:pPr>
      <w:r>
        <w:t>Error propagation: downstream errors are handled safely and clearly.</w:t>
      </w:r>
    </w:p>
    <w:p>
      <w:pPr>
        <w:pStyle w:val="ListBullet"/>
      </w:pPr>
      <w:r>
        <w:t>Authentication: protected endpoints require valid authorization where applicable.</w:t>
      </w:r>
    </w:p>
    <w:p>
      <w:pPr>
        <w:pStyle w:val="ListBullet"/>
      </w:pPr>
      <w:r>
        <w:t>Duplicate/retry behavior: repeated submission does not create unintended duplicates where supported.</w:t>
      </w:r>
    </w:p>
    <w:p>
      <w:pPr>
        <w:pStyle w:val="ListBullet"/>
      </w:pPr>
      <w:r>
        <w:t>Boundary conditions: minimum, maximum, empty, and unusually long values follow requirements.</w:t>
      </w:r>
    </w:p>
    <w:p>
      <w:pPr>
        <w:pStyle w:val="Heading1"/>
      </w:pPr>
      <w:r>
        <w:t>8. API Integration Checks</w:t>
      </w:r>
    </w:p>
    <w:p>
      <w:pPr>
        <w:pStyle w:val="ListBullet"/>
      </w:pPr>
      <w:r>
        <w:t>HTTP method and endpoint.</w:t>
      </w:r>
    </w:p>
    <w:p>
      <w:pPr>
        <w:pStyle w:val="ListBullet"/>
      </w:pPr>
      <w:r>
        <w:t>Required headers and authentication method, if applicable.</w:t>
      </w:r>
    </w:p>
    <w:p>
      <w:pPr>
        <w:pStyle w:val="ListBullet"/>
      </w:pPr>
      <w:r>
        <w:t>Request body and data types.</w:t>
      </w:r>
    </w:p>
    <w:p>
      <w:pPr>
        <w:pStyle w:val="ListBullet"/>
      </w:pPr>
      <w:r>
        <w:t>Expected status code.</w:t>
      </w:r>
    </w:p>
    <w:p>
      <w:pPr>
        <w:pStyle w:val="ListBullet"/>
      </w:pPr>
      <w:r>
        <w:t>Response fields and data types.</w:t>
      </w:r>
    </w:p>
    <w:p>
      <w:pPr>
        <w:pStyle w:val="ListBullet"/>
      </w:pPr>
      <w:r>
        <w:t>Response time observation, if recorded, without claiming a performance benchmark.</w:t>
      </w:r>
    </w:p>
    <w:p>
      <w:pPr>
        <w:pStyle w:val="ListBullet"/>
      </w:pPr>
      <w:r>
        <w:t>Error response behavior for invalid input.</w:t>
      </w:r>
    </w:p>
    <w:p>
      <w:pPr>
        <w:pStyle w:val="ListBullet"/>
      </w:pPr>
      <w:r>
        <w:t>Relationship between API result and downstream UI or data state.</w:t>
      </w:r>
    </w:p>
    <w:p>
      <w:r>
        <w:t>Common status codes include 200 OK, 201 Created, 204 No Content, 400 Bad Request, 401 Unauthorized, 403 Forbidden, 404 Not Found, 409 Conflict, and 500 Internal Server Error. The correct status depends on the API contract.</w:t>
      </w:r>
    </w:p>
    <w:p>
      <w:pPr>
        <w:pStyle w:val="Heading1"/>
      </w:pPr>
      <w:r>
        <w:t>9. Test Environment and Data</w:t>
      </w:r>
    </w:p>
    <w:p>
      <w:pPr>
        <w:pStyle w:val="ListBullet"/>
      </w:pPr>
      <w:r>
        <w:t>Use authorized demo applications and documented endpoints only.</w:t>
      </w:r>
    </w:p>
    <w:p>
      <w:pPr>
        <w:pStyle w:val="ListBullet"/>
      </w:pPr>
      <w:r>
        <w:t>Record base URL, environment, browser, and execution date.</w:t>
      </w:r>
    </w:p>
    <w:p>
      <w:pPr>
        <w:pStyle w:val="ListBullet"/>
      </w:pPr>
      <w:r>
        <w:t>Use synthetic user data and demo accounts.</w:t>
      </w:r>
    </w:p>
    <w:p>
      <w:pPr>
        <w:pStyle w:val="ListBullet"/>
      </w:pPr>
      <w:r>
        <w:t>Do not use real credentials, payment details, or sensitive personal information.</w:t>
      </w:r>
    </w:p>
    <w:p>
      <w:pPr>
        <w:pStyle w:val="ListBullet"/>
      </w:pPr>
      <w:r>
        <w:t>Do not send destructive requests to production systems.</w:t>
      </w:r>
    </w:p>
    <w:p>
      <w:pPr>
        <w:pStyle w:val="ListBullet"/>
      </w:pPr>
      <w:r>
        <w:t>If a database is inaccessible, validate state through supported UI/API behavior instead of assuming direct access.</w:t>
      </w:r>
    </w:p>
    <w:p>
      <w:pPr>
        <w:pStyle w:val="Heading1"/>
      </w:pPr>
      <w:r>
        <w:t>10. Entry Criteria</w:t>
      </w:r>
    </w:p>
    <w:p>
      <w:pPr>
        <w:pStyle w:val="ListBullet"/>
      </w:pPr>
      <w:r>
        <w:t>Modules, interfaces, or observable integration points are identified.</w:t>
      </w:r>
    </w:p>
    <w:p>
      <w:pPr>
        <w:pStyle w:val="ListBullet"/>
      </w:pPr>
      <w:r>
        <w:t>Environment and required access are available.</w:t>
      </w:r>
    </w:p>
    <w:p>
      <w:pPr>
        <w:pStyle w:val="ListBullet"/>
      </w:pPr>
      <w:r>
        <w:t>Expected behavior or API contract is known.</w:t>
      </w:r>
    </w:p>
    <w:p>
      <w:pPr>
        <w:pStyle w:val="ListBullet"/>
      </w:pPr>
      <w:r>
        <w:t>Test data is prepared and safe to use.</w:t>
      </w:r>
    </w:p>
    <w:p>
      <w:pPr>
        <w:pStyle w:val="ListBullet"/>
      </w:pPr>
      <w:r>
        <w:t>Dependencies are available or limitations are documented.</w:t>
      </w:r>
    </w:p>
    <w:p>
      <w:pPr>
        <w:pStyle w:val="Heading1"/>
      </w:pPr>
      <w:r>
        <w:t>11. Exit Criteria</w:t>
      </w:r>
    </w:p>
    <w:p>
      <w:pPr>
        <w:pStyle w:val="ListBullet"/>
      </w:pPr>
      <w:r>
        <w:t>Planned integration cases have statuses or reasons for not executing.</w:t>
      </w:r>
    </w:p>
    <w:p>
      <w:pPr>
        <w:pStyle w:val="ListBullet"/>
      </w:pPr>
      <w:r>
        <w:t>Critical data flows have been checked.</w:t>
      </w:r>
    </w:p>
    <w:p>
      <w:pPr>
        <w:pStyle w:val="ListBullet"/>
      </w:pPr>
      <w:r>
        <w:t>Failures include evidence and reproducible steps where possible.</w:t>
      </w:r>
    </w:p>
    <w:p>
      <w:pPr>
        <w:pStyle w:val="ListBullet"/>
      </w:pPr>
      <w:r>
        <w:t>Open integration risks and blocked dependencies are documented.</w:t>
      </w:r>
    </w:p>
    <w:p>
      <w:pPr>
        <w:pStyle w:val="ListBullet"/>
      </w:pPr>
      <w:r>
        <w:t>Relevant fixes have been retested.</w:t>
      </w:r>
    </w:p>
    <w:p>
      <w:pPr>
        <w:pStyle w:val="ListBullet"/>
      </w:pPr>
      <w:r>
        <w:t>Results and limitations are summarized.</w:t>
      </w:r>
    </w:p>
    <w:p>
      <w:pPr>
        <w:pStyle w:val="Heading1"/>
      </w:pPr>
      <w:r>
        <w:t>12. Defect Reporting</w:t>
      </w:r>
    </w:p>
    <w:p>
      <w:r>
        <w:t>For a failure, record related test case ID, interface/module pair, request/response details with secrets removed, preconditions, numbered reproduction steps, expected and actual results, environment, severity, and evidence. Never put passwords, tokens, or sensitive personal data in reports or screenshots.</w:t>
      </w:r>
    </w:p>
    <w:p>
      <w:pPr>
        <w:pStyle w:val="Heading1"/>
      </w:pPr>
      <w:r>
        <w:t>13. Reporting and Metrics</w:t>
      </w:r>
    </w:p>
    <w:p>
      <w:pPr>
        <w:pStyle w:val="ListBullet"/>
      </w:pPr>
      <w:r>
        <w:t>Track planned, executed, passed, failed, blocked, and not-executed cases.</w:t>
      </w:r>
    </w:p>
    <w:p>
      <w:pPr>
        <w:pStyle w:val="ListBullet"/>
      </w:pPr>
      <w:r>
        <w:t>Track integration points covered.</w:t>
      </w:r>
    </w:p>
    <w:p>
      <w:pPr>
        <w:pStyle w:val="ListBullet"/>
      </w:pPr>
      <w:r>
        <w:t>Group failures by module/interface and severity.</w:t>
      </w:r>
    </w:p>
    <w:p>
      <w:pPr>
        <w:pStyle w:val="ListBullet"/>
      </w:pPr>
      <w:r>
        <w:t>Track open defects and retest status.</w:t>
      </w:r>
    </w:p>
    <w:p>
      <w:pPr>
        <w:pStyle w:val="ListBullet"/>
      </w:pPr>
      <w:r>
        <w:t>Document limitations and residual risks.</w:t>
      </w:r>
    </w:p>
    <w:p>
      <w:r>
        <w:t>Pass rate, if reported, is Passed ÷ (Passed + Failed) × 100. Do not count Blocked or Not Executed as Pass.</w:t>
      </w:r>
    </w:p>
    <w:p>
      <w:pPr>
        <w:pStyle w:val="Heading1"/>
      </w:pPr>
      <w:r>
        <w:t>14. Deliverables</w:t>
      </w:r>
    </w:p>
    <w:p>
      <w:pPr>
        <w:pStyle w:val="ListBullet"/>
      </w:pPr>
      <w:r>
        <w:t>Integration Test Strategy.</w:t>
      </w:r>
    </w:p>
    <w:p>
      <w:pPr>
        <w:pStyle w:val="ListBullet"/>
      </w:pPr>
      <w:r>
        <w:t>Integration test cases covering module interactions and data flow.</w:t>
      </w:r>
    </w:p>
    <w:p>
      <w:pPr>
        <w:pStyle w:val="ListBullet"/>
      </w:pPr>
      <w:r>
        <w:t>Postman collection and API execution results, where applicable.</w:t>
      </w:r>
    </w:p>
    <w:p>
      <w:pPr>
        <w:pStyle w:val="ListBullet"/>
      </w:pPr>
      <w:r>
        <w:t>Defect evidence and references for observed failures.</w:t>
      </w:r>
    </w:p>
    <w:p>
      <w:pPr>
        <w:pStyle w:val="ListBullet"/>
      </w:pPr>
      <w:r>
        <w:t>Coverage summary, blocked items, and residual risks.</w:t>
      </w:r>
    </w:p>
    <w:p>
      <w:pPr>
        <w:pStyle w:val="Heading1"/>
      </w:pPr>
      <w:r>
        <w:t>15. Execution Status</w:t>
      </w:r>
    </w:p>
    <w:p>
      <w:pPr>
        <w:pStyle w:val="ListBullet"/>
      </w:pPr>
      <w:r>
        <w:t>Pass: observed behavior meets expected behavior.</w:t>
      </w:r>
    </w:p>
    <w:p>
      <w:pPr>
        <w:pStyle w:val="ListBullet"/>
      </w:pPr>
      <w:r>
        <w:t>Fail: observed behavior differs from expected behavior.</w:t>
      </w:r>
    </w:p>
    <w:p>
      <w:pPr>
        <w:pStyle w:val="ListBullet"/>
      </w:pPr>
      <w:r>
        <w:t>Blocked: environment, access, or dependency issue prevents execution.</w:t>
      </w:r>
    </w:p>
    <w:p>
      <w:pPr>
        <w:pStyle w:val="ListBullet"/>
      </w:pPr>
      <w:r>
        <w:t>Not Executed: case has not been run.</w:t>
      </w:r>
    </w:p>
    <w:p>
      <w:pPr>
        <w:pStyle w:val="ListBullet"/>
      </w:pPr>
      <w:r>
        <w:t>Not Applicable: interface or feature does not exist in the selected application; include a reason.</w:t>
      </w:r>
    </w:p>
    <w:p>
      <w:r>
        <w:t>Clearly label simulated practice results. Record actual outcomes only after executing the cases.</w:t>
      </w:r>
    </w:p>
    <w:p>
      <w:pPr>
        <w:pStyle w:val="Heading1"/>
      </w:pPr>
      <w:r>
        <w:t>16. Revision History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Version</w:t>
            </w:r>
          </w:p>
        </w:tc>
        <w:tc>
          <w:tcPr>
            <w:tcW w:type="dxa" w:w="3360"/>
          </w:tcPr>
          <w:p>
            <w:r>
              <w:t>Date</w:t>
            </w:r>
          </w:p>
        </w:tc>
        <w:tc>
          <w:tcPr>
            <w:tcW w:type="dxa" w:w="3360"/>
          </w:tcPr>
          <w:p>
            <w:r>
              <w:t>Change</w:t>
            </w:r>
          </w:p>
        </w:tc>
      </w:tr>
      <w:tr>
        <w:tc>
          <w:tcPr>
            <w:tcW w:type="dxa" w:w="3360"/>
          </w:tcPr>
          <w:p>
            <w:r>
              <w:t>1.0</w:t>
            </w:r>
          </w:p>
        </w:tc>
        <w:tc>
          <w:tcPr>
            <w:tcW w:type="dxa" w:w="3360"/>
          </w:tcPr>
          <w:p>
            <w:r>
              <w:t>13-Oct-2026</w:t>
            </w:r>
          </w:p>
        </w:tc>
        <w:tc>
          <w:tcPr>
            <w:tcW w:type="dxa" w:w="3360"/>
          </w:tcPr>
          <w:p>
            <w:r>
              <w:t>Initial integration test strategy</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