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0"/>
        </w:rPr>
        <w:t>Day 6 – End-to-End (E2E) Testing: Banking Scenarios</w:t>
      </w:r>
    </w:p>
    <w:p>
      <w:pPr>
        <w:pStyle w:val="Heading1"/>
      </w:pPr>
      <w:r>
        <w:rPr>
          <w:rFonts w:ascii="Arial" w:hAnsi="Arial"/>
          <w:sz w:val="20"/>
        </w:rPr>
        <w:t>Project Details</w:t>
      </w:r>
    </w:p>
    <w:p>
      <w:pPr>
        <w:pStyle w:val="ListBullet"/>
      </w:pPr>
      <w:r>
        <w:rPr>
          <w:rFonts w:ascii="Arial" w:hAnsi="Arial"/>
          <w:sz w:val="20"/>
        </w:rPr>
        <w:t>Project Name: ParaBank Demo</w:t>
      </w:r>
    </w:p>
    <w:p>
      <w:pPr>
        <w:pStyle w:val="ListBullet"/>
      </w:pPr>
      <w:r>
        <w:rPr>
          <w:rFonts w:ascii="Arial" w:hAnsi="Arial"/>
          <w:sz w:val="20"/>
        </w:rPr>
        <w:t>Module Name: Banking – End-to-End Scenarios</w:t>
      </w:r>
    </w:p>
    <w:p>
      <w:pPr>
        <w:pStyle w:val="ListBullet"/>
      </w:pPr>
      <w:r>
        <w:rPr>
          <w:rFonts w:ascii="Arial" w:hAnsi="Arial"/>
          <w:sz w:val="20"/>
        </w:rPr>
        <w:t>Created Date: 12-10-2026</w:t>
      </w:r>
    </w:p>
    <w:p>
      <w:pPr>
        <w:pStyle w:val="ListBullet"/>
      </w:pPr>
      <w:r>
        <w:rPr>
          <w:rFonts w:ascii="Arial" w:hAnsi="Arial"/>
          <w:sz w:val="20"/>
        </w:rPr>
        <w:t>Application URL: https://parabank.parasoft.com/parabank/index.htm</w:t>
      </w:r>
    </w:p>
    <w:p>
      <w:pPr>
        <w:pStyle w:val="Heading1"/>
      </w:pPr>
      <w:r>
        <w:rPr>
          <w:rFonts w:ascii="Arial" w:hAnsi="Arial"/>
          <w:sz w:val="20"/>
        </w:rPr>
        <w:t>Objective</w:t>
      </w:r>
    </w:p>
    <w:p>
      <w:r>
        <w:rPr>
          <w:rFonts w:ascii="Arial" w:hAnsi="Arial"/>
          <w:sz w:val="20"/>
        </w:rPr>
        <w:t>Validate complete banking workflows in the ParaBank demo, including login, account overview, account details, transaction history, fund transfers, and logout.</w:t>
      </w:r>
    </w:p>
    <w:p>
      <w:pPr>
        <w:pStyle w:val="Heading1"/>
      </w:pPr>
      <w:r>
        <w:rPr>
          <w:rFonts w:ascii="Arial" w:hAnsi="Arial"/>
          <w:sz w:val="20"/>
        </w:rPr>
        <w:t>E2E Banking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E2E-BA-001</w:t>
            </w:r>
          </w:p>
        </w:tc>
        <w:tc>
          <w:tcPr>
            <w:tcW w:type="dxa" w:w="2160"/>
          </w:tcPr>
          <w:p>
            <w:r>
              <w:t>Log in with valid demo credentials</w:t>
            </w:r>
          </w:p>
        </w:tc>
        <w:tc>
          <w:tcPr>
            <w:tcW w:type="dxa" w:w="2160"/>
          </w:tcPr>
          <w:p>
            <w:r>
              <w:t>User logs in and account overview is displayed.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E2E-BA-002</w:t>
            </w:r>
          </w:p>
        </w:tc>
        <w:tc>
          <w:tcPr>
            <w:tcW w:type="dxa" w:w="2160"/>
          </w:tcPr>
          <w:p>
            <w:r>
              <w:t>Log in with invalid credentials</w:t>
            </w:r>
          </w:p>
        </w:tc>
        <w:tc>
          <w:tcPr>
            <w:tcW w:type="dxa" w:w="2160"/>
          </w:tcPr>
          <w:p>
            <w:r>
              <w:t>Login is rejected and an error message is displayed.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E2E-BA-003</w:t>
            </w:r>
          </w:p>
        </w:tc>
        <w:tc>
          <w:tcPr>
            <w:tcW w:type="dxa" w:w="2160"/>
          </w:tcPr>
          <w:p>
            <w:r>
              <w:t>View account overview</w:t>
            </w:r>
          </w:p>
        </w:tc>
        <w:tc>
          <w:tcPr>
            <w:tcW w:type="dxa" w:w="2160"/>
          </w:tcPr>
          <w:p>
            <w:r>
              <w:t>Available accounts and balances are displayed.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E2E-BA-004</w:t>
            </w:r>
          </w:p>
        </w:tc>
        <w:tc>
          <w:tcPr>
            <w:tcW w:type="dxa" w:w="2160"/>
          </w:tcPr>
          <w:p>
            <w:r>
              <w:t>Open account details</w:t>
            </w:r>
          </w:p>
        </w:tc>
        <w:tc>
          <w:tcPr>
            <w:tcW w:type="dxa" w:w="2160"/>
          </w:tcPr>
          <w:p>
            <w:r>
              <w:t>Selected account details are displayed correctly.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E2E-BA-005</w:t>
            </w:r>
          </w:p>
        </w:tc>
        <w:tc>
          <w:tcPr>
            <w:tcW w:type="dxa" w:w="2160"/>
          </w:tcPr>
          <w:p>
            <w:r>
              <w:t>View transaction history</w:t>
            </w:r>
          </w:p>
        </w:tc>
        <w:tc>
          <w:tcPr>
            <w:tcW w:type="dxa" w:w="2160"/>
          </w:tcPr>
          <w:p>
            <w:r>
              <w:t>Transactions for the selected account are displayed.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E2E-BA-006</w:t>
            </w:r>
          </w:p>
        </w:tc>
        <w:tc>
          <w:tcPr>
            <w:tcW w:type="dxa" w:w="2160"/>
          </w:tcPr>
          <w:p>
            <w:r>
              <w:t>Transfer funds between eligible demo accounts</w:t>
            </w:r>
          </w:p>
        </w:tc>
        <w:tc>
          <w:tcPr>
            <w:tcW w:type="dxa" w:w="2160"/>
          </w:tcPr>
          <w:p>
            <w:r>
              <w:t>Transfer result is displayed and the transfer is processed.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E2E-BA-007</w:t>
            </w:r>
          </w:p>
        </w:tc>
        <w:tc>
          <w:tcPr>
            <w:tcW w:type="dxa" w:w="2160"/>
          </w:tcPr>
          <w:p>
            <w:r>
              <w:t>Verify balances after transfer</w:t>
            </w:r>
          </w:p>
        </w:tc>
        <w:tc>
          <w:tcPr>
            <w:tcW w:type="dxa" w:w="2160"/>
          </w:tcPr>
          <w:p>
            <w:r>
              <w:t>Account balances reflect the completed transfer correctly.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E2E-BA-008</w:t>
            </w:r>
          </w:p>
        </w:tc>
        <w:tc>
          <w:tcPr>
            <w:tcW w:type="dxa" w:w="2160"/>
          </w:tcPr>
          <w:p>
            <w:r>
              <w:t>Submit invalid transfer details</w:t>
            </w:r>
          </w:p>
        </w:tc>
        <w:tc>
          <w:tcPr>
            <w:tcW w:type="dxa" w:w="2160"/>
          </w:tcPr>
          <w:p>
            <w:r>
              <w:t>Invalid or incomplete transfer is rejected with validation feedback.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E2E-BA-009</w:t>
            </w:r>
          </w:p>
        </w:tc>
        <w:tc>
          <w:tcPr>
            <w:tcW w:type="dxa" w:w="2160"/>
          </w:tcPr>
          <w:p>
            <w:r>
              <w:t>Open an available account service</w:t>
            </w:r>
          </w:p>
        </w:tc>
        <w:tc>
          <w:tcPr>
            <w:tcW w:type="dxa" w:w="2160"/>
          </w:tcPr>
          <w:p>
            <w:r>
              <w:t>Selected account service page opens successfully.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  <w:tr>
        <w:tc>
          <w:tcPr>
            <w:tcW w:type="dxa" w:w="2160"/>
          </w:tcPr>
          <w:p>
            <w:r>
              <w:t>E2E-BA-010</w:t>
            </w:r>
          </w:p>
        </w:tc>
        <w:tc>
          <w:tcPr>
            <w:tcW w:type="dxa" w:w="2160"/>
          </w:tcPr>
          <w:p>
            <w:r>
              <w:t>Log out after banking workflow</w:t>
            </w:r>
          </w:p>
        </w:tc>
        <w:tc>
          <w:tcPr>
            <w:tcW w:type="dxa" w:w="2160"/>
          </w:tcPr>
          <w:p>
            <w:r>
              <w:t>User session ends successfully.</w:t>
            </w:r>
          </w:p>
        </w:tc>
        <w:tc>
          <w:tcPr>
            <w:tcW w:type="dxa" w:w="2160"/>
          </w:tcPr>
          <w:p>
            <w:r>
              <w:t>Not Executed</w:t>
            </w:r>
          </w:p>
        </w:tc>
      </w:tr>
    </w:tbl>
    <w:p>
      <w:pPr>
        <w:pStyle w:val="Heading1"/>
      </w:pPr>
      <w:r>
        <w:rPr>
          <w:rFonts w:ascii="Arial" w:hAnsi="Arial"/>
          <w:sz w:val="20"/>
        </w:rPr>
        <w:t>Execution Notes</w:t>
      </w:r>
    </w:p>
    <w:p>
      <w:pPr>
        <w:pStyle w:val="ListNumber"/>
      </w:pPr>
      <w:r>
        <w:rPr>
          <w:rFonts w:ascii="Arial" w:hAnsi="Arial"/>
          <w:sz w:val="20"/>
        </w:rPr>
        <w:t>Open the ParaBank demo URL above.</w:t>
      </w:r>
    </w:p>
    <w:p>
      <w:pPr>
        <w:pStyle w:val="ListNumber"/>
      </w:pPr>
      <w:r>
        <w:rPr>
          <w:rFonts w:ascii="Arial" w:hAnsi="Arial"/>
          <w:sz w:val="20"/>
        </w:rPr>
        <w:t>Use only demo credentials and demo accounts. Do not enter real banking information.</w:t>
      </w:r>
    </w:p>
    <w:p>
      <w:pPr>
        <w:pStyle w:val="ListNumber"/>
      </w:pPr>
      <w:r>
        <w:rPr>
          <w:rFonts w:ascii="Arial" w:hAnsi="Arial"/>
          <w:sz w:val="20"/>
        </w:rPr>
        <w:t>Run each scenario and record the actual result.</w:t>
      </w:r>
    </w:p>
    <w:p>
      <w:pPr>
        <w:pStyle w:val="ListNumber"/>
      </w:pPr>
      <w:r>
        <w:rPr>
          <w:rFonts w:ascii="Arial" w:hAnsi="Arial"/>
          <w:sz w:val="20"/>
        </w:rPr>
        <w:t>Mark unsupported features N/A and record the reason.</w:t>
      </w:r>
    </w:p>
    <w:p>
      <w:pPr>
        <w:pStyle w:val="ListNumber"/>
      </w:pPr>
      <w:r>
        <w:rPr>
          <w:rFonts w:ascii="Arial" w:hAnsi="Arial"/>
          <w:sz w:val="20"/>
        </w:rPr>
        <w:t>Do not mark a scenario Pass without executing it.</w:t>
      </w:r>
    </w:p>
    <w:p>
      <w:pPr>
        <w:pStyle w:val="Heading1"/>
      </w:pPr>
      <w:r>
        <w:rPr>
          <w:rFonts w:ascii="Arial" w:hAnsi="Arial"/>
          <w:sz w:val="20"/>
        </w:rPr>
        <w:t>Status Definitions</w:t>
      </w:r>
    </w:p>
    <w:p>
      <w:pPr>
        <w:pStyle w:val="ListBullet"/>
      </w:pPr>
      <w:r>
        <w:rPr>
          <w:rFonts w:ascii="Arial" w:hAnsi="Arial"/>
          <w:sz w:val="20"/>
        </w:rPr>
        <w:t>Not Executed: Not run yet.</w:t>
      </w:r>
    </w:p>
    <w:p>
      <w:pPr>
        <w:pStyle w:val="ListBullet"/>
      </w:pPr>
      <w:r>
        <w:rPr>
          <w:rFonts w:ascii="Arial" w:hAnsi="Arial"/>
          <w:sz w:val="20"/>
        </w:rPr>
        <w:t>Pass: Actual result matches expected result.</w:t>
      </w:r>
    </w:p>
    <w:p>
      <w:pPr>
        <w:pStyle w:val="ListBullet"/>
      </w:pPr>
      <w:r>
        <w:rPr>
          <w:rFonts w:ascii="Arial" w:hAnsi="Arial"/>
          <w:sz w:val="20"/>
        </w:rPr>
        <w:t>Fail: Actual result differs from expected result.</w:t>
      </w:r>
    </w:p>
    <w:p>
      <w:pPr>
        <w:pStyle w:val="ListBullet"/>
      </w:pPr>
      <w:r>
        <w:rPr>
          <w:rFonts w:ascii="Arial" w:hAnsi="Arial"/>
          <w:sz w:val="20"/>
        </w:rPr>
        <w:t>Blocked: Testing cannot continue due to an issue.</w:t>
      </w:r>
    </w:p>
    <w:p>
      <w:pPr>
        <w:pStyle w:val="ListBullet"/>
      </w:pPr>
      <w:r>
        <w:rPr>
          <w:rFonts w:ascii="Arial" w:hAnsi="Arial"/>
          <w:sz w:val="20"/>
        </w:rPr>
        <w:t>N/A: Feature or scenario does not apply.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