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Day 6 – Smoke Testing</w:t>
      </w:r>
    </w:p>
    <w:p>
      <w:pPr>
        <w:pStyle w:val="Heading1"/>
      </w:pPr>
      <w:r>
        <w:rPr>
          <w:rFonts w:ascii="Arial" w:hAnsi="Arial"/>
          <w:sz w:val="20"/>
        </w:rPr>
        <w:t>Project Details</w:t>
      </w:r>
    </w:p>
    <w:p>
      <w:r>
        <w:rPr>
          <w:rFonts w:ascii="Arial" w:hAnsi="Arial"/>
          <w:sz w:val="20"/>
        </w:rPr>
        <w:t>Project Name: Automation Exercise</w:t>
      </w:r>
    </w:p>
    <w:p>
      <w:r>
        <w:rPr>
          <w:rFonts w:ascii="Arial" w:hAnsi="Arial"/>
          <w:sz w:val="20"/>
        </w:rPr>
        <w:t>Module Name: Smoke Testing</w:t>
      </w:r>
    </w:p>
    <w:p>
      <w:r>
        <w:rPr>
          <w:rFonts w:ascii="Arial" w:hAnsi="Arial"/>
          <w:sz w:val="20"/>
        </w:rPr>
        <w:t>Application URL: https://automationexercise.com/</w:t>
      </w:r>
    </w:p>
    <w:p>
      <w:pPr>
        <w:pStyle w:val="Heading1"/>
      </w:pPr>
      <w:r>
        <w:rPr>
          <w:rFonts w:ascii="Arial" w:hAnsi="Arial"/>
          <w:sz w:val="20"/>
        </w:rPr>
        <w:t>Objective</w:t>
      </w:r>
    </w:p>
    <w:p>
      <w:r>
        <w:rPr>
          <w:rFonts w:ascii="Arial" w:hAnsi="Arial"/>
          <w:sz w:val="20"/>
        </w:rPr>
        <w:t>Verify that the main website functions load and are available for further testing.</w:t>
      </w:r>
    </w:p>
    <w:p>
      <w:pPr>
        <w:pStyle w:val="Heading1"/>
      </w:pPr>
      <w:r>
        <w:rPr>
          <w:rFonts w:ascii="Arial" w:hAnsi="Arial"/>
          <w:sz w:val="20"/>
        </w:rPr>
        <w:t>Smoke Test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SM-001</w:t>
            </w:r>
          </w:p>
        </w:tc>
        <w:tc>
          <w:tcPr>
            <w:tcW w:type="dxa" w:w="2160"/>
          </w:tcPr>
          <w:p>
            <w:r>
              <w:t>Open Automation Exercise home page</w:t>
            </w:r>
          </w:p>
        </w:tc>
        <w:tc>
          <w:tcPr>
            <w:tcW w:type="dxa" w:w="2160"/>
          </w:tcPr>
          <w:p>
            <w:r>
              <w:t>Home page loads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SM-002</w:t>
            </w:r>
          </w:p>
        </w:tc>
        <w:tc>
          <w:tcPr>
            <w:tcW w:type="dxa" w:w="2160"/>
          </w:tcPr>
          <w:p>
            <w:r>
              <w:t>Verify main navigation</w:t>
            </w:r>
          </w:p>
        </w:tc>
        <w:tc>
          <w:tcPr>
            <w:tcW w:type="dxa" w:w="2160"/>
          </w:tcPr>
          <w:p>
            <w:r>
              <w:t>Main navigation links are visible and usable.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SM-003</w:t>
            </w:r>
          </w:p>
        </w:tc>
        <w:tc>
          <w:tcPr>
            <w:tcW w:type="dxa" w:w="2160"/>
          </w:tcPr>
          <w:p>
            <w:r>
              <w:t>Open Signup / Login page</w:t>
            </w:r>
          </w:p>
        </w:tc>
        <w:tc>
          <w:tcPr>
            <w:tcW w:type="dxa" w:w="2160"/>
          </w:tcPr>
          <w:p>
            <w:r>
              <w:t>Signup / Login page opens and displays relevant fields.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SM-004</w:t>
            </w:r>
          </w:p>
        </w:tc>
        <w:tc>
          <w:tcPr>
            <w:tcW w:type="dxa" w:w="2160"/>
          </w:tcPr>
          <w:p>
            <w:r>
              <w:t>Login with valid test credentials</w:t>
            </w:r>
          </w:p>
        </w:tc>
        <w:tc>
          <w:tcPr>
            <w:tcW w:type="dxa" w:w="2160"/>
          </w:tcPr>
          <w:p>
            <w:r>
              <w:t>User logs in successfully with a registered test account.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SM-005</w:t>
            </w:r>
          </w:p>
        </w:tc>
        <w:tc>
          <w:tcPr>
            <w:tcW w:type="dxa" w:w="2160"/>
          </w:tcPr>
          <w:p>
            <w:r>
              <w:t>Login with invalid credentials</w:t>
            </w:r>
          </w:p>
        </w:tc>
        <w:tc>
          <w:tcPr>
            <w:tcW w:type="dxa" w:w="2160"/>
          </w:tcPr>
          <w:p>
            <w:r>
              <w:t>Login is rejected and an appropriate error message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SM-006</w:t>
            </w:r>
          </w:p>
        </w:tc>
        <w:tc>
          <w:tcPr>
            <w:tcW w:type="dxa" w:w="2160"/>
          </w:tcPr>
          <w:p>
            <w:r>
              <w:t>Open signup form</w:t>
            </w:r>
          </w:p>
        </w:tc>
        <w:tc>
          <w:tcPr>
            <w:tcW w:type="dxa" w:w="2160"/>
          </w:tcPr>
          <w:p>
            <w:r>
              <w:t>Signup form opens and required fields are available.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SM-007</w:t>
            </w:r>
          </w:p>
        </w:tc>
        <w:tc>
          <w:tcPr>
            <w:tcW w:type="dxa" w:w="2160"/>
          </w:tcPr>
          <w:p>
            <w:r>
              <w:t>Open Products page</w:t>
            </w:r>
          </w:p>
        </w:tc>
        <w:tc>
          <w:tcPr>
            <w:tcW w:type="dxa" w:w="2160"/>
          </w:tcPr>
          <w:p>
            <w:r>
              <w:t>Products page loads and products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SM-008</w:t>
            </w:r>
          </w:p>
        </w:tc>
        <w:tc>
          <w:tcPr>
            <w:tcW w:type="dxa" w:w="2160"/>
          </w:tcPr>
          <w:p>
            <w:r>
              <w:t>Open product details</w:t>
            </w:r>
          </w:p>
        </w:tc>
        <w:tc>
          <w:tcPr>
            <w:tcW w:type="dxa" w:w="2160"/>
          </w:tcPr>
          <w:p>
            <w:r>
              <w:t>Selected product details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SM-009</w:t>
            </w:r>
          </w:p>
        </w:tc>
        <w:tc>
          <w:tcPr>
            <w:tcW w:type="dxa" w:w="2160"/>
          </w:tcPr>
          <w:p>
            <w:r>
              <w:t>Open Cart page</w:t>
            </w:r>
          </w:p>
        </w:tc>
        <w:tc>
          <w:tcPr>
            <w:tcW w:type="dxa" w:w="2160"/>
          </w:tcPr>
          <w:p>
            <w:r>
              <w:t>Cart page opens and displays items or an empty-cart state.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SM-010</w:t>
            </w:r>
          </w:p>
        </w:tc>
        <w:tc>
          <w:tcPr>
            <w:tcW w:type="dxa" w:w="2160"/>
          </w:tcPr>
          <w:p>
            <w:r>
              <w:t>Verify logout</w:t>
            </w:r>
          </w:p>
        </w:tc>
        <w:tc>
          <w:tcPr>
            <w:tcW w:type="dxa" w:w="2160"/>
          </w:tcPr>
          <w:p>
            <w:r>
              <w:t>User can log out and the session ends.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Execution Notes</w:t>
      </w:r>
    </w:p>
    <w:p>
      <w:pPr>
        <w:pStyle w:val="ListNumber"/>
      </w:pPr>
      <w:r>
        <w:rPr>
          <w:rFonts w:ascii="Arial" w:hAnsi="Arial"/>
          <w:sz w:val="20"/>
        </w:rPr>
        <w:t>Open https://automationexercise.com/ in a browser.</w:t>
      </w:r>
    </w:p>
    <w:p>
      <w:pPr>
        <w:pStyle w:val="ListNumber"/>
      </w:pPr>
      <w:r>
        <w:rPr>
          <w:rFonts w:ascii="Arial" w:hAnsi="Arial"/>
          <w:sz w:val="20"/>
        </w:rPr>
        <w:t>Execute each test and record the actual result.</w:t>
      </w:r>
    </w:p>
    <w:p>
      <w:pPr>
        <w:pStyle w:val="ListNumber"/>
      </w:pPr>
      <w:r>
        <w:rPr>
          <w:rFonts w:ascii="Arial" w:hAnsi="Arial"/>
          <w:sz w:val="20"/>
        </w:rPr>
        <w:t>Update status to Pass, Fail, Blocked, or N/A only after execution.</w:t>
      </w:r>
    </w:p>
    <w:p>
      <w:pPr>
        <w:pStyle w:val="ListNumber"/>
      </w:pPr>
      <w:r>
        <w:rPr>
          <w:rFonts w:ascii="Arial" w:hAnsi="Arial"/>
          <w:sz w:val="20"/>
        </w:rPr>
        <w:t>Use only test accounts and safe test data.</w:t>
      </w:r>
    </w:p>
    <w:p>
      <w:pPr>
        <w:pStyle w:val="ListNumber"/>
      </w:pPr>
      <w:r>
        <w:rPr>
          <w:rFonts w:ascii="Arial" w:hAnsi="Arial"/>
          <w:sz w:val="20"/>
        </w:rPr>
        <w:t>Do not mark a test Pass without executing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