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ARCH-001 v2 - Enterprise Architecture Master Specification</w:t>
      </w:r>
    </w:p>
    <w:p>
      <w:pPr>
        <w:pStyle w:val="Heading2"/>
      </w:pPr>
      <w:r>
        <w:t>Chapter 3 - Business Goals</w:t>
      </w:r>
    </w:p>
    <w:p>
      <w:r>
        <w:rPr>
          <w:b/>
        </w:rPr>
        <w:t xml:space="preserve">Version: </w:t>
      </w:r>
      <w:r>
        <w:t>2.0</w:t>
        <w:br/>
      </w:r>
      <w:r>
        <w:rPr>
          <w:b/>
        </w:rPr>
        <w:t xml:space="preserve">Status: </w:t>
      </w:r>
      <w:r>
        <w:t>Working Draft</w:t>
      </w:r>
    </w:p>
    <w:p>
      <w:pPr>
        <w:pStyle w:val="Heading3"/>
      </w:pPr>
      <w:r>
        <w:t>3.1 Executive Overview</w:t>
      </w:r>
    </w:p>
    <w:p>
      <w:r>
        <w:t>The business goals define the measurable outcomes the AI Sales Employee Platform must achieve. Every architectural decision should support one or more of these goals.</w:t>
      </w:r>
    </w:p>
    <w:p>
      <w:pPr>
        <w:pStyle w:val="Heading3"/>
      </w:pPr>
      <w:r>
        <w:t>3.2 Business Goals</w:t>
      </w:r>
    </w:p>
    <w:p>
      <w:r>
        <w:t>• Increase lead conversion</w:t>
        <w:br/>
        <w:t>• Reduce manual sales effort</w:t>
        <w:br/>
        <w:t>• Improve customer engagement</w:t>
        <w:br/>
        <w:t>• Standardize customer interactions</w:t>
        <w:br/>
        <w:t>• Support multiple industries</w:t>
        <w:br/>
        <w:t>• Accelerate business growth</w:t>
      </w:r>
    </w:p>
    <w:p>
      <w:pPr>
        <w:pStyle w:val="Heading3"/>
      </w:pPr>
      <w:r>
        <w:t>3.3 Technical Goals</w:t>
      </w:r>
    </w:p>
    <w:p>
      <w:r>
        <w:t>• Cloud-native architecture</w:t>
        <w:br/>
        <w:t>• Multi-tenant platform</w:t>
        <w:br/>
        <w:t>• Modular services</w:t>
        <w:br/>
        <w:t>• API-first integration</w:t>
        <w:br/>
        <w:t>• PostgreSQL + pgvector</w:t>
        <w:br/>
        <w:t>• Event-ready architecture</w:t>
      </w:r>
    </w:p>
    <w:p>
      <w:pPr>
        <w:pStyle w:val="Heading3"/>
      </w:pPr>
      <w:r>
        <w:t>3.4 AI Goals</w:t>
      </w:r>
    </w:p>
    <w:p>
      <w:r>
        <w:t>• AI-assisted lead qualification</w:t>
        <w:br/>
        <w:t>• Semantic search</w:t>
        <w:br/>
        <w:t>• RAG-powered knowledge retrieval</w:t>
        <w:br/>
        <w:t>• AI agents for repetitive tasks</w:t>
        <w:br/>
        <w:t>• Reusable prompts</w:t>
        <w:br/>
        <w:t>• Provider-independent AI</w:t>
      </w:r>
    </w:p>
    <w:p>
      <w:pPr>
        <w:pStyle w:val="Heading3"/>
      </w:pPr>
      <w:r>
        <w:t>3.5 Platform Goals</w:t>
      </w:r>
    </w:p>
    <w:p>
      <w:r>
        <w:t>• Reusable platform capabilities</w:t>
        <w:br/>
        <w:t>• Plugin-based expansion</w:t>
        <w:br/>
        <w:t>• Enterprise security</w:t>
        <w:br/>
        <w:t>• High availability</w:t>
        <w:br/>
        <w:t>• Observability</w:t>
        <w:br/>
        <w:t>• Operational excellence</w:t>
      </w:r>
    </w:p>
    <w:p>
      <w:pPr>
        <w:pStyle w:val="Heading3"/>
      </w:pPr>
      <w:r>
        <w:t>3.6 Developer Experience Goals</w:t>
      </w:r>
    </w:p>
    <w:p>
      <w:r>
        <w:t>• Clear architecture</w:t>
        <w:br/>
        <w:t>• Coding standards</w:t>
        <w:br/>
        <w:t>• Automated testing</w:t>
        <w:br/>
        <w:t>• CI/CD</w:t>
        <w:br/>
        <w:t>• Documentation-first development</w:t>
        <w:br/>
        <w:t>• Reusable libraries</w:t>
      </w:r>
    </w:p>
    <w:p>
      <w:pPr>
        <w:pStyle w:val="Heading3"/>
      </w:pPr>
      <w:r>
        <w:t>3.7 Operations Goals</w:t>
      </w:r>
    </w:p>
    <w:p>
      <w:r>
        <w:t>• Easy deployment</w:t>
        <w:br/>
        <w:t>• Horizontal scalability</w:t>
        <w:br/>
        <w:t>• Monitoring</w:t>
        <w:br/>
        <w:t>• Logging</w:t>
        <w:br/>
        <w:t>• Tracing</w:t>
        <w:br/>
        <w:t>• Disaster recovery</w:t>
      </w:r>
    </w:p>
    <w:p>
      <w:pPr>
        <w:pStyle w:val="Heading3"/>
      </w:pPr>
      <w:r>
        <w:t>3.8 Success Metrics</w:t>
      </w:r>
    </w:p>
    <w:p>
      <w:r>
        <w:t>Lead response time</w:t>
        <w:br/>
        <w:t>Lead conversion rate</w:t>
        <w:br/>
        <w:t>AI response latency</w:t>
        <w:br/>
        <w:t>Platform availability</w:t>
        <w:br/>
        <w:t>Search latency</w:t>
        <w:br/>
        <w:t>AI cost per tenant</w:t>
        <w:br/>
        <w:t>Customer satisfaction</w:t>
        <w:br/>
        <w:t>Deployment frequency</w:t>
      </w:r>
    </w:p>
    <w:p>
      <w:pPr>
        <w:pStyle w:val="Heading3"/>
      </w:pPr>
      <w:r>
        <w:t>3.9 Architecture Traceability</w:t>
      </w:r>
    </w:p>
    <w:p>
      <w:r>
        <w:t>Business Goal → Architecture Capability</w:t>
        <w:br/>
        <w:br/>
        <w:t>Improve lead conversion → AI Agents + CRM</w:t>
        <w:br/>
        <w:t>Knowledge access → Knowledge Platform + RAG</w:t>
        <w:br/>
        <w:t>Scalable SaaS → Multi-tenancy</w:t>
        <w:br/>
        <w:t>Provider flexibility → AI Gateway + Model Registry</w:t>
        <w:br/>
        <w:t>Enterprise search → Search Platform + Embedding Platform</w:t>
      </w:r>
    </w:p>
    <w:p>
      <w:pPr>
        <w:pStyle w:val="Heading3"/>
      </w:pPr>
      <w:r>
        <w:t>3.10 Summary</w:t>
      </w:r>
    </w:p>
    <w:p>
      <w:r>
        <w:t>These business goals become the primary architectural drivers for subsequent chapters covering platform modules, AI architecture, data architecture, APIs, and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