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pPr>
        <w:pStyle w:val="Heading2"/>
      </w:pPr>
      <w:r>
        <w:t>Chapter 6 - Enterprise Capability Map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Working Draft</w:t>
      </w:r>
    </w:p>
    <w:p>
      <w:pPr>
        <w:pStyle w:val="Heading3"/>
      </w:pPr>
      <w:r>
        <w:t>6.1 Executive Overview</w:t>
      </w:r>
    </w:p>
    <w:p>
      <w:r>
        <w:t>The Enterprise Capability Map defines what the platform is capable of doing from a business and platform perspective. Capabilities are stable business concepts that guide domain boundaries, service ownership, APIs, and database ownership.</w:t>
      </w:r>
    </w:p>
    <w:p>
      <w:pPr>
        <w:pStyle w:val="Heading3"/>
      </w:pPr>
      <w:r>
        <w:t>6.2 Business Capabilities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Owning Service</w:t>
            </w:r>
          </w:p>
        </w:tc>
      </w:tr>
      <w:tr>
        <w:tc>
          <w:tcPr>
            <w:tcW w:type="dxa" w:w="2880"/>
          </w:tcPr>
          <w:p>
            <w:r>
              <w:t>Identity Management</w:t>
            </w:r>
          </w:p>
        </w:tc>
        <w:tc>
          <w:tcPr>
            <w:tcW w:type="dxa" w:w="2880"/>
          </w:tcPr>
          <w:p>
            <w:r>
              <w:t>Authentication, authorization, users, roles, permissions.</w:t>
            </w:r>
          </w:p>
        </w:tc>
        <w:tc>
          <w:tcPr>
            <w:tcW w:type="dxa" w:w="2880"/>
          </w:tcPr>
          <w:p>
            <w:r>
              <w:t>Identity Service</w:t>
            </w:r>
          </w:p>
        </w:tc>
      </w:tr>
      <w:tr>
        <w:tc>
          <w:tcPr>
            <w:tcW w:type="dxa" w:w="2880"/>
          </w:tcPr>
          <w:p>
            <w:r>
              <w:t>Tenant Management</w:t>
            </w:r>
          </w:p>
        </w:tc>
        <w:tc>
          <w:tcPr>
            <w:tcW w:type="dxa" w:w="2880"/>
          </w:tcPr>
          <w:p>
            <w:r>
              <w:t>Tenant lifecycle, subscription, configuration.</w:t>
            </w:r>
          </w:p>
        </w:tc>
        <w:tc>
          <w:tcPr>
            <w:tcW w:type="dxa" w:w="2880"/>
          </w:tcPr>
          <w:p>
            <w:r>
              <w:t>Tenant Service</w:t>
            </w:r>
          </w:p>
        </w:tc>
      </w:tr>
      <w:tr>
        <w:tc>
          <w:tcPr>
            <w:tcW w:type="dxa" w:w="2880"/>
          </w:tcPr>
          <w:p>
            <w:r>
              <w:t>CRM</w:t>
            </w:r>
          </w:p>
        </w:tc>
        <w:tc>
          <w:tcPr>
            <w:tcW w:type="dxa" w:w="2880"/>
          </w:tcPr>
          <w:p>
            <w:r>
              <w:t>Lead, customer, opportunity and activity management.</w:t>
            </w:r>
          </w:p>
        </w:tc>
        <w:tc>
          <w:tcPr>
            <w:tcW w:type="dxa" w:w="2880"/>
          </w:tcPr>
          <w:p>
            <w:r>
              <w:t>CRM Service</w:t>
            </w:r>
          </w:p>
        </w:tc>
      </w:tr>
      <w:tr>
        <w:tc>
          <w:tcPr>
            <w:tcW w:type="dxa" w:w="2880"/>
          </w:tcPr>
          <w:p>
            <w:r>
              <w:t>Catalog</w:t>
            </w:r>
          </w:p>
        </w:tc>
        <w:tc>
          <w:tcPr>
            <w:tcW w:type="dxa" w:w="2880"/>
          </w:tcPr>
          <w:p>
            <w:r>
              <w:t>Properties, products, pricing, inventory and metadata.</w:t>
            </w:r>
          </w:p>
        </w:tc>
        <w:tc>
          <w:tcPr>
            <w:tcW w:type="dxa" w:w="2880"/>
          </w:tcPr>
          <w:p>
            <w:r>
              <w:t>Catalog Service</w:t>
            </w:r>
          </w:p>
        </w:tc>
      </w:tr>
      <w:tr>
        <w:tc>
          <w:tcPr>
            <w:tcW w:type="dxa" w:w="2880"/>
          </w:tcPr>
          <w:p>
            <w:r>
              <w:t>Conversation</w:t>
            </w:r>
          </w:p>
        </w:tc>
        <w:tc>
          <w:tcPr>
            <w:tcW w:type="dxa" w:w="2880"/>
          </w:tcPr>
          <w:p>
            <w:r>
              <w:t>Omnichannel messaging, chat history, conversation lifecycle.</w:t>
            </w:r>
          </w:p>
        </w:tc>
        <w:tc>
          <w:tcPr>
            <w:tcW w:type="dxa" w:w="2880"/>
          </w:tcPr>
          <w:p>
            <w:r>
              <w:t>Conversation Service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Business process automation and approvals.</w:t>
            </w:r>
          </w:p>
        </w:tc>
        <w:tc>
          <w:tcPr>
            <w:tcW w:type="dxa" w:w="2880"/>
          </w:tcPr>
          <w:p>
            <w:r>
              <w:t>Workflow Service</w:t>
            </w:r>
          </w:p>
        </w:tc>
      </w:tr>
      <w:tr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Scheduling, calendars and reminders.</w:t>
            </w:r>
          </w:p>
        </w:tc>
        <w:tc>
          <w:tcPr>
            <w:tcW w:type="dxa" w:w="2880"/>
          </w:tcPr>
          <w:p>
            <w:r>
              <w:t>Appointment Service</w:t>
            </w:r>
          </w:p>
        </w:tc>
      </w:tr>
      <w:tr>
        <w:tc>
          <w:tcPr>
            <w:tcW w:type="dxa" w:w="2880"/>
          </w:tcPr>
          <w:p>
            <w:r>
              <w:t>Notification</w:t>
            </w:r>
          </w:p>
        </w:tc>
        <w:tc>
          <w:tcPr>
            <w:tcW w:type="dxa" w:w="2880"/>
          </w:tcPr>
          <w:p>
            <w:r>
              <w:t>Email, SMS, WhatsApp and push notifications.</w:t>
            </w:r>
          </w:p>
        </w:tc>
        <w:tc>
          <w:tcPr>
            <w:tcW w:type="dxa" w:w="2880"/>
          </w:tcPr>
          <w:p>
            <w:r>
              <w:t>Notification Service</w:t>
            </w:r>
          </w:p>
        </w:tc>
      </w:tr>
      <w:tr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Plans, subscriptions, invoices and payments.</w:t>
            </w:r>
          </w:p>
        </w:tc>
        <w:tc>
          <w:tcPr>
            <w:tcW w:type="dxa" w:w="2880"/>
          </w:tcPr>
          <w:p>
            <w:r>
              <w:t>Billing Service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Dashboards, KPIs, reports and insights.</w:t>
            </w:r>
          </w:p>
        </w:tc>
        <w:tc>
          <w:tcPr>
            <w:tcW w:type="dxa" w:w="2880"/>
          </w:tcPr>
          <w:p>
            <w:r>
              <w:t>Analytics Service</w:t>
            </w:r>
          </w:p>
        </w:tc>
      </w:tr>
    </w:tbl>
    <w:p>
      <w:pPr>
        <w:pStyle w:val="Heading3"/>
      </w:pPr>
      <w:r>
        <w:t>6.3 AI Platform Capabilities</w:t>
      </w:r>
    </w:p>
    <w:p>
      <w:pPr>
        <w:pStyle w:val="ListBullet"/>
      </w:pPr>
      <w:r>
        <w:t>AI Gateway</w:t>
      </w:r>
    </w:p>
    <w:p>
      <w:pPr>
        <w:pStyle w:val="ListBullet"/>
      </w:pPr>
      <w:r>
        <w:t>Embedding Platform</w:t>
      </w:r>
    </w:p>
    <w:p>
      <w:pPr>
        <w:pStyle w:val="ListBullet"/>
      </w:pPr>
      <w:r>
        <w:t>Knowledge Platform</w:t>
      </w:r>
    </w:p>
    <w:p>
      <w:pPr>
        <w:pStyle w:val="ListBullet"/>
      </w:pPr>
      <w:r>
        <w:t>RAG Platform</w:t>
      </w:r>
    </w:p>
    <w:p>
      <w:pPr>
        <w:pStyle w:val="ListBullet"/>
      </w:pPr>
      <w:r>
        <w:t>Search Platform</w:t>
      </w:r>
    </w:p>
    <w:p>
      <w:pPr>
        <w:pStyle w:val="ListBullet"/>
      </w:pPr>
      <w:r>
        <w:t>Prompt Platform</w:t>
      </w:r>
    </w:p>
    <w:p>
      <w:pPr>
        <w:pStyle w:val="ListBullet"/>
      </w:pPr>
      <w:r>
        <w:t>Memory Platform</w:t>
      </w:r>
    </w:p>
    <w:p>
      <w:pPr>
        <w:pStyle w:val="ListBullet"/>
      </w:pPr>
      <w:r>
        <w:t>Agent Platform</w:t>
      </w:r>
    </w:p>
    <w:p>
      <w:pPr>
        <w:pStyle w:val="ListBullet"/>
      </w:pPr>
      <w:r>
        <w:t>Model Registry</w:t>
      </w:r>
    </w:p>
    <w:p>
      <w:pPr>
        <w:pStyle w:val="ListBullet"/>
      </w:pPr>
      <w:r>
        <w:t>AI Evaluation</w:t>
      </w:r>
    </w:p>
    <w:p>
      <w:pPr>
        <w:pStyle w:val="ListBullet"/>
      </w:pPr>
      <w:r>
        <w:t>AI Guardrails</w:t>
      </w:r>
    </w:p>
    <w:p>
      <w:pPr>
        <w:pStyle w:val="ListBullet"/>
      </w:pPr>
      <w:r>
        <w:t>AI Cost Management</w:t>
      </w:r>
    </w:p>
    <w:p>
      <w:pPr>
        <w:pStyle w:val="Heading3"/>
      </w:pPr>
      <w:r>
        <w:t>6.4 Platform Capability Relationships</w:t>
      </w:r>
    </w:p>
    <w:p>
      <w:r>
        <w:t>Presentation Layer</w:t>
        <w:br/>
        <w:t xml:space="preserve">        ↓</w:t>
        <w:br/>
        <w:t>Business Services</w:t>
        <w:br/>
        <w:t xml:space="preserve">        ↓</w:t>
        <w:br/>
        <w:t>AI Platform Services</w:t>
        <w:br/>
        <w:t xml:space="preserve">        ↓</w:t>
        <w:br/>
        <w:t>Data Platform</w:t>
        <w:br/>
        <w:t xml:space="preserve">        ↓</w:t>
        <w:br/>
        <w:t>Infrastructure Platform</w:t>
      </w:r>
    </w:p>
    <w:p>
      <w:pPr>
        <w:pStyle w:val="Heading3"/>
      </w:pPr>
      <w:r>
        <w:t>6.5 Ownership Principles</w:t>
      </w:r>
    </w:p>
    <w:p>
      <w:pPr>
        <w:pStyle w:val="ListBullet"/>
      </w:pPr>
      <w:r>
        <w:t>Each capability has a single owning service.</w:t>
      </w:r>
    </w:p>
    <w:p>
      <w:pPr>
        <w:pStyle w:val="ListBullet"/>
      </w:pPr>
      <w:r>
        <w:t>Capabilities own their data and APIs.</w:t>
      </w:r>
    </w:p>
    <w:p>
      <w:pPr>
        <w:pStyle w:val="ListBullet"/>
      </w:pPr>
      <w:r>
        <w:t>Shared functionality is implemented as platform capabilities.</w:t>
      </w:r>
    </w:p>
    <w:p>
      <w:pPr>
        <w:pStyle w:val="ListBullet"/>
      </w:pPr>
      <w:r>
        <w:t>Business services consume AI capabilities through the AI Gateway.</w:t>
      </w:r>
    </w:p>
    <w:p>
      <w:pPr>
        <w:pStyle w:val="ListBullet"/>
      </w:pPr>
      <w:r>
        <w:t>Cross-capability communication occurs through APIs and events.</w:t>
      </w:r>
    </w:p>
    <w:p>
      <w:pPr>
        <w:pStyle w:val="Heading3"/>
      </w:pPr>
      <w:r>
        <w:t>6.6 Summary</w:t>
      </w:r>
    </w:p>
    <w:p>
      <w:r>
        <w:t>The Enterprise Capability Map establishes clear ownership boundaries and provides the foundation for microservice decomposition, domain-driven design, and long-term platform evolution.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