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8 - Platform Modules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8.1 Executive Overview</w:t>
      </w:r>
    </w:p>
    <w:p>
      <w:r>
        <w:t>Platform modules are the primary implementation units of the AI Sales Employee Platform. Each module owns its business capabilities, APIs, database objects, and integrations.</w:t>
      </w:r>
    </w:p>
    <w:p>
      <w:pPr>
        <w:pStyle w:val="Heading3"/>
      </w:pPr>
      <w:r>
        <w:t>8.2 Module Ownership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Primary Responsibility</w:t>
            </w:r>
          </w:p>
        </w:tc>
        <w:tc>
          <w:tcPr>
            <w:tcW w:type="dxa" w:w="2160"/>
          </w:tcPr>
          <w:p>
            <w:r>
              <w:t>Owned Data</w:t>
            </w:r>
          </w:p>
        </w:tc>
        <w:tc>
          <w:tcPr>
            <w:tcW w:type="dxa" w:w="2160"/>
          </w:tcPr>
          <w:p>
            <w:r>
              <w:t>Consumes</w:t>
            </w:r>
          </w:p>
        </w:tc>
      </w:tr>
      <w:tr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Authentication, users, roles, permissions</w:t>
            </w:r>
          </w:p>
        </w:tc>
        <w:tc>
          <w:tcPr>
            <w:tcW w:type="dxa" w:w="2160"/>
          </w:tcPr>
          <w:p>
            <w:r>
              <w:t>users, roles, permissions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Tenant</w:t>
            </w:r>
          </w:p>
        </w:tc>
        <w:tc>
          <w:tcPr>
            <w:tcW w:type="dxa" w:w="2160"/>
          </w:tcPr>
          <w:p>
            <w:r>
              <w:t>Tenant lifecycle, subscription, configuration</w:t>
            </w:r>
          </w:p>
        </w:tc>
        <w:tc>
          <w:tcPr>
            <w:tcW w:type="dxa" w:w="2160"/>
          </w:tcPr>
          <w:p>
            <w:r>
              <w:t>tenants, tenant_settings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Leads, customers, opportunities</w:t>
            </w:r>
          </w:p>
        </w:tc>
        <w:tc>
          <w:tcPr>
            <w:tcW w:type="dxa" w:w="2160"/>
          </w:tcPr>
          <w:p>
            <w:r>
              <w:t>leads, customers, activities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Catalog</w:t>
            </w:r>
          </w:p>
        </w:tc>
        <w:tc>
          <w:tcPr>
            <w:tcW w:type="dxa" w:w="2160"/>
          </w:tcPr>
          <w:p>
            <w:r>
              <w:t>Properties, projects, pricing</w:t>
            </w:r>
          </w:p>
        </w:tc>
        <w:tc>
          <w:tcPr>
            <w:tcW w:type="dxa" w:w="2160"/>
          </w:tcPr>
          <w:p>
            <w:r>
              <w:t>properties, projects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Conversation</w:t>
            </w:r>
          </w:p>
        </w:tc>
        <w:tc>
          <w:tcPr>
            <w:tcW w:type="dxa" w:w="2160"/>
          </w:tcPr>
          <w:p>
            <w:r>
              <w:t>Messages and omnichannel conversations</w:t>
            </w:r>
          </w:p>
        </w:tc>
        <w:tc>
          <w:tcPr>
            <w:tcW w:type="dxa" w:w="2160"/>
          </w:tcPr>
          <w:p>
            <w:r>
              <w:t>conversations, messages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Workflow</w:t>
            </w:r>
          </w:p>
        </w:tc>
        <w:tc>
          <w:tcPr>
            <w:tcW w:type="dxa" w:w="2160"/>
          </w:tcPr>
          <w:p>
            <w:r>
              <w:t>Business workflows and automation</w:t>
            </w:r>
          </w:p>
        </w:tc>
        <w:tc>
          <w:tcPr>
            <w:tcW w:type="dxa" w:w="2160"/>
          </w:tcPr>
          <w:p>
            <w:r>
              <w:t>workflow_definitions, workflow_instances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Appointment</w:t>
            </w:r>
          </w:p>
        </w:tc>
        <w:tc>
          <w:tcPr>
            <w:tcW w:type="dxa" w:w="2160"/>
          </w:tcPr>
          <w:p>
            <w:r>
              <w:t>Scheduling and calendars</w:t>
            </w:r>
          </w:p>
        </w:tc>
        <w:tc>
          <w:tcPr>
            <w:tcW w:type="dxa" w:w="2160"/>
          </w:tcPr>
          <w:p>
            <w:r>
              <w:t>appointments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Email, SMS, WhatsApp</w:t>
            </w:r>
          </w:p>
        </w:tc>
        <w:tc>
          <w:tcPr>
            <w:tcW w:type="dxa" w:w="2160"/>
          </w:tcPr>
          <w:p>
            <w:r>
              <w:t>notification_queue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Dashboards and KPIs</w:t>
            </w:r>
          </w:p>
        </w:tc>
        <w:tc>
          <w:tcPr>
            <w:tcW w:type="dxa" w:w="2160"/>
          </w:tcPr>
          <w:p>
            <w:r>
              <w:t>analytics_summary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  <w:tr>
        <w:tc>
          <w:tcPr>
            <w:tcW w:type="dxa" w:w="2160"/>
          </w:tcPr>
          <w:p>
            <w:r>
              <w:t>AI Platform</w:t>
            </w:r>
          </w:p>
        </w:tc>
        <w:tc>
          <w:tcPr>
            <w:tcW w:type="dxa" w:w="2160"/>
          </w:tcPr>
          <w:p>
            <w:r>
              <w:t>Gateway, RAG, Search, Agents</w:t>
            </w:r>
          </w:p>
        </w:tc>
        <w:tc>
          <w:tcPr>
            <w:tcW w:type="dxa" w:w="2160"/>
          </w:tcPr>
          <w:p>
            <w:r>
              <w:t>prompt, knowledge, embeddings</w:t>
            </w:r>
          </w:p>
        </w:tc>
        <w:tc>
          <w:tcPr>
            <w:tcW w:type="dxa" w:w="2160"/>
          </w:tcPr>
          <w:p>
            <w:r>
              <w:t>REST APIs / Events / AI Platform</w:t>
            </w:r>
          </w:p>
        </w:tc>
      </w:tr>
    </w:tbl>
    <w:p>
      <w:pPr>
        <w:pStyle w:val="Heading3"/>
      </w:pPr>
      <w:r>
        <w:t>8.3 Dependency Rules</w:t>
      </w:r>
    </w:p>
    <w:p>
      <w:pPr>
        <w:pStyle w:val="ListBullet"/>
      </w:pPr>
      <w:r>
        <w:t>Each module owns its database tables.</w:t>
      </w:r>
    </w:p>
    <w:p>
      <w:pPr>
        <w:pStyle w:val="ListBullet"/>
      </w:pPr>
      <w:r>
        <w:t>Direct database access across modules is prohibited.</w:t>
      </w:r>
    </w:p>
    <w:p>
      <w:pPr>
        <w:pStyle w:val="ListBullet"/>
      </w:pPr>
      <w:r>
        <w:t>Modules communicate through APIs or events.</w:t>
      </w:r>
    </w:p>
    <w:p>
      <w:pPr>
        <w:pStyle w:val="ListBullet"/>
      </w:pPr>
      <w:r>
        <w:t>Business modules consume AI only through the AI Gateway.</w:t>
      </w:r>
    </w:p>
    <w:p>
      <w:pPr>
        <w:pStyle w:val="ListBullet"/>
      </w:pPr>
      <w:r>
        <w:t>Shared logic belongs in platform modules, not business modules.</w:t>
      </w:r>
    </w:p>
    <w:p>
      <w:pPr>
        <w:pStyle w:val="Heading3"/>
      </w:pPr>
      <w:r>
        <w:t>8.4 Standard Module Structure</w:t>
      </w:r>
    </w:p>
    <w:p>
      <w:r>
        <w:t>api/</w:t>
        <w:br/>
        <w:t>application/</w:t>
        <w:br/>
        <w:t>domain/</w:t>
        <w:br/>
        <w:t>infrastructure/</w:t>
        <w:br/>
        <w:t>repository/</w:t>
        <w:br/>
        <w:t>configuration/</w:t>
        <w:br/>
        <w:t>events/</w:t>
        <w:br/>
        <w:t>integration/</w:t>
        <w:br/>
        <w:t>security/</w:t>
        <w:br/>
        <w:t>monitoring/</w:t>
      </w:r>
    </w:p>
    <w:p>
      <w:pPr>
        <w:pStyle w:val="Heading3"/>
      </w:pPr>
      <w:r>
        <w:t>8.5 Cross-Cutting Platform Services</w:t>
      </w:r>
    </w:p>
    <w:p>
      <w:pPr>
        <w:pStyle w:val="ListBullet"/>
      </w:pPr>
      <w:r>
        <w:t>Authentication &amp; Authorization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Caching</w:t>
      </w:r>
    </w:p>
    <w:p>
      <w:pPr>
        <w:pStyle w:val="ListBullet"/>
      </w:pPr>
      <w:r>
        <w:t>Validation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AI Gateway</w:t>
      </w:r>
    </w:p>
    <w:p>
      <w:pPr>
        <w:pStyle w:val="ListBullet"/>
      </w:pPr>
      <w:r>
        <w:t>Search Platform</w:t>
      </w:r>
    </w:p>
    <w:p>
      <w:pPr>
        <w:pStyle w:val="ListBullet"/>
      </w:pPr>
      <w:r>
        <w:t>Embedding Platform</w:t>
      </w:r>
    </w:p>
    <w:p>
      <w:pPr>
        <w:pStyle w:val="Heading3"/>
      </w:pPr>
      <w:r>
        <w:t>8.6 Summary</w:t>
      </w:r>
    </w:p>
    <w:p>
      <w:r>
        <w:t>The module model provides clear ownership, enables independent evolution, and prepares the platform for future microservice decomposition without redesign.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