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Sales Employee Platform</w:t>
      </w:r>
    </w:p>
    <w:p>
      <w:pPr>
        <w:pStyle w:val="Heading1"/>
      </w:pPr>
      <w:r>
        <w:t>ARCH-001 v2 - Enterprise Architecture Master Specification</w:t>
      </w:r>
    </w:p>
    <w:p>
      <w:pPr>
        <w:pStyle w:val="Heading2"/>
      </w:pPr>
      <w:r>
        <w:t>Chapter 10 - Technology Stack</w:t>
      </w:r>
    </w:p>
    <w:p>
      <w:r>
        <w:rPr>
          <w:b/>
        </w:rPr>
        <w:t xml:space="preserve">Version: </w:t>
      </w:r>
      <w:r>
        <w:t>2.0</w:t>
        <w:br/>
      </w:r>
      <w:r>
        <w:rPr>
          <w:b/>
        </w:rPr>
        <w:t xml:space="preserve">Status: </w:t>
      </w:r>
      <w:r>
        <w:t>Working Draft</w:t>
      </w:r>
    </w:p>
    <w:p>
      <w:pPr>
        <w:pStyle w:val="Heading3"/>
      </w:pPr>
      <w:r>
        <w:t>10.1 Executive Overview</w:t>
      </w:r>
    </w:p>
    <w:p>
      <w:r>
        <w:t>This chapter defines the approved technology stack for the AI Sales Employee Platform. Each technology is selected to satisfy the architectural principles, quality attributes, AI requirements, and long-term maintainability of the platform.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Layer</w:t>
            </w:r>
          </w:p>
        </w:tc>
        <w:tc>
          <w:tcPr>
            <w:tcW w:type="dxa" w:w="2160"/>
          </w:tcPr>
          <w:p>
            <w:r>
              <w:t>Technology</w:t>
            </w:r>
          </w:p>
        </w:tc>
        <w:tc>
          <w:tcPr>
            <w:tcW w:type="dxa" w:w="2160"/>
          </w:tcPr>
          <w:p>
            <w:r>
              <w:t>Purpose</w:t>
            </w:r>
          </w:p>
        </w:tc>
        <w:tc>
          <w:tcPr>
            <w:tcW w:type="dxa" w:w="2160"/>
          </w:tcPr>
          <w:p>
            <w:r>
              <w:t>Selection Rationale</w:t>
            </w:r>
          </w:p>
        </w:tc>
      </w:tr>
      <w:tr>
        <w:tc>
          <w:tcPr>
            <w:tcW w:type="dxa" w:w="2160"/>
          </w:tcPr>
          <w:p>
            <w:r>
              <w:t>Frontend</w:t>
            </w:r>
          </w:p>
        </w:tc>
        <w:tc>
          <w:tcPr>
            <w:tcW w:type="dxa" w:w="2160"/>
          </w:tcPr>
          <w:p>
            <w:r>
              <w:t>React + TypeScript</w:t>
            </w:r>
          </w:p>
        </w:tc>
        <w:tc>
          <w:tcPr>
            <w:tcW w:type="dxa" w:w="2160"/>
          </w:tcPr>
          <w:p>
            <w:r>
              <w:t>User Interface</w:t>
            </w:r>
          </w:p>
        </w:tc>
        <w:tc>
          <w:tcPr>
            <w:tcW w:type="dxa" w:w="2160"/>
          </w:tcPr>
          <w:p>
            <w:r>
              <w:t>Large ecosystem and component reuse</w:t>
            </w:r>
          </w:p>
        </w:tc>
      </w:tr>
      <w:tr>
        <w:tc>
          <w:tcPr>
            <w:tcW w:type="dxa" w:w="2160"/>
          </w:tcPr>
          <w:p>
            <w:r>
              <w:t>Backend</w:t>
            </w:r>
          </w:p>
        </w:tc>
        <w:tc>
          <w:tcPr>
            <w:tcW w:type="dxa" w:w="2160"/>
          </w:tcPr>
          <w:p>
            <w:r>
              <w:t>Java 26 + Spring Boot 4.x</w:t>
            </w:r>
          </w:p>
        </w:tc>
        <w:tc>
          <w:tcPr>
            <w:tcW w:type="dxa" w:w="2160"/>
          </w:tcPr>
          <w:p>
            <w:r>
              <w:t>Business services</w:t>
            </w:r>
          </w:p>
        </w:tc>
        <w:tc>
          <w:tcPr>
            <w:tcW w:type="dxa" w:w="2160"/>
          </w:tcPr>
          <w:p>
            <w:r>
              <w:t>Enterprise ecosystem and productivity</w:t>
            </w:r>
          </w:p>
        </w:tc>
      </w:tr>
      <w:tr>
        <w:tc>
          <w:tcPr>
            <w:tcW w:type="dxa" w:w="2160"/>
          </w:tcPr>
          <w:p>
            <w:r>
              <w:t>AI</w:t>
            </w:r>
          </w:p>
        </w:tc>
        <w:tc>
          <w:tcPr>
            <w:tcW w:type="dxa" w:w="2160"/>
          </w:tcPr>
          <w:p>
            <w:r>
              <w:t>LangChain4j</w:t>
            </w:r>
          </w:p>
        </w:tc>
        <w:tc>
          <w:tcPr>
            <w:tcW w:type="dxa" w:w="2160"/>
          </w:tcPr>
          <w:p>
            <w:r>
              <w:t>LLM orchestration</w:t>
            </w:r>
          </w:p>
        </w:tc>
        <w:tc>
          <w:tcPr>
            <w:tcW w:type="dxa" w:w="2160"/>
          </w:tcPr>
          <w:p>
            <w:r>
              <w:t>Provider abstraction for Java</w:t>
            </w:r>
          </w:p>
        </w:tc>
      </w:tr>
      <w:tr>
        <w:tc>
          <w:tcPr>
            <w:tcW w:type="dxa" w:w="2160"/>
          </w:tcPr>
          <w:p>
            <w:r>
              <w:t>AI Providers</w:t>
            </w:r>
          </w:p>
        </w:tc>
        <w:tc>
          <w:tcPr>
            <w:tcW w:type="dxa" w:w="2160"/>
          </w:tcPr>
          <w:p>
            <w:r>
              <w:t>Gemini / OpenAI</w:t>
            </w:r>
          </w:p>
        </w:tc>
        <w:tc>
          <w:tcPr>
            <w:tcW w:type="dxa" w:w="2160"/>
          </w:tcPr>
          <w:p>
            <w:r>
              <w:t>Chat &amp; embeddings</w:t>
            </w:r>
          </w:p>
        </w:tc>
        <w:tc>
          <w:tcPr>
            <w:tcW w:type="dxa" w:w="2160"/>
          </w:tcPr>
          <w:p>
            <w:r>
              <w:t>Multi-provider strategy</w:t>
            </w:r>
          </w:p>
        </w:tc>
      </w:tr>
      <w:tr>
        <w:tc>
          <w:tcPr>
            <w:tcW w:type="dxa" w:w="2160"/>
          </w:tcPr>
          <w:p>
            <w:r>
              <w:t>Database</w:t>
            </w:r>
          </w:p>
        </w:tc>
        <w:tc>
          <w:tcPr>
            <w:tcW w:type="dxa" w:w="2160"/>
          </w:tcPr>
          <w:p>
            <w:r>
              <w:t>PostgreSQL 17</w:t>
            </w:r>
          </w:p>
        </w:tc>
        <w:tc>
          <w:tcPr>
            <w:tcW w:type="dxa" w:w="2160"/>
          </w:tcPr>
          <w:p>
            <w:r>
              <w:t>Primary database</w:t>
            </w:r>
          </w:p>
        </w:tc>
        <w:tc>
          <w:tcPr>
            <w:tcW w:type="dxa" w:w="2160"/>
          </w:tcPr>
          <w:p>
            <w:r>
              <w:t>Reliable ACID relational database</w:t>
            </w:r>
          </w:p>
        </w:tc>
      </w:tr>
      <w:tr>
        <w:tc>
          <w:tcPr>
            <w:tcW w:type="dxa" w:w="2160"/>
          </w:tcPr>
          <w:p>
            <w:r>
              <w:t>Vector Search</w:t>
            </w:r>
          </w:p>
        </w:tc>
        <w:tc>
          <w:tcPr>
            <w:tcW w:type="dxa" w:w="2160"/>
          </w:tcPr>
          <w:p>
            <w:r>
              <w:t>pgvector</w:t>
            </w:r>
          </w:p>
        </w:tc>
        <w:tc>
          <w:tcPr>
            <w:tcW w:type="dxa" w:w="2160"/>
          </w:tcPr>
          <w:p>
            <w:r>
              <w:t>Semantic search</w:t>
            </w:r>
          </w:p>
        </w:tc>
        <w:tc>
          <w:tcPr>
            <w:tcW w:type="dxa" w:w="2160"/>
          </w:tcPr>
          <w:p>
            <w:r>
              <w:t>Keeps vectors with operational data</w:t>
            </w:r>
          </w:p>
        </w:tc>
      </w:tr>
      <w:tr>
        <w:tc>
          <w:tcPr>
            <w:tcW w:type="dxa" w:w="2160"/>
          </w:tcPr>
          <w:p>
            <w:r>
              <w:t>Cache</w:t>
            </w:r>
          </w:p>
        </w:tc>
        <w:tc>
          <w:tcPr>
            <w:tcW w:type="dxa" w:w="2160"/>
          </w:tcPr>
          <w:p>
            <w:r>
              <w:t>Redis</w:t>
            </w:r>
          </w:p>
        </w:tc>
        <w:tc>
          <w:tcPr>
            <w:tcW w:type="dxa" w:w="2160"/>
          </w:tcPr>
          <w:p>
            <w:r>
              <w:t>Caching</w:t>
            </w:r>
          </w:p>
        </w:tc>
        <w:tc>
          <w:tcPr>
            <w:tcW w:type="dxa" w:w="2160"/>
          </w:tcPr>
          <w:p>
            <w:r>
              <w:t>Low-latency data access</w:t>
            </w:r>
          </w:p>
        </w:tc>
      </w:tr>
      <w:tr>
        <w:tc>
          <w:tcPr>
            <w:tcW w:type="dxa" w:w="2160"/>
          </w:tcPr>
          <w:p>
            <w:r>
              <w:t>Migrations</w:t>
            </w:r>
          </w:p>
        </w:tc>
        <w:tc>
          <w:tcPr>
            <w:tcW w:type="dxa" w:w="2160"/>
          </w:tcPr>
          <w:p>
            <w:r>
              <w:t>Flyway</w:t>
            </w:r>
          </w:p>
        </w:tc>
        <w:tc>
          <w:tcPr>
            <w:tcW w:type="dxa" w:w="2160"/>
          </w:tcPr>
          <w:p>
            <w:r>
              <w:t>Schema versioning</w:t>
            </w:r>
          </w:p>
        </w:tc>
        <w:tc>
          <w:tcPr>
            <w:tcW w:type="dxa" w:w="2160"/>
          </w:tcPr>
          <w:p>
            <w:r>
              <w:t>Repeatable database deployments</w:t>
            </w:r>
          </w:p>
        </w:tc>
      </w:tr>
      <w:tr>
        <w:tc>
          <w:tcPr>
            <w:tcW w:type="dxa" w:w="2160"/>
          </w:tcPr>
          <w:p>
            <w:r>
              <w:t>Security</w:t>
            </w:r>
          </w:p>
        </w:tc>
        <w:tc>
          <w:tcPr>
            <w:tcW w:type="dxa" w:w="2160"/>
          </w:tcPr>
          <w:p>
            <w:r>
              <w:t>Spring Security + JWT</w:t>
            </w:r>
          </w:p>
        </w:tc>
        <w:tc>
          <w:tcPr>
            <w:tcW w:type="dxa" w:w="2160"/>
          </w:tcPr>
          <w:p>
            <w:r>
              <w:t>Authentication</w:t>
            </w:r>
          </w:p>
        </w:tc>
        <w:tc>
          <w:tcPr>
            <w:tcW w:type="dxa" w:w="2160"/>
          </w:tcPr>
          <w:p>
            <w:r>
              <w:t>Enterprise security model</w:t>
            </w:r>
          </w:p>
        </w:tc>
      </w:tr>
      <w:tr>
        <w:tc>
          <w:tcPr>
            <w:tcW w:type="dxa" w:w="2160"/>
          </w:tcPr>
          <w:p>
            <w:r>
              <w:t>API</w:t>
            </w:r>
          </w:p>
        </w:tc>
        <w:tc>
          <w:tcPr>
            <w:tcW w:type="dxa" w:w="2160"/>
          </w:tcPr>
          <w:p>
            <w:r>
              <w:t>OpenAPI</w:t>
            </w:r>
          </w:p>
        </w:tc>
        <w:tc>
          <w:tcPr>
            <w:tcW w:type="dxa" w:w="2160"/>
          </w:tcPr>
          <w:p>
            <w:r>
              <w:t>API contracts</w:t>
            </w:r>
          </w:p>
        </w:tc>
        <w:tc>
          <w:tcPr>
            <w:tcW w:type="dxa" w:w="2160"/>
          </w:tcPr>
          <w:p>
            <w:r>
              <w:t>Standardized documentation</w:t>
            </w:r>
          </w:p>
        </w:tc>
      </w:tr>
      <w:tr>
        <w:tc>
          <w:tcPr>
            <w:tcW w:type="dxa" w:w="2160"/>
          </w:tcPr>
          <w:p>
            <w:r>
              <w:t>Observability</w:t>
            </w:r>
          </w:p>
        </w:tc>
        <w:tc>
          <w:tcPr>
            <w:tcW w:type="dxa" w:w="2160"/>
          </w:tcPr>
          <w:p>
            <w:r>
              <w:t>Micrometer + OpenTelemetry</w:t>
            </w:r>
          </w:p>
        </w:tc>
        <w:tc>
          <w:tcPr>
            <w:tcW w:type="dxa" w:w="2160"/>
          </w:tcPr>
          <w:p>
            <w:r>
              <w:t>Metrics &amp; tracing</w:t>
            </w:r>
          </w:p>
        </w:tc>
        <w:tc>
          <w:tcPr>
            <w:tcW w:type="dxa" w:w="2160"/>
          </w:tcPr>
          <w:p>
            <w:r>
              <w:t>Production monitoring</w:t>
            </w:r>
          </w:p>
        </w:tc>
      </w:tr>
      <w:tr>
        <w:tc>
          <w:tcPr>
            <w:tcW w:type="dxa" w:w="2160"/>
          </w:tcPr>
          <w:p>
            <w:r>
              <w:t>Containers</w:t>
            </w:r>
          </w:p>
        </w:tc>
        <w:tc>
          <w:tcPr>
            <w:tcW w:type="dxa" w:w="2160"/>
          </w:tcPr>
          <w:p>
            <w:r>
              <w:t>Docker</w:t>
            </w:r>
          </w:p>
        </w:tc>
        <w:tc>
          <w:tcPr>
            <w:tcW w:type="dxa" w:w="2160"/>
          </w:tcPr>
          <w:p>
            <w:r>
              <w:t>Packaging</w:t>
            </w:r>
          </w:p>
        </w:tc>
        <w:tc>
          <w:tcPr>
            <w:tcW w:type="dxa" w:w="2160"/>
          </w:tcPr>
          <w:p>
            <w:r>
              <w:t>Environment consistency</w:t>
            </w:r>
          </w:p>
        </w:tc>
      </w:tr>
      <w:tr>
        <w:tc>
          <w:tcPr>
            <w:tcW w:type="dxa" w:w="2160"/>
          </w:tcPr>
          <w:p>
            <w:r>
              <w:t>Orchestration</w:t>
            </w:r>
          </w:p>
        </w:tc>
        <w:tc>
          <w:tcPr>
            <w:tcW w:type="dxa" w:w="2160"/>
          </w:tcPr>
          <w:p>
            <w:r>
              <w:t>Kubernetes</w:t>
            </w:r>
          </w:p>
        </w:tc>
        <w:tc>
          <w:tcPr>
            <w:tcW w:type="dxa" w:w="2160"/>
          </w:tcPr>
          <w:p>
            <w:r>
              <w:t>Deployment</w:t>
            </w:r>
          </w:p>
        </w:tc>
        <w:tc>
          <w:tcPr>
            <w:tcW w:type="dxa" w:w="2160"/>
          </w:tcPr>
          <w:p>
            <w:r>
              <w:t>Scalability and resilience</w:t>
            </w:r>
          </w:p>
        </w:tc>
      </w:tr>
      <w:tr>
        <w:tc>
          <w:tcPr>
            <w:tcW w:type="dxa" w:w="2160"/>
          </w:tcPr>
          <w:p>
            <w:r>
              <w:t>CI/CD</w:t>
            </w:r>
          </w:p>
        </w:tc>
        <w:tc>
          <w:tcPr>
            <w:tcW w:type="dxa" w:w="2160"/>
          </w:tcPr>
          <w:p>
            <w:r>
              <w:t>GitHub Actions</w:t>
            </w:r>
          </w:p>
        </w:tc>
        <w:tc>
          <w:tcPr>
            <w:tcW w:type="dxa" w:w="2160"/>
          </w:tcPr>
          <w:p>
            <w:r>
              <w:t>Automation</w:t>
            </w:r>
          </w:p>
        </w:tc>
        <w:tc>
          <w:tcPr>
            <w:tcW w:type="dxa" w:w="2160"/>
          </w:tcPr>
          <w:p>
            <w:r>
              <w:t>Build and deployment pipelines</w:t>
            </w:r>
          </w:p>
        </w:tc>
      </w:tr>
    </w:tbl>
    <w:p>
      <w:pPr>
        <w:pStyle w:val="Heading3"/>
      </w:pPr>
      <w:r>
        <w:t>10.2 Technology Selection Principles</w:t>
      </w:r>
    </w:p>
    <w:p>
      <w:pPr>
        <w:pStyle w:val="ListBullet"/>
      </w:pPr>
      <w:r>
        <w:t>Prefer open standards over proprietary solutions.</w:t>
      </w:r>
    </w:p>
    <w:p>
      <w:pPr>
        <w:pStyle w:val="ListBullet"/>
      </w:pPr>
      <w:r>
        <w:t>Use provider abstraction where external services may change.</w:t>
      </w:r>
    </w:p>
    <w:p>
      <w:pPr>
        <w:pStyle w:val="ListBullet"/>
      </w:pPr>
      <w:r>
        <w:t>Adopt technologies with strong enterprise and community support.</w:t>
      </w:r>
    </w:p>
    <w:p>
      <w:pPr>
        <w:pStyle w:val="ListBullet"/>
      </w:pPr>
      <w:r>
        <w:t>Avoid introducing multiple tools that solve the same problem.</w:t>
      </w:r>
    </w:p>
    <w:p>
      <w:pPr>
        <w:pStyle w:val="ListBullet"/>
      </w:pPr>
      <w:r>
        <w:t>Every technology must have a clear architectural purpose.</w:t>
      </w:r>
    </w:p>
    <w:p>
      <w:pPr>
        <w:pStyle w:val="Heading3"/>
      </w:pPr>
      <w:r>
        <w:t>10.3 Summary</w:t>
      </w:r>
    </w:p>
    <w:p>
      <w:r>
        <w:t>The technology stack is intentionally conservative, enterprise-oriented, and modular. It supports AI-native capabilities while remaining maintainable, testable, and scalable.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