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13 - Data Platform Architecture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13.1 Executive Overview</w:t>
      </w:r>
    </w:p>
    <w:p>
      <w:r>
        <w:t>The Data Platform provides reliable, secure, and scalable data management for the AI Sales Employee Platform. It supports transactional workloads, semantic search, AI knowledge retrieval, caching, auditing, and analytics.</w:t>
      </w:r>
    </w:p>
    <w:p>
      <w:pPr>
        <w:pStyle w:val="Heading3"/>
      </w:pPr>
      <w:r>
        <w:t>13.2 Core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Operational Database</w:t>
            </w:r>
          </w:p>
        </w:tc>
        <w:tc>
          <w:tcPr>
            <w:tcW w:type="dxa" w:w="2880"/>
          </w:tcPr>
          <w:p>
            <w:r>
              <w:t>PostgreSQL 17</w:t>
            </w:r>
          </w:p>
        </w:tc>
        <w:tc>
          <w:tcPr>
            <w:tcW w:type="dxa" w:w="2880"/>
          </w:tcPr>
          <w:p>
            <w:r>
              <w:t>Transactional business data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pgvector</w:t>
            </w:r>
          </w:p>
        </w:tc>
        <w:tc>
          <w:tcPr>
            <w:tcW w:type="dxa" w:w="2880"/>
          </w:tcPr>
          <w:p>
            <w:r>
              <w:t>Semantic embeddings and similarity search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Low-latency caching and session data</w:t>
            </w:r>
          </w:p>
        </w:tc>
      </w:tr>
      <w:tr>
        <w:tc>
          <w:tcPr>
            <w:tcW w:type="dxa" w:w="2880"/>
          </w:tcPr>
          <w:p>
            <w:r>
              <w:t>Schema Management</w:t>
            </w:r>
          </w:p>
        </w:tc>
        <w:tc>
          <w:tcPr>
            <w:tcW w:type="dxa" w:w="2880"/>
          </w:tcPr>
          <w:p>
            <w:r>
              <w:t>Flyway</w:t>
            </w:r>
          </w:p>
        </w:tc>
        <w:tc>
          <w:tcPr>
            <w:tcW w:type="dxa" w:w="2880"/>
          </w:tcPr>
          <w:p>
            <w:r>
              <w:t>Versioned database migrations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S3/Compatible</w:t>
            </w:r>
          </w:p>
        </w:tc>
        <w:tc>
          <w:tcPr>
            <w:tcW w:type="dxa" w:w="2880"/>
          </w:tcPr>
          <w:p>
            <w:r>
              <w:t>Documents and media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Materialized Views</w:t>
            </w:r>
          </w:p>
        </w:tc>
        <w:tc>
          <w:tcPr>
            <w:tcW w:type="dxa" w:w="2880"/>
          </w:tcPr>
          <w:p>
            <w:r>
              <w:t>Reporting and dashboards</w:t>
            </w:r>
          </w:p>
        </w:tc>
      </w:tr>
    </w:tbl>
    <w:p>
      <w:pPr>
        <w:pStyle w:val="Heading3"/>
      </w:pPr>
      <w:r>
        <w:t>13.3 Data Architecture Principles</w:t>
      </w:r>
    </w:p>
    <w:p>
      <w:pPr>
        <w:pStyle w:val="ListBullet"/>
      </w:pPr>
      <w:r>
        <w:t>Each bounded context owns its schema and tables.</w:t>
      </w:r>
    </w:p>
    <w:p>
      <w:pPr>
        <w:pStyle w:val="ListBullet"/>
      </w:pPr>
      <w:r>
        <w:t>Business entities remain relational; vectors are stored with pgvector.</w:t>
      </w:r>
    </w:p>
    <w:p>
      <w:pPr>
        <w:pStyle w:val="ListBullet"/>
      </w:pPr>
      <w:r>
        <w:t>JSONB is used only for flexible metadata.</w:t>
      </w:r>
    </w:p>
    <w:p>
      <w:pPr>
        <w:pStyle w:val="ListBullet"/>
      </w:pPr>
      <w:r>
        <w:t>Flyway manages every schema change.</w:t>
      </w:r>
    </w:p>
    <w:p>
      <w:pPr>
        <w:pStyle w:val="ListBullet"/>
      </w:pPr>
      <w:r>
        <w:t>Indexes are optimized for transactional and AI workloads.</w:t>
      </w:r>
    </w:p>
    <w:p>
      <w:pPr>
        <w:pStyle w:val="ListBullet"/>
      </w:pPr>
      <w:r>
        <w:t>Audit information is captured for critical business operations.</w:t>
      </w:r>
    </w:p>
    <w:p>
      <w:pPr>
        <w:pStyle w:val="Heading3"/>
      </w:pPr>
      <w:r>
        <w:t>13.4 Data Flow</w:t>
      </w:r>
    </w:p>
    <w:p>
      <w:r>
        <w:t>Business Service</w:t>
        <w:br/>
        <w:t>↓</w:t>
        <w:br/>
        <w:t>Repository</w:t>
        <w:br/>
        <w:t>↓</w:t>
        <w:br/>
        <w:t>PostgreSQL</w:t>
        <w:br/>
        <w:t>↓</w:t>
        <w:br/>
        <w:t>Redis (optional)</w:t>
        <w:br/>
        <w:t>↓</w:t>
        <w:br/>
        <w:t>Embedding Platform</w:t>
        <w:br/>
        <w:t>↓</w:t>
        <w:br/>
        <w:t>pgvector</w:t>
        <w:br/>
        <w:t>↓</w:t>
        <w:br/>
        <w:t>Search / RAG</w:t>
      </w:r>
    </w:p>
    <w:p>
      <w:pPr>
        <w:pStyle w:val="Heading3"/>
      </w:pPr>
      <w:r>
        <w:t>13.5 Database Features</w:t>
      </w:r>
    </w:p>
    <w:p>
      <w:pPr>
        <w:pStyle w:val="ListBullet"/>
      </w:pPr>
      <w:r>
        <w:t>Partitioning for large tables</w:t>
      </w:r>
    </w:p>
    <w:p>
      <w:pPr>
        <w:pStyle w:val="ListBullet"/>
      </w:pPr>
      <w:r>
        <w:t>HNSW indexes for vector search</w:t>
      </w:r>
    </w:p>
    <w:p>
      <w:pPr>
        <w:pStyle w:val="ListBullet"/>
      </w:pPr>
      <w:r>
        <w:t>GIN indexes for JSONB and Full-Text Search</w:t>
      </w:r>
    </w:p>
    <w:p>
      <w:pPr>
        <w:pStyle w:val="ListBullet"/>
      </w:pPr>
      <w:r>
        <w:t>Materialized views for analytics</w:t>
      </w:r>
    </w:p>
    <w:p>
      <w:pPr>
        <w:pStyle w:val="ListBullet"/>
      </w:pPr>
      <w:r>
        <w:t>Read replicas for reporting (future)</w:t>
      </w:r>
    </w:p>
    <w:p>
      <w:pPr>
        <w:pStyle w:val="Heading3"/>
      </w:pPr>
      <w:r>
        <w:t>13.6 Summary</w:t>
      </w:r>
    </w:p>
    <w:p>
      <w:r>
        <w:t>The Data Platform combines PostgreSQL, pgvector, Redis, and Flyway into a unified persistence architecture that supports both enterprise transactions and AI-native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