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DOMAIN-001 - Domain Design Specification</w:t>
      </w:r>
    </w:p>
    <w:p>
      <w:r>
        <w:t>Version: 1.0 (Draft)</w:t>
        <w:br/>
        <w:t>Status: Draft</w:t>
      </w:r>
    </w:p>
    <w:p>
      <w:pPr>
        <w:pStyle w:val="Heading2"/>
      </w:pPr>
      <w:r>
        <w:t>1. Executive Summary</w:t>
      </w:r>
    </w:p>
    <w:p>
      <w:r>
        <w:t>This document defines the Domain-Driven Design (DDD) model of the AI Sales Employee Platform. It identifies bounded contexts, aggregates, entities, domain events, ownership boundaries, and interactions between business capabilities.</w:t>
      </w:r>
    </w:p>
    <w:p>
      <w:pPr>
        <w:pStyle w:val="Heading2"/>
      </w:pPr>
      <w:r>
        <w:t>2. Domain-Driven Design Principles</w:t>
      </w:r>
    </w:p>
    <w:p>
      <w:r>
        <w:t>- Business capabilities own their data.</w:t>
        <w:br/>
        <w:t>- Each bounded context has clear ownership.</w:t>
        <w:br/>
        <w:t>- Aggregates enforce business consistency.</w:t>
        <w:br/>
        <w:t>- Services communicate through APIs and events.</w:t>
        <w:br/>
        <w:t>- Shared concepts are minimized.</w:t>
      </w:r>
    </w:p>
    <w:p>
      <w:pPr>
        <w:pStyle w:val="Heading2"/>
      </w:pPr>
      <w:r>
        <w:t>3. Bounded Contexts</w:t>
      </w:r>
    </w:p>
    <w:p>
      <w:r>
        <w:t>Identity</w:t>
        <w:br/>
        <w:t>Tenant</w:t>
        <w:br/>
        <w:t>CRM</w:t>
        <w:br/>
        <w:t>Catalog</w:t>
        <w:br/>
        <w:t>Conversation</w:t>
        <w:br/>
        <w:t>Workflow</w:t>
        <w:br/>
        <w:t>Appointment</w:t>
        <w:br/>
        <w:t>Notification</w:t>
        <w:br/>
        <w:t>Billing</w:t>
        <w:br/>
        <w:t>Analytics</w:t>
        <w:br/>
        <w:t>AI Platform</w:t>
        <w:br/>
        <w:t>Knowledge</w:t>
        <w:br/>
        <w:t>Search</w:t>
        <w:br/>
        <w:t>Plugin Framework</w:t>
      </w:r>
    </w:p>
    <w:p>
      <w:pPr>
        <w:pStyle w:val="Heading2"/>
      </w:pPr>
      <w:r>
        <w:t>4. Aggregate Roots</w:t>
      </w:r>
    </w:p>
    <w:p>
      <w:r>
        <w:t>Tenant</w:t>
        <w:br/>
        <w:t>User</w:t>
        <w:br/>
        <w:t>Lead</w:t>
        <w:br/>
        <w:t>Customer</w:t>
        <w:br/>
        <w:t>Property/Catalog Item</w:t>
        <w:br/>
        <w:t>Conversation</w:t>
        <w:br/>
        <w:t>Appointment</w:t>
        <w:br/>
        <w:t>Workflow</w:t>
        <w:br/>
        <w:t>Invoice</w:t>
        <w:br/>
        <w:t>Knowledge Document</w:t>
        <w:br/>
        <w:t>AI Agent</w:t>
      </w:r>
    </w:p>
    <w:p>
      <w:pPr>
        <w:pStyle w:val="Heading2"/>
      </w:pPr>
      <w:r>
        <w:t>5. Core Entities</w:t>
      </w:r>
    </w:p>
    <w:p>
      <w:r>
        <w:t>User</w:t>
        <w:br/>
        <w:t>Role</w:t>
        <w:br/>
        <w:t>Permission</w:t>
        <w:br/>
        <w:t>Tenant</w:t>
        <w:br/>
        <w:t>Lead</w:t>
        <w:br/>
        <w:t>Customer</w:t>
        <w:br/>
        <w:t>Conversation</w:t>
        <w:br/>
        <w:t>Message</w:t>
        <w:br/>
        <w:t>Property</w:t>
        <w:br/>
        <w:t>Project</w:t>
        <w:br/>
        <w:t>Appointment</w:t>
        <w:br/>
        <w:t>Workflow Definition</w:t>
        <w:br/>
        <w:t>Workflow Instance</w:t>
        <w:br/>
        <w:t>Notification</w:t>
        <w:br/>
        <w:t>Invoice</w:t>
        <w:br/>
        <w:t>Knowledge Document</w:t>
        <w:br/>
        <w:t>Prompt</w:t>
        <w:br/>
        <w:t>Embedding</w:t>
      </w:r>
    </w:p>
    <w:p>
      <w:pPr>
        <w:pStyle w:val="Heading2"/>
      </w:pPr>
      <w:r>
        <w:t>6. Value Objects</w:t>
      </w:r>
    </w:p>
    <w:p>
      <w:r>
        <w:t>Money</w:t>
        <w:br/>
        <w:t>Address</w:t>
        <w:br/>
        <w:t>GeoLocation</w:t>
        <w:br/>
        <w:t>Phone Number</w:t>
        <w:br/>
        <w:t>Email Address</w:t>
        <w:br/>
        <w:t>Time Range</w:t>
        <w:br/>
        <w:t>Vector Embedding Metadata</w:t>
      </w:r>
    </w:p>
    <w:p>
      <w:pPr>
        <w:pStyle w:val="Heading2"/>
      </w:pPr>
      <w:r>
        <w:t>7. Domain Events</w:t>
      </w:r>
    </w:p>
    <w:p>
      <w:r>
        <w:t>LeadCreated</w:t>
        <w:br/>
        <w:t>LeadQualified</w:t>
        <w:br/>
        <w:t>CustomerCreated</w:t>
        <w:br/>
        <w:t>ConversationStarted</w:t>
        <w:br/>
        <w:t>AppointmentBooked</w:t>
        <w:br/>
        <w:t>WorkflowStarted</w:t>
        <w:br/>
        <w:t>KnowledgeIndexed</w:t>
        <w:br/>
        <w:t>EmbeddingGenerated</w:t>
        <w:br/>
        <w:t>SemanticSearchExecuted</w:t>
        <w:br/>
        <w:t>InvoicePaid</w:t>
      </w:r>
    </w:p>
    <w:p>
      <w:pPr>
        <w:pStyle w:val="Heading2"/>
      </w:pPr>
      <w:r>
        <w:t>8. Ownership Matrix</w:t>
      </w:r>
    </w:p>
    <w:p>
      <w:r>
        <w:t>Identity Service owns Users, Roles and Permissions.</w:t>
        <w:br/>
        <w:t>Tenant Service owns Tenant lifecycle.</w:t>
        <w:br/>
        <w:t>Lead Service owns Leads.</w:t>
        <w:br/>
        <w:t>Customer Service owns Customers.</w:t>
        <w:br/>
        <w:t>Catalog Service owns Properties and Catalog.</w:t>
        <w:br/>
        <w:t>Conversation Service owns Conversations.</w:t>
        <w:br/>
        <w:t>AI Service owns AI Agents and orchestration.</w:t>
        <w:br/>
        <w:t>Embedding Service owns vector generation.</w:t>
        <w:br/>
        <w:t>Knowledge Service owns enterprise knowledge.</w:t>
        <w:br/>
        <w:t>Search Service owns hybrid search.</w:t>
      </w:r>
    </w:p>
    <w:p>
      <w:pPr>
        <w:pStyle w:val="Heading2"/>
      </w:pPr>
      <w:r>
        <w:t>9. AI Domain</w:t>
      </w:r>
    </w:p>
    <w:p>
      <w:r>
        <w:t>The AI domain includes AI Gateway, LangChain4j orchestration, Embedding Platform, Prompt Platform, Knowledge Platform, Memory Platform, Semantic Search, Retrieval-Augmented Generation (RAG), Model Registry, AI Evaluation, and AI Cost Management.</w:t>
      </w:r>
    </w:p>
    <w:p>
      <w:pPr>
        <w:pStyle w:val="Heading2"/>
      </w:pPr>
      <w:r>
        <w:t>10. Future Domain Expansion</w:t>
      </w:r>
    </w:p>
    <w:p>
      <w:r>
        <w:t>Industry-specific domains such as Automobile, Education, Healthcare, and Insurance will be added as plugins without changing the core platform.</w:t>
      </w:r>
    </w:p>
    <w:p>
      <w:pPr>
        <w:pStyle w:val="Heading2"/>
      </w:pPr>
      <w:r>
        <w:t>Next Documents</w:t>
      </w:r>
    </w:p>
    <w:p>
      <w:pPr>
        <w:pStyle w:val="ListBullet"/>
      </w:pPr>
      <w:r>
        <w:t>AI Platform Design</w:t>
      </w:r>
    </w:p>
    <w:p>
      <w:pPr>
        <w:pStyle w:val="ListBullet"/>
      </w:pPr>
      <w:r>
        <w:t>Microservice Specifications</w:t>
      </w:r>
    </w:p>
    <w:p>
      <w:pPr>
        <w:pStyle w:val="ListBullet"/>
      </w:pPr>
      <w:r>
        <w:t>API Specifications</w:t>
      </w:r>
    </w:p>
    <w:p>
      <w:pPr>
        <w:pStyle w:val="ListBullet"/>
      </w:pPr>
      <w:r>
        <w:t>Database Design Specification (DDS)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