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DOMAIN-001 v2 - Enterprise Domain Model Specification</w:t>
      </w:r>
    </w:p>
    <w:p>
      <w:r>
        <w:t>Version: 2.0 (Working Draft)</w:t>
        <w:br/>
        <w:t>Status: Draft</w:t>
      </w:r>
    </w:p>
    <w:p>
      <w:pPr>
        <w:pStyle w:val="Heading2"/>
      </w:pPr>
      <w:r>
        <w:t>1. Domain Vision</w:t>
      </w:r>
    </w:p>
    <w:p>
      <w:r>
        <w:t>The platform models business capabilities using Domain-Driven Design (DDD). Each domain owns its business rules, data, APIs, and events while consuming shared platform capabilities such as AI, Search, and Security.</w:t>
      </w:r>
    </w:p>
    <w:p>
      <w:pPr>
        <w:pStyle w:val="Heading2"/>
      </w:pPr>
      <w:r>
        <w:t>2. Ubiquitous Language</w:t>
      </w:r>
    </w:p>
    <w:p>
      <w:r>
        <w:t>Core business terms:</w:t>
        <w:br/>
        <w:t>Tenant, User, Lead, Customer, Opportunity, Property, Project,</w:t>
        <w:br/>
        <w:t>Conversation, Message, Appointment, Workflow, Knowledge Document,</w:t>
        <w:br/>
        <w:t>Embedding, Prompt, AI Agent, Notification, Subscription.</w:t>
      </w:r>
    </w:p>
    <w:p>
      <w:pPr>
        <w:pStyle w:val="Heading2"/>
      </w:pPr>
      <w:r>
        <w:t>3. Bounded Contexts</w:t>
      </w:r>
    </w:p>
    <w:p>
      <w:r>
        <w:t>Identity</w:t>
        <w:br/>
        <w:t>Tenant</w:t>
        <w:br/>
        <w:t>CRM</w:t>
        <w:br/>
        <w:t>Catalog</w:t>
        <w:br/>
        <w:t>Conversation</w:t>
        <w:br/>
        <w:t>Workflow</w:t>
        <w:br/>
        <w:t>Appointment</w:t>
        <w:br/>
        <w:t>Notification</w:t>
        <w:br/>
        <w:t>Analytics</w:t>
        <w:br/>
        <w:t>AI Platform</w:t>
      </w:r>
    </w:p>
    <w:p>
      <w:pPr>
        <w:pStyle w:val="Heading2"/>
      </w:pPr>
      <w:r>
        <w:t>4. Context Map</w:t>
      </w:r>
    </w:p>
    <w:p>
      <w:r>
        <w:t>Identity → Tenant → CRM → Conversation</w:t>
        <w:br/>
        <w:t>CRM ↔ Catalog</w:t>
        <w:br/>
        <w:t>CRM ↔ Workflow</w:t>
        <w:br/>
        <w:t>Conversation ↔ AI Platform</w:t>
        <w:br/>
        <w:t>AI Platform ↔ Knowledge</w:t>
        <w:br/>
        <w:t>AI Platform ↔ Search</w:t>
      </w:r>
    </w:p>
    <w:p>
      <w:pPr>
        <w:pStyle w:val="Heading2"/>
      </w:pPr>
      <w:r>
        <w:t>5. Aggregate Roots</w:t>
      </w:r>
    </w:p>
    <w:p>
      <w:r>
        <w:t>Tenant</w:t>
        <w:br/>
        <w:t>User</w:t>
        <w:br/>
        <w:t>Lead</w:t>
        <w:br/>
        <w:t>Customer</w:t>
        <w:br/>
        <w:t>Property</w:t>
        <w:br/>
        <w:t>Conversation</w:t>
        <w:br/>
        <w:t>Workflow</w:t>
        <w:br/>
        <w:t>Appointment</w:t>
        <w:br/>
        <w:t>Knowledge Document</w:t>
        <w:br/>
        <w:t>Prompt</w:t>
        <w:br/>
        <w:t>AI Agent</w:t>
      </w:r>
    </w:p>
    <w:p>
      <w:pPr>
        <w:pStyle w:val="Heading2"/>
      </w:pPr>
      <w:r>
        <w:t>6. Entities</w:t>
      </w:r>
    </w:p>
    <w:p>
      <w:r>
        <w:t>Lead, Customer, Property, Project, Message, WorkflowInstance,</w:t>
        <w:br/>
        <w:t>Notification, Invoice, KnowledgeChunk, EmbeddingRecord.</w:t>
      </w:r>
    </w:p>
    <w:p>
      <w:pPr>
        <w:pStyle w:val="Heading2"/>
      </w:pPr>
      <w:r>
        <w:t>7. Value Objects</w:t>
      </w:r>
    </w:p>
    <w:p>
      <w:r>
        <w:t>Money</w:t>
        <w:br/>
        <w:t>Address</w:t>
        <w:br/>
        <w:t>GeoLocation</w:t>
        <w:br/>
        <w:t>EmailAddress</w:t>
        <w:br/>
        <w:t>PhoneNumber</w:t>
        <w:br/>
        <w:t>TimeRange</w:t>
        <w:br/>
        <w:t>VectorMetadata</w:t>
      </w:r>
    </w:p>
    <w:p>
      <w:pPr>
        <w:pStyle w:val="Heading2"/>
      </w:pPr>
      <w:r>
        <w:t>8. Domain Services</w:t>
      </w:r>
    </w:p>
    <w:p>
      <w:r>
        <w:t>LeadQualificationService</w:t>
        <w:br/>
        <w:t>PropertyRecommendationService</w:t>
        <w:br/>
        <w:t>ConversationService</w:t>
        <w:br/>
        <w:t>KnowledgeRetrievalService</w:t>
        <w:br/>
        <w:t>EmbeddingService</w:t>
        <w:br/>
        <w:t>SearchService</w:t>
      </w:r>
    </w:p>
    <w:p>
      <w:pPr>
        <w:pStyle w:val="Heading2"/>
      </w:pPr>
      <w:r>
        <w:t>9. Domain Events</w:t>
      </w:r>
    </w:p>
    <w:p>
      <w:r>
        <w:t>LeadCreated</w:t>
        <w:br/>
        <w:t>LeadQualified</w:t>
        <w:br/>
        <w:t>CustomerCreated</w:t>
        <w:br/>
        <w:t>ConversationStarted</w:t>
        <w:br/>
        <w:t>AppointmentBooked</w:t>
        <w:br/>
        <w:t>KnowledgeIndexed</w:t>
        <w:br/>
        <w:t>EmbeddingGenerated</w:t>
        <w:br/>
        <w:t>WorkflowCompleted</w:t>
      </w:r>
    </w:p>
    <w:p>
      <w:pPr>
        <w:pStyle w:val="Heading2"/>
      </w:pPr>
      <w:r>
        <w:t>10. Repository Contracts</w:t>
      </w:r>
    </w:p>
    <w:p>
      <w:r>
        <w:t>Each aggregate has one repository interface.</w:t>
        <w:br/>
        <w:t>Repositories are owned by their bounded context.</w:t>
        <w:br/>
        <w:t>Cross-context data access occurs through APIs or events.</w:t>
      </w:r>
    </w:p>
    <w:p>
      <w:pPr>
        <w:pStyle w:val="Heading2"/>
      </w:pPr>
      <w:r>
        <w:t>11. Domain Policies</w:t>
      </w:r>
    </w:p>
    <w:p>
      <w:r>
        <w:t>Tenant isolation</w:t>
        <w:br/>
        <w:t>Soft delete where required</w:t>
        <w:br/>
        <w:t>Optimistic locking</w:t>
        <w:br/>
        <w:t>Audit critical operations</w:t>
        <w:br/>
        <w:t>AI never owns business decisions</w:t>
      </w:r>
    </w:p>
    <w:p>
      <w:pPr>
        <w:pStyle w:val="Heading2"/>
      </w:pPr>
      <w:r>
        <w:t>12. Invariants</w:t>
      </w:r>
    </w:p>
    <w:p>
      <w:r>
        <w:t>A Lead belongs to one Tenant.</w:t>
        <w:br/>
        <w:t>A Customer belongs to one Tenant.</w:t>
        <w:br/>
        <w:t>A Conversation belongs to one Lead or Customer.</w:t>
        <w:br/>
        <w:t>Embeddings always reference source content.</w:t>
      </w:r>
    </w:p>
    <w:p>
      <w:pPr>
        <w:pStyle w:val="Heading2"/>
      </w:pPr>
      <w:r>
        <w:t>13. Aggregate Lifecycle</w:t>
      </w:r>
    </w:p>
    <w:p>
      <w:r>
        <w:t>Create → Validate → Persist → Publish Events → Update → Archive</w:t>
      </w:r>
    </w:p>
    <w:p>
      <w:pPr>
        <w:pStyle w:val="Heading2"/>
      </w:pPr>
      <w:r>
        <w:t>14. Ownership Matrix</w:t>
      </w:r>
    </w:p>
    <w:p>
      <w:r>
        <w:t>Each bounded context owns:</w:t>
        <w:br/>
        <w:t>Business rules</w:t>
        <w:br/>
        <w:t>Database tables</w:t>
        <w:br/>
        <w:t>REST APIs</w:t>
        <w:br/>
        <w:t>Published events</w:t>
        <w:br/>
        <w:t>Consumed events</w:t>
      </w:r>
    </w:p>
    <w:p>
      <w:pPr>
        <w:pStyle w:val="Heading2"/>
      </w:pPr>
      <w:r>
        <w:t>15. Mapping</w:t>
      </w:r>
    </w:p>
    <w:p>
      <w:r>
        <w:t>Domain → Platform Module → DDS Tables → REST APIs → Future Microservice</w:t>
      </w:r>
    </w:p>
    <w:p>
      <w:pPr>
        <w:pStyle w:val="Heading2"/>
      </w:pPr>
      <w:r>
        <w:t>16. AI Integration</w:t>
      </w:r>
    </w:p>
    <w:p>
      <w:r>
        <w:t>Business domains invoke AI Gateway.</w:t>
        <w:br/>
        <w:t>AI Platform provides embeddings, search, RAG, prompts, memory, and agents without owning business rules.</w:t>
      </w:r>
    </w:p>
    <w:p>
      <w:pPr>
        <w:pStyle w:val="Heading2"/>
      </w:pPr>
      <w:r>
        <w:t>17. Future Evolution</w:t>
      </w:r>
    </w:p>
    <w:p>
      <w:r>
        <w:t>Each bounded context can evolve into an independent microservice while preserving domain ownership and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