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DB-001 - Enterprise Database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r>
        <w:t>The document defines mandatory database standards for every PostgreSQL object in the platform. All Flyway migrations must comply with these standards.</w:t>
      </w:r>
    </w:p>
    <w:p>
      <w:pPr>
        <w:pStyle w:val="Heading2"/>
      </w:pPr>
      <w:r>
        <w:t>2. PostgreSQL Version</w:t>
      </w:r>
    </w:p>
    <w:p>
      <w:pPr>
        <w:pStyle w:val="ListBullet"/>
      </w:pPr>
      <w:r>
        <w:t>PostgreSQL 17 is the baseline.</w:t>
      </w:r>
    </w:p>
    <w:p>
      <w:pPr>
        <w:pStyle w:val="ListBullet"/>
      </w:pPr>
      <w:r>
        <w:t>UTF-8 encoding.</w:t>
      </w:r>
    </w:p>
    <w:p>
      <w:pPr>
        <w:pStyle w:val="ListBullet"/>
      </w:pPr>
      <w:r>
        <w:t>UTC timestamps.</w:t>
      </w:r>
    </w:p>
    <w:p>
      <w:pPr>
        <w:pStyle w:val="ListBullet"/>
      </w:pPr>
      <w:r>
        <w:t>Extensions managed through Flyway.</w:t>
      </w:r>
    </w:p>
    <w:p>
      <w:pPr>
        <w:pStyle w:val="Heading2"/>
      </w:pPr>
      <w:r>
        <w:t>3. Naming Standards</w:t>
      </w:r>
    </w:p>
    <w:p>
      <w:pPr>
        <w:pStyle w:val="ListBullet"/>
      </w:pPr>
      <w:r>
        <w:t>Tables: snake_case plural (customers, opportunities).</w:t>
      </w:r>
    </w:p>
    <w:p>
      <w:pPr>
        <w:pStyle w:val="ListBullet"/>
      </w:pPr>
      <w:r>
        <w:t>Columns: snake_case.</w:t>
      </w:r>
    </w:p>
    <w:p>
      <w:pPr>
        <w:pStyle w:val="ListBullet"/>
      </w:pPr>
      <w:r>
        <w:t>Primary key: id.</w:t>
      </w:r>
    </w:p>
    <w:p>
      <w:pPr>
        <w:pStyle w:val="ListBullet"/>
      </w:pPr>
      <w:r>
        <w:t>Foreign keys: &lt;entity&gt;_id.</w:t>
      </w:r>
    </w:p>
    <w:p>
      <w:pPr>
        <w:pStyle w:val="ListBullet"/>
      </w:pPr>
      <w:r>
        <w:t>Indexes: idx_&lt;table&gt;_&lt;columns&gt;.</w:t>
      </w:r>
    </w:p>
    <w:p>
      <w:pPr>
        <w:pStyle w:val="ListBullet"/>
      </w:pPr>
      <w:r>
        <w:t>Unique constraints: uk_&lt;table&gt;_&lt;columns&gt;.</w:t>
      </w:r>
    </w:p>
    <w:p>
      <w:pPr>
        <w:pStyle w:val="ListBullet"/>
      </w:pPr>
      <w:r>
        <w:t>Foreign keys: fk_&lt;table&gt;_&lt;ref_table&gt;.</w:t>
      </w:r>
    </w:p>
    <w:p>
      <w:pPr>
        <w:pStyle w:val="Heading2"/>
      </w:pPr>
      <w:r>
        <w:t>4. Primary Key Standard</w:t>
      </w:r>
    </w:p>
    <w:p>
      <w:pPr>
        <w:pStyle w:val="ListBullet"/>
      </w:pPr>
      <w:r>
        <w:t>UUID primary keys.</w:t>
      </w:r>
    </w:p>
    <w:p>
      <w:pPr>
        <w:pStyle w:val="ListBullet"/>
      </w:pPr>
      <w:r>
        <w:t>Generated by PostgreSQL (gen_random_uuid()).</w:t>
      </w:r>
    </w:p>
    <w:p>
      <w:pPr>
        <w:pStyle w:val="ListBullet"/>
      </w:pPr>
      <w:r>
        <w:t>Never expose sequential identifiers.</w:t>
      </w:r>
    </w:p>
    <w:p>
      <w:pPr>
        <w:pStyle w:val="Heading2"/>
      </w:pPr>
      <w:r>
        <w:t>5. Mandatory Audit Columns</w:t>
      </w:r>
    </w:p>
    <w:p>
      <w:pPr>
        <w:pStyle w:val="ListBullet"/>
      </w:pPr>
      <w:r>
        <w:t>id UUID</w:t>
      </w:r>
    </w:p>
    <w:p>
      <w:pPr>
        <w:pStyle w:val="ListBullet"/>
      </w:pPr>
      <w:r>
        <w:t>tenant_id UUID</w:t>
      </w:r>
    </w:p>
    <w:p>
      <w:pPr>
        <w:pStyle w:val="ListBullet"/>
      </w:pPr>
      <w:r>
        <w:t>created_at TIMESTAMP WITH TIME ZONE</w:t>
      </w:r>
    </w:p>
    <w:p>
      <w:pPr>
        <w:pStyle w:val="ListBullet"/>
      </w:pPr>
      <w:r>
        <w:t>created_by UUID</w:t>
      </w:r>
    </w:p>
    <w:p>
      <w:pPr>
        <w:pStyle w:val="ListBullet"/>
      </w:pPr>
      <w:r>
        <w:t>updated_at TIMESTAMP WITH TIME ZONE</w:t>
      </w:r>
    </w:p>
    <w:p>
      <w:pPr>
        <w:pStyle w:val="ListBullet"/>
      </w:pPr>
      <w:r>
        <w:t>updated_by UUID</w:t>
      </w:r>
    </w:p>
    <w:p>
      <w:pPr>
        <w:pStyle w:val="ListBullet"/>
      </w:pPr>
      <w:r>
        <w:t>version BIGINT</w:t>
      </w:r>
    </w:p>
    <w:p>
      <w:pPr>
        <w:pStyle w:val="ListBullet"/>
      </w:pPr>
      <w:r>
        <w:t>deleted BOOLEAN DEFAULT FALSE</w:t>
      </w:r>
    </w:p>
    <w:p>
      <w:pPr>
        <w:pStyle w:val="Heading2"/>
      </w:pPr>
      <w:r>
        <w:t>6. Multi-Tenant Rules</w:t>
      </w:r>
    </w:p>
    <w:p>
      <w:pPr>
        <w:pStyle w:val="ListBullet"/>
      </w:pPr>
      <w:r>
        <w:t>Every business table contains tenant_id.</w:t>
      </w:r>
    </w:p>
    <w:p>
      <w:pPr>
        <w:pStyle w:val="ListBullet"/>
      </w:pPr>
      <w:r>
        <w:t>Queries must filter by tenant_id.</w:t>
      </w:r>
    </w:p>
    <w:p>
      <w:pPr>
        <w:pStyle w:val="ListBullet"/>
      </w:pPr>
      <w:r>
        <w:t>Cross-tenant joins are prohibited.</w:t>
      </w:r>
    </w:p>
    <w:p>
      <w:pPr>
        <w:pStyle w:val="Heading2"/>
      </w:pPr>
      <w:r>
        <w:t>7. JSONB Standards</w:t>
      </w:r>
    </w:p>
    <w:p>
      <w:pPr>
        <w:pStyle w:val="ListBullet"/>
      </w:pPr>
      <w:r>
        <w:t>Use JSONB only for flexible metadata.</w:t>
      </w:r>
    </w:p>
    <w:p>
      <w:pPr>
        <w:pStyle w:val="ListBullet"/>
      </w:pPr>
      <w:r>
        <w:t>Do not store core business attributes in JSONB.</w:t>
      </w:r>
    </w:p>
    <w:p>
      <w:pPr>
        <w:pStyle w:val="ListBullet"/>
      </w:pPr>
      <w:r>
        <w:t>GIN indexes required for frequently queried JSONB.</w:t>
      </w:r>
    </w:p>
    <w:p>
      <w:pPr>
        <w:pStyle w:val="Heading2"/>
      </w:pPr>
      <w:r>
        <w:t>8. pgvector Standards</w:t>
      </w:r>
    </w:p>
    <w:p>
      <w:pPr>
        <w:pStyle w:val="ListBullet"/>
      </w:pPr>
      <w:r>
        <w:t>Vectors stored in owning business tables.</w:t>
      </w:r>
    </w:p>
    <w:p>
      <w:pPr>
        <w:pStyle w:val="ListBullet"/>
      </w:pPr>
      <w:r>
        <w:t>Embedding Platform generates vectors.</w:t>
      </w:r>
    </w:p>
    <w:p>
      <w:pPr>
        <w:pStyle w:val="ListBullet"/>
      </w:pPr>
      <w:r>
        <w:t>HNSW indexes for similarity search.</w:t>
      </w:r>
    </w:p>
    <w:p>
      <w:pPr>
        <w:pStyle w:val="ListBullet"/>
      </w:pPr>
      <w:r>
        <w:t>Track embedding model/version separately.</w:t>
      </w:r>
    </w:p>
    <w:p>
      <w:pPr>
        <w:pStyle w:val="Heading2"/>
      </w:pPr>
      <w:r>
        <w:t>9. Indexing Standards</w:t>
      </w:r>
    </w:p>
    <w:p>
      <w:pPr>
        <w:pStyle w:val="ListBullet"/>
      </w:pPr>
      <w:r>
        <w:t>B-tree for transactional lookups.</w:t>
      </w:r>
    </w:p>
    <w:p>
      <w:pPr>
        <w:pStyle w:val="ListBullet"/>
      </w:pPr>
      <w:r>
        <w:t>GIN for JSONB and full-text search.</w:t>
      </w:r>
    </w:p>
    <w:p>
      <w:pPr>
        <w:pStyle w:val="ListBullet"/>
      </w:pPr>
      <w:r>
        <w:t>HNSW for vector similarity.</w:t>
      </w:r>
    </w:p>
    <w:p>
      <w:pPr>
        <w:pStyle w:val="ListBullet"/>
      </w:pPr>
      <w:r>
        <w:t>Composite indexes based on query patterns.</w:t>
      </w:r>
    </w:p>
    <w:p>
      <w:pPr>
        <w:pStyle w:val="Heading2"/>
      </w:pPr>
      <w:r>
        <w:t>10. Flyway Standards</w:t>
      </w:r>
    </w:p>
    <w:p>
      <w:pPr>
        <w:pStyle w:val="ListBullet"/>
      </w:pPr>
      <w:r>
        <w:t>One logical change per migration.</w:t>
      </w:r>
    </w:p>
    <w:p>
      <w:pPr>
        <w:pStyle w:val="ListBullet"/>
      </w:pPr>
      <w:r>
        <w:t>Executed migrations are immutable.</w:t>
      </w:r>
    </w:p>
    <w:p>
      <w:pPr>
        <w:pStyle w:val="ListBullet"/>
      </w:pPr>
      <w:r>
        <w:t>Rollback through new migrations, not edits.</w:t>
      </w:r>
    </w:p>
    <w:p>
      <w:pPr>
        <w:pStyle w:val="ListBullet"/>
      </w:pPr>
      <w:r>
        <w:t>Every migration includes comments where appropriate.</w:t>
      </w:r>
    </w:p>
    <w:p>
      <w:pPr>
        <w:pStyle w:val="Heading2"/>
      </w:pPr>
      <w:r>
        <w:t>11. Performance Standards</w:t>
      </w:r>
    </w:p>
    <w:p>
      <w:pPr>
        <w:pStyle w:val="ListBullet"/>
      </w:pPr>
      <w:r>
        <w:t>Use EXPLAIN ANALYZE for complex queries.</w:t>
      </w:r>
    </w:p>
    <w:p>
      <w:pPr>
        <w:pStyle w:val="ListBullet"/>
      </w:pPr>
      <w:r>
        <w:t>Avoid SELECT *.</w:t>
      </w:r>
    </w:p>
    <w:p>
      <w:pPr>
        <w:pStyle w:val="ListBullet"/>
      </w:pPr>
      <w:r>
        <w:t>Paginate large result sets.</w:t>
      </w:r>
    </w:p>
    <w:p>
      <w:pPr>
        <w:pStyle w:val="ListBullet"/>
      </w:pPr>
      <w:r>
        <w:t>Batch updates where practical.</w:t>
      </w:r>
    </w:p>
    <w:p>
      <w:pPr>
        <w:pStyle w:val="Heading2"/>
      </w:pPr>
      <w:r>
        <w:t>12. Next Deliverable</w:t>
      </w:r>
    </w:p>
    <w:p>
      <w:r>
        <w:t>DB-002 - Enterprise Naming Conventions will define standards for schemas, tables, columns, constraints, indexes, triggers, views, functions, and migration naming.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