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DB-004 - Flyway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pPr>
        <w:pStyle w:val="ListBullet"/>
      </w:pPr>
      <w:r>
        <w:t>Define standards for authoring, reviewing, deploying, and maintaining Flyway migrations.</w:t>
      </w:r>
    </w:p>
    <w:p>
      <w:pPr>
        <w:pStyle w:val="ListBullet"/>
      </w:pPr>
      <w:r>
        <w:t>Ensure database changes are deterministic, traceable, and repeatable.</w:t>
      </w:r>
    </w:p>
    <w:p>
      <w:pPr>
        <w:pStyle w:val="Heading2"/>
      </w:pPr>
      <w:r>
        <w:t>2. Migration Rules</w:t>
      </w:r>
    </w:p>
    <w:p>
      <w:pPr>
        <w:pStyle w:val="ListBullet"/>
      </w:pPr>
      <w:r>
        <w:t>One logical change per migration.</w:t>
      </w:r>
    </w:p>
    <w:p>
      <w:pPr>
        <w:pStyle w:val="ListBullet"/>
      </w:pPr>
      <w:r>
        <w:t>Never edit an applied migration.</w:t>
      </w:r>
    </w:p>
    <w:p>
      <w:pPr>
        <w:pStyle w:val="ListBullet"/>
      </w:pPr>
      <w:r>
        <w:t>Use forward-only migrations.</w:t>
      </w:r>
    </w:p>
    <w:p>
      <w:pPr>
        <w:pStyle w:val="ListBullet"/>
      </w:pPr>
      <w:r>
        <w:t>Every migration must be idempotent where practical.</w:t>
      </w:r>
    </w:p>
    <w:p>
      <w:pPr>
        <w:pStyle w:val="Heading2"/>
      </w:pPr>
      <w:r>
        <w:t>3. Versioning</w:t>
      </w:r>
    </w:p>
    <w:p>
      <w:pPr>
        <w:pStyle w:val="ListBullet"/>
      </w:pPr>
      <w:r>
        <w:t>Format: V###__description.sql</w:t>
      </w:r>
    </w:p>
    <w:p>
      <w:pPr>
        <w:pStyle w:val="ListBullet"/>
      </w:pPr>
      <w:r>
        <w:t>Zero-pad versions (V001, V002...).</w:t>
      </w:r>
    </w:p>
    <w:p>
      <w:pPr>
        <w:pStyle w:val="ListBullet"/>
      </w:pPr>
      <w:r>
        <w:t>Descriptions use lowercase_with_underscores.</w:t>
      </w:r>
    </w:p>
    <w:p>
      <w:pPr>
        <w:pStyle w:val="Heading2"/>
      </w:pPr>
      <w:r>
        <w:t>4. Migration Categories</w:t>
      </w:r>
    </w:p>
    <w:p>
      <w:pPr>
        <w:pStyle w:val="ListBullet"/>
      </w:pPr>
      <w:r>
        <w:t>Baseline</w:t>
      </w:r>
    </w:p>
    <w:p>
      <w:pPr>
        <w:pStyle w:val="ListBullet"/>
      </w:pPr>
      <w:r>
        <w:t>Extensions</w:t>
      </w:r>
    </w:p>
    <w:p>
      <w:pPr>
        <w:pStyle w:val="ListBullet"/>
      </w:pPr>
      <w:r>
        <w:t>Schemas</w:t>
      </w:r>
    </w:p>
    <w:p>
      <w:pPr>
        <w:pStyle w:val="ListBullet"/>
      </w:pPr>
      <w:r>
        <w:t>Tables</w:t>
      </w:r>
    </w:p>
    <w:p>
      <w:pPr>
        <w:pStyle w:val="ListBullet"/>
      </w:pPr>
      <w:r>
        <w:t>Indexes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Reference Data</w:t>
      </w:r>
    </w:p>
    <w:p>
      <w:pPr>
        <w:pStyle w:val="ListBullet"/>
      </w:pPr>
      <w:r>
        <w:t>Views</w:t>
      </w:r>
    </w:p>
    <w:p>
      <w:pPr>
        <w:pStyle w:val="ListBullet"/>
      </w:pPr>
      <w:r>
        <w:t>Functions</w:t>
      </w:r>
    </w:p>
    <w:p>
      <w:pPr>
        <w:pStyle w:val="ListBullet"/>
      </w:pPr>
      <w:r>
        <w:t>Triggers</w:t>
      </w:r>
    </w:p>
    <w:p>
      <w:pPr>
        <w:pStyle w:val="Heading2"/>
      </w:pPr>
      <w:r>
        <w:t>5. Authoring Standards</w:t>
      </w:r>
    </w:p>
    <w:p>
      <w:pPr>
        <w:pStyle w:val="ListBullet"/>
      </w:pPr>
      <w:r>
        <w:t>Wrap related DDL together.</w:t>
      </w:r>
    </w:p>
    <w:p>
      <w:pPr>
        <w:pStyle w:val="ListBullet"/>
      </w:pPr>
      <w:r>
        <w:t>Add COMMENT ON TABLE/COLUMN for business objects.</w:t>
      </w:r>
    </w:p>
    <w:p>
      <w:pPr>
        <w:pStyle w:val="ListBullet"/>
      </w:pPr>
      <w:r>
        <w:t>Use IF EXISTS / IF NOT EXISTS when appropriate.</w:t>
      </w:r>
    </w:p>
    <w:p>
      <w:pPr>
        <w:pStyle w:val="ListBullet"/>
      </w:pPr>
      <w:r>
        <w:t>Keep SQL readable and consistently formatted.</w:t>
      </w:r>
    </w:p>
    <w:p>
      <w:pPr>
        <w:pStyle w:val="Heading2"/>
      </w:pPr>
      <w:r>
        <w:t>6. Deployment Lifecycle</w:t>
      </w:r>
    </w:p>
    <w:p>
      <w:pPr>
        <w:pStyle w:val="ListBullet"/>
      </w:pPr>
      <w:r>
        <w:t>Developer validation</w:t>
      </w:r>
    </w:p>
    <w:p>
      <w:pPr>
        <w:pStyle w:val="ListBullet"/>
      </w:pPr>
      <w:r>
        <w:t>Code review</w:t>
      </w:r>
    </w:p>
    <w:p>
      <w:pPr>
        <w:pStyle w:val="ListBullet"/>
      </w:pPr>
      <w:r>
        <w:t>CI migration verification</w:t>
      </w:r>
    </w:p>
    <w:p>
      <w:pPr>
        <w:pStyle w:val="ListBullet"/>
      </w:pPr>
      <w:r>
        <w:t>QA deployment</w:t>
      </w:r>
    </w:p>
    <w:p>
      <w:pPr>
        <w:pStyle w:val="ListBullet"/>
      </w:pPr>
      <w:r>
        <w:t>UAT deployment</w:t>
      </w:r>
    </w:p>
    <w:p>
      <w:pPr>
        <w:pStyle w:val="ListBullet"/>
      </w:pPr>
      <w:r>
        <w:t>Production deployment</w:t>
      </w:r>
    </w:p>
    <w:p>
      <w:pPr>
        <w:pStyle w:val="Heading2"/>
      </w:pPr>
      <w:r>
        <w:t>7. Rollback Strategy</w:t>
      </w:r>
    </w:p>
    <w:p>
      <w:pPr>
        <w:pStyle w:val="ListBullet"/>
      </w:pPr>
      <w:r>
        <w:t>Do not modify executed migrations.</w:t>
      </w:r>
    </w:p>
    <w:p>
      <w:pPr>
        <w:pStyle w:val="ListBullet"/>
      </w:pPr>
      <w:r>
        <w:t>Create corrective migrations.</w:t>
      </w:r>
    </w:p>
    <w:p>
      <w:pPr>
        <w:pStyle w:val="ListBullet"/>
      </w:pPr>
      <w:r>
        <w:t>Back up production before major releases.</w:t>
      </w:r>
    </w:p>
    <w:p>
      <w:pPr>
        <w:pStyle w:val="ListBullet"/>
      </w:pPr>
      <w:r>
        <w:t>Test recovery procedures regularly.</w:t>
      </w:r>
    </w:p>
    <w:p>
      <w:pPr>
        <w:pStyle w:val="Heading2"/>
      </w:pPr>
      <w:r>
        <w:t>8. Validation</w:t>
      </w:r>
    </w:p>
    <w:p>
      <w:pPr>
        <w:pStyle w:val="ListBullet"/>
      </w:pPr>
      <w:r>
        <w:t>Flyway validate before migrate.</w:t>
      </w:r>
    </w:p>
    <w:p>
      <w:pPr>
        <w:pStyle w:val="ListBullet"/>
      </w:pPr>
      <w:r>
        <w:t>Verify checksum consistency.</w:t>
      </w:r>
    </w:p>
    <w:p>
      <w:pPr>
        <w:pStyle w:val="ListBullet"/>
      </w:pPr>
      <w:r>
        <w:t>Block deployments on validation failures.</w:t>
      </w:r>
    </w:p>
    <w:p>
      <w:pPr>
        <w:pStyle w:val="Heading2"/>
      </w:pPr>
      <w:r>
        <w:t>9. CI/CD Integration</w:t>
      </w:r>
    </w:p>
    <w:p>
      <w:pPr>
        <w:pStyle w:val="ListBullet"/>
      </w:pPr>
      <w:r>
        <w:t>Run migrations automatically in deployment pipelines.</w:t>
      </w:r>
    </w:p>
    <w:p>
      <w:pPr>
        <w:pStyle w:val="ListBullet"/>
      </w:pPr>
      <w:r>
        <w:t>Fail build if migration validation fails.</w:t>
      </w:r>
    </w:p>
    <w:p>
      <w:pPr>
        <w:pStyle w:val="ListBullet"/>
      </w:pPr>
      <w:r>
        <w:t>Generate migration reports.</w:t>
      </w:r>
    </w:p>
    <w:p>
      <w:pPr>
        <w:pStyle w:val="Heading2"/>
      </w:pPr>
      <w:r>
        <w:t>10. Next Deliverable</w:t>
      </w:r>
    </w:p>
    <w:p>
      <w:pPr>
        <w:pStyle w:val="ListBullet"/>
      </w:pPr>
      <w:r>
        <w:t>DB-005 - Indexing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