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DB-005 - Enterprise Indexing Standards</w:t>
      </w:r>
    </w:p>
    <w:p>
      <w:r>
        <w:t>Version: 1.0</w:t>
        <w:br/>
        <w:t>Status: Frozen Baseline</w:t>
      </w:r>
    </w:p>
    <w:p>
      <w:pPr>
        <w:pStyle w:val="Heading2"/>
      </w:pPr>
      <w:r>
        <w:t>1. Purpose</w:t>
      </w:r>
    </w:p>
    <w:p>
      <w:pPr>
        <w:pStyle w:val="ListBullet"/>
      </w:pPr>
      <w:r>
        <w:t>Define consistent indexing standards for PostgreSQL.</w:t>
      </w:r>
    </w:p>
    <w:p>
      <w:pPr>
        <w:pStyle w:val="ListBullet"/>
      </w:pPr>
      <w:r>
        <w:t>Optimize transactional, analytical, and AI workloads.</w:t>
      </w:r>
    </w:p>
    <w:p>
      <w:pPr>
        <w:pStyle w:val="Heading2"/>
      </w:pPr>
      <w:r>
        <w:t>2. General Principles</w:t>
      </w:r>
    </w:p>
    <w:p>
      <w:pPr>
        <w:pStyle w:val="ListBullet"/>
      </w:pPr>
      <w:r>
        <w:t>Index for query patterns, not every column.</w:t>
      </w:r>
    </w:p>
    <w:p>
      <w:pPr>
        <w:pStyle w:val="ListBullet"/>
      </w:pPr>
      <w:r>
        <w:t>Measure with EXPLAIN ANALYZE before adding indexes.</w:t>
      </w:r>
    </w:p>
    <w:p>
      <w:pPr>
        <w:pStyle w:val="ListBullet"/>
      </w:pPr>
      <w:r>
        <w:t>Review unused indexes regularly.</w:t>
      </w:r>
    </w:p>
    <w:p>
      <w:pPr>
        <w:pStyle w:val="Heading2"/>
      </w:pPr>
      <w:r>
        <w:t>3. B-Tree Index Standards</w:t>
      </w:r>
    </w:p>
    <w:p>
      <w:pPr>
        <w:pStyle w:val="ListBullet"/>
      </w:pPr>
      <w:r>
        <w:t>Primary keys.</w:t>
      </w:r>
    </w:p>
    <w:p>
      <w:pPr>
        <w:pStyle w:val="ListBullet"/>
      </w:pPr>
      <w:r>
        <w:t>Foreign keys.</w:t>
      </w:r>
    </w:p>
    <w:p>
      <w:pPr>
        <w:pStyle w:val="ListBullet"/>
      </w:pPr>
      <w:r>
        <w:t>tenant_id.</w:t>
      </w:r>
    </w:p>
    <w:p>
      <w:pPr>
        <w:pStyle w:val="ListBullet"/>
      </w:pPr>
      <w:r>
        <w:t>status.</w:t>
      </w:r>
    </w:p>
    <w:p>
      <w:pPr>
        <w:pStyle w:val="ListBullet"/>
      </w:pPr>
      <w:r>
        <w:t>created_at.</w:t>
      </w:r>
    </w:p>
    <w:p>
      <w:pPr>
        <w:pStyle w:val="ListBullet"/>
      </w:pPr>
      <w:r>
        <w:t>Frequently filtered columns.</w:t>
      </w:r>
    </w:p>
    <w:p>
      <w:pPr>
        <w:pStyle w:val="Heading2"/>
      </w:pPr>
      <w:r>
        <w:t>4. Composite Index Standards</w:t>
      </w:r>
    </w:p>
    <w:p>
      <w:pPr>
        <w:pStyle w:val="ListBullet"/>
      </w:pPr>
      <w:r>
        <w:t>Place highest-selectivity columns first.</w:t>
      </w:r>
    </w:p>
    <w:p>
      <w:pPr>
        <w:pStyle w:val="ListBullet"/>
      </w:pPr>
      <w:r>
        <w:t>Match common WHERE and ORDER BY clauses.</w:t>
      </w:r>
    </w:p>
    <w:p>
      <w:pPr>
        <w:pStyle w:val="ListBullet"/>
      </w:pPr>
      <w:r>
        <w:t>Avoid unnecessary wide indexes.</w:t>
      </w:r>
    </w:p>
    <w:p>
      <w:pPr>
        <w:pStyle w:val="Heading2"/>
      </w:pPr>
      <w:r>
        <w:t>5. GIN Index Standards</w:t>
      </w:r>
    </w:p>
    <w:p>
      <w:pPr>
        <w:pStyle w:val="ListBullet"/>
      </w:pPr>
      <w:r>
        <w:t>JSONB metadata.</w:t>
      </w:r>
    </w:p>
    <w:p>
      <w:pPr>
        <w:pStyle w:val="ListBullet"/>
      </w:pPr>
      <w:r>
        <w:t>PostgreSQL full-text search.</w:t>
      </w:r>
    </w:p>
    <w:p>
      <w:pPr>
        <w:pStyle w:val="ListBullet"/>
      </w:pPr>
      <w:r>
        <w:t>Arrays queried with containment operators.</w:t>
      </w:r>
    </w:p>
    <w:p>
      <w:pPr>
        <w:pStyle w:val="Heading2"/>
      </w:pPr>
      <w:r>
        <w:t>6. HNSW / pgvector Standards</w:t>
      </w:r>
    </w:p>
    <w:p>
      <w:pPr>
        <w:pStyle w:val="ListBullet"/>
      </w:pPr>
      <w:r>
        <w:t>Use HNSW for vector similarity search.</w:t>
      </w:r>
    </w:p>
    <w:p>
      <w:pPr>
        <w:pStyle w:val="ListBullet"/>
      </w:pPr>
      <w:r>
        <w:t>Index embedding columns only.</w:t>
      </w:r>
    </w:p>
    <w:p>
      <w:pPr>
        <w:pStyle w:val="ListBullet"/>
      </w:pPr>
      <w:r>
        <w:t>Store vectors in owning business tables.</w:t>
      </w:r>
    </w:p>
    <w:p>
      <w:pPr>
        <w:pStyle w:val="Heading2"/>
      </w:pPr>
      <w:r>
        <w:t>7. Partial Index Standards</w:t>
      </w:r>
    </w:p>
    <w:p>
      <w:pPr>
        <w:pStyle w:val="ListBullet"/>
      </w:pPr>
      <w:r>
        <w:t>Use for active records.</w:t>
      </w:r>
    </w:p>
    <w:p>
      <w:pPr>
        <w:pStyle w:val="ListBullet"/>
      </w:pPr>
      <w:r>
        <w:t>Use for soft-delete filters.</w:t>
      </w:r>
    </w:p>
    <w:p>
      <w:pPr>
        <w:pStyle w:val="ListBullet"/>
      </w:pPr>
      <w:r>
        <w:t>Keep predicates simple.</w:t>
      </w:r>
    </w:p>
    <w:p>
      <w:pPr>
        <w:pStyle w:val="Heading2"/>
      </w:pPr>
      <w:r>
        <w:t>8. Index Maintenance</w:t>
      </w:r>
    </w:p>
    <w:p>
      <w:pPr>
        <w:pStyle w:val="ListBullet"/>
      </w:pPr>
      <w:r>
        <w:t>Monitor index bloat.</w:t>
      </w:r>
    </w:p>
    <w:p>
      <w:pPr>
        <w:pStyle w:val="ListBullet"/>
      </w:pPr>
      <w:r>
        <w:t>Rebuild when necessary.</w:t>
      </w:r>
    </w:p>
    <w:p>
      <w:pPr>
        <w:pStyle w:val="ListBullet"/>
      </w:pPr>
      <w:r>
        <w:t>Update statistics after major data changes.</w:t>
      </w:r>
    </w:p>
    <w:p>
      <w:pPr>
        <w:pStyle w:val="Heading2"/>
      </w:pPr>
      <w:r>
        <w:t>9. Naming Standards</w:t>
      </w:r>
    </w:p>
    <w:p>
      <w:pPr>
        <w:pStyle w:val="ListBullet"/>
      </w:pPr>
      <w:r>
        <w:t>idx_&lt;table&gt;_&lt;columns&gt;</w:t>
      </w:r>
    </w:p>
    <w:p>
      <w:pPr>
        <w:pStyle w:val="ListBullet"/>
      </w:pPr>
      <w:r>
        <w:t>gin_&lt;table&gt;_&lt;column&gt;</w:t>
      </w:r>
    </w:p>
    <w:p>
      <w:pPr>
        <w:pStyle w:val="ListBullet"/>
      </w:pPr>
      <w:r>
        <w:t>hnsw_&lt;table&gt;_&lt;column&gt;</w:t>
      </w:r>
    </w:p>
    <w:p>
      <w:pPr>
        <w:pStyle w:val="Heading2"/>
      </w:pPr>
      <w:r>
        <w:t>10. Next Deliverable</w:t>
      </w:r>
    </w:p>
    <w:p>
      <w:r>
        <w:t>DB-006 - Partitioning Standards defines table partitioning, retention, archival, and lifecycle policies.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