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DB-007 - Enterprise JSONB Standards</w:t>
      </w:r>
    </w:p>
    <w:p>
      <w:r>
        <w:t>Version: 1.0</w:t>
        <w:br/>
        <w:t>Status: Frozen Baseline</w:t>
      </w:r>
    </w:p>
    <w:p>
      <w:pPr>
        <w:pStyle w:val="Heading2"/>
      </w:pPr>
      <w:r>
        <w:t>1. Purpose</w:t>
      </w:r>
    </w:p>
    <w:p>
      <w:pPr>
        <w:pStyle w:val="ListBullet"/>
      </w:pPr>
      <w:r>
        <w:t>Define when JSONB should be used.</w:t>
      </w:r>
    </w:p>
    <w:p>
      <w:pPr>
        <w:pStyle w:val="ListBullet"/>
      </w:pPr>
      <w:r>
        <w:t>Prevent misuse of JSONB for core relational data.</w:t>
      </w:r>
    </w:p>
    <w:p>
      <w:pPr>
        <w:pStyle w:val="ListBullet"/>
      </w:pPr>
      <w:r>
        <w:t>Standardize querying, indexing, and validation.</w:t>
      </w:r>
    </w:p>
    <w:p>
      <w:pPr>
        <w:pStyle w:val="Heading2"/>
      </w:pPr>
      <w:r>
        <w:t>2. When to Use JSONB</w:t>
      </w:r>
    </w:p>
    <w:p>
      <w:pPr>
        <w:pStyle w:val="ListBullet"/>
      </w:pPr>
      <w:r>
        <w:t>Flexible metadata.</w:t>
      </w:r>
    </w:p>
    <w:p>
      <w:pPr>
        <w:pStyle w:val="ListBullet"/>
      </w:pPr>
      <w:r>
        <w:t>Provider-specific configuration.</w:t>
      </w:r>
    </w:p>
    <w:p>
      <w:pPr>
        <w:pStyle w:val="ListBullet"/>
      </w:pPr>
      <w:r>
        <w:t>AI request/response metadata.</w:t>
      </w:r>
    </w:p>
    <w:p>
      <w:pPr>
        <w:pStyle w:val="ListBullet"/>
      </w:pPr>
      <w:r>
        <w:t>Dynamic attributes with infrequent schema changes.</w:t>
      </w:r>
    </w:p>
    <w:p>
      <w:pPr>
        <w:pStyle w:val="Heading2"/>
      </w:pPr>
      <w:r>
        <w:t>3. When NOT to Use JSONB</w:t>
      </w:r>
    </w:p>
    <w:p>
      <w:pPr>
        <w:pStyle w:val="ListBullet"/>
      </w:pPr>
      <w:r>
        <w:t>Primary business attributes.</w:t>
      </w:r>
    </w:p>
    <w:p>
      <w:pPr>
        <w:pStyle w:val="ListBullet"/>
      </w:pPr>
      <w:r>
        <w:t>Foreign key relationships.</w:t>
      </w:r>
    </w:p>
    <w:p>
      <w:pPr>
        <w:pStyle w:val="ListBullet"/>
      </w:pPr>
      <w:r>
        <w:t>Frequently joined data.</w:t>
      </w:r>
    </w:p>
    <w:p>
      <w:pPr>
        <w:pStyle w:val="ListBullet"/>
      </w:pPr>
      <w:r>
        <w:t>Fields requiring strict relational integrity.</w:t>
      </w:r>
    </w:p>
    <w:p>
      <w:pPr>
        <w:pStyle w:val="Heading2"/>
      </w:pPr>
      <w:r>
        <w:t>4. Design Standards</w:t>
      </w:r>
    </w:p>
    <w:p>
      <w:pPr>
        <w:pStyle w:val="ListBullet"/>
      </w:pPr>
      <w:r>
        <w:t>Keep JSON documents reasonably small.</w:t>
      </w:r>
    </w:p>
    <w:p>
      <w:pPr>
        <w:pStyle w:val="ListBullet"/>
      </w:pPr>
      <w:r>
        <w:t>Use consistent key names.</w:t>
      </w:r>
    </w:p>
    <w:p>
      <w:pPr>
        <w:pStyle w:val="ListBullet"/>
      </w:pPr>
      <w:r>
        <w:t>Document expected structure.</w:t>
      </w:r>
    </w:p>
    <w:p>
      <w:pPr>
        <w:pStyle w:val="ListBullet"/>
      </w:pPr>
      <w:r>
        <w:t>Store schema version where formats evolve.</w:t>
      </w:r>
    </w:p>
    <w:p>
      <w:pPr>
        <w:pStyle w:val="Heading2"/>
      </w:pPr>
      <w:r>
        <w:t>5. Validation Standards</w:t>
      </w:r>
    </w:p>
    <w:p>
      <w:pPr>
        <w:pStyle w:val="ListBullet"/>
      </w:pPr>
      <w:r>
        <w:t>Validate JSON before persistence.</w:t>
      </w:r>
    </w:p>
    <w:p>
      <w:pPr>
        <w:pStyle w:val="ListBullet"/>
      </w:pPr>
      <w:r>
        <w:t>Reject malformed payloads.</w:t>
      </w:r>
    </w:p>
    <w:p>
      <w:pPr>
        <w:pStyle w:val="ListBullet"/>
      </w:pPr>
      <w:r>
        <w:t>Validate required keys in the application layer.</w:t>
      </w:r>
    </w:p>
    <w:p>
      <w:pPr>
        <w:pStyle w:val="Heading2"/>
      </w:pPr>
      <w:r>
        <w:t>6. Query Standards</w:t>
      </w:r>
    </w:p>
    <w:p>
      <w:pPr>
        <w:pStyle w:val="ListBullet"/>
      </w:pPr>
      <w:r>
        <w:t>Prefer relational columns for common filters.</w:t>
      </w:r>
    </w:p>
    <w:p>
      <w:pPr>
        <w:pStyle w:val="ListBullet"/>
      </w:pPr>
      <w:r>
        <w:t>Use JSON operators only when appropriate.</w:t>
      </w:r>
    </w:p>
    <w:p>
      <w:pPr>
        <w:pStyle w:val="ListBullet"/>
      </w:pPr>
      <w:r>
        <w:t>Avoid excessive nested documents.</w:t>
      </w:r>
    </w:p>
    <w:p>
      <w:pPr>
        <w:pStyle w:val="Heading2"/>
      </w:pPr>
      <w:r>
        <w:t>7. Indexing Standards</w:t>
      </w:r>
    </w:p>
    <w:p>
      <w:pPr>
        <w:pStyle w:val="ListBullet"/>
      </w:pPr>
      <w:r>
        <w:t>GIN indexes for frequently queried JSONB.</w:t>
      </w:r>
    </w:p>
    <w:p>
      <w:pPr>
        <w:pStyle w:val="ListBullet"/>
      </w:pPr>
      <w:r>
        <w:t>Expression indexes for common JSON paths.</w:t>
      </w:r>
    </w:p>
    <w:p>
      <w:pPr>
        <w:pStyle w:val="ListBullet"/>
      </w:pPr>
      <w:r>
        <w:t>Review index usage periodically.</w:t>
      </w:r>
    </w:p>
    <w:p>
      <w:pPr>
        <w:pStyle w:val="Heading2"/>
      </w:pPr>
      <w:r>
        <w:t>8. Performance Guidelines</w:t>
      </w:r>
    </w:p>
    <w:p>
      <w:pPr>
        <w:pStyle w:val="ListBullet"/>
      </w:pPr>
      <w:r>
        <w:t>Do not use JSONB as a replacement for normalization.</w:t>
      </w:r>
    </w:p>
    <w:p>
      <w:pPr>
        <w:pStyle w:val="ListBullet"/>
      </w:pPr>
      <w:r>
        <w:t>Benchmark complex JSON queries.</w:t>
      </w:r>
    </w:p>
    <w:p>
      <w:pPr>
        <w:pStyle w:val="ListBullet"/>
      </w:pPr>
      <w:r>
        <w:t>Avoid storing large binary content.</w:t>
      </w:r>
    </w:p>
    <w:p>
      <w:pPr>
        <w:pStyle w:val="Heading2"/>
      </w:pPr>
      <w:r>
        <w:t>9. Examples</w:t>
      </w:r>
    </w:p>
    <w:p>
      <w:pPr>
        <w:pStyle w:val="ListBullet"/>
      </w:pPr>
      <w:r>
        <w:t>metadata</w:t>
      </w:r>
    </w:p>
    <w:p>
      <w:pPr>
        <w:pStyle w:val="ListBullet"/>
      </w:pPr>
      <w:r>
        <w:t>provider_settings</w:t>
      </w:r>
    </w:p>
    <w:p>
      <w:pPr>
        <w:pStyle w:val="ListBullet"/>
      </w:pPr>
      <w:r>
        <w:t>ai_context</w:t>
      </w:r>
    </w:p>
    <w:p>
      <w:pPr>
        <w:pStyle w:val="ListBullet"/>
      </w:pPr>
      <w:r>
        <w:t>external_payload</w:t>
      </w:r>
    </w:p>
    <w:p>
      <w:pPr>
        <w:pStyle w:val="Heading2"/>
      </w:pPr>
      <w:r>
        <w:t>10. Next Deliverable</w:t>
      </w:r>
    </w:p>
    <w:p>
      <w:r>
        <w:t>DB-008 - pgvector Standards defines vector dimensions, embedding lifecycle, indexing, similarity search, and operational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