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Sales Employee Platform</w:t>
      </w:r>
    </w:p>
    <w:p>
      <w:pPr>
        <w:pStyle w:val="Heading1"/>
      </w:pPr>
      <w:r>
        <w:t>AI-011 - Model Registry Architecture</w:t>
      </w:r>
    </w:p>
    <w:p>
      <w:r>
        <w:t>Version: 1.0 (Draft)</w:t>
        <w:br/>
        <w:t>Status: Draft</w:t>
      </w:r>
    </w:p>
    <w:p>
      <w:pPr>
        <w:pStyle w:val="Heading2"/>
      </w:pPr>
      <w:r>
        <w:t>1. Purpose</w:t>
      </w:r>
    </w:p>
    <w:p>
      <w:r>
        <w:t>The Model Registry is the central catalog for all AI models used by the platform. It manages model metadata, versions, capabilities, lifecycle, provider mappings, and rollout policies while decoupling business services from specific model names.</w:t>
      </w:r>
    </w:p>
    <w:p>
      <w:pPr>
        <w:pStyle w:val="Heading2"/>
      </w:pPr>
      <w:r>
        <w:t>2. Objectives</w:t>
      </w:r>
    </w:p>
    <w:p>
      <w:r>
        <w:t>• Centralize model management</w:t>
        <w:br/>
        <w:t>• Support multiple providers</w:t>
        <w:br/>
        <w:t>• Version models</w:t>
        <w:br/>
        <w:t>• Enable safe upgrades</w:t>
        <w:br/>
        <w:t>• Control default models</w:t>
        <w:br/>
        <w:t>• Record capabilities and costs</w:t>
      </w:r>
    </w:p>
    <w:p>
      <w:pPr>
        <w:pStyle w:val="Heading2"/>
      </w:pPr>
      <w:r>
        <w:t>3. Managed Models</w:t>
      </w:r>
    </w:p>
    <w:p>
      <w:r>
        <w:t>Chat Models</w:t>
        <w:br/>
        <w:t>Embedding Models</w:t>
        <w:br/>
        <w:t>Vision Models</w:t>
        <w:br/>
        <w:t>Speech Models</w:t>
        <w:br/>
        <w:t>Moderation Models</w:t>
        <w:br/>
        <w:t>Reranking Models</w:t>
      </w:r>
    </w:p>
    <w:p>
      <w:pPr>
        <w:pStyle w:val="Heading2"/>
      </w:pPr>
      <w:r>
        <w:t>4. Lifecycle</w:t>
      </w:r>
    </w:p>
    <w:p>
      <w:r>
        <w:t>Registered</w:t>
        <w:br/>
        <w:t>↓</w:t>
        <w:br/>
        <w:t>Validated</w:t>
        <w:br/>
        <w:t>↓</w:t>
        <w:br/>
        <w:t>Approved</w:t>
        <w:br/>
        <w:t>↓</w:t>
        <w:br/>
        <w:t>Production</w:t>
        <w:br/>
        <w:t>↓</w:t>
        <w:br/>
        <w:t>Deprecated</w:t>
        <w:br/>
        <w:t>↓</w:t>
        <w:br/>
        <w:t>Retired</w:t>
      </w:r>
    </w:p>
    <w:p>
      <w:pPr>
        <w:pStyle w:val="Heading2"/>
      </w:pPr>
      <w:r>
        <w:t>5. Components</w:t>
      </w:r>
    </w:p>
    <w:p>
      <w:r>
        <w:t>Model Catalog</w:t>
        <w:br/>
        <w:t>Capability Registry</w:t>
        <w:br/>
        <w:t>Provider Mapping</w:t>
        <w:br/>
        <w:t>Version Manager</w:t>
        <w:br/>
        <w:t>Rollout Manager</w:t>
        <w:br/>
        <w:t>Health Monitor</w:t>
        <w:br/>
        <w:t>Cost Metadata</w:t>
      </w:r>
    </w:p>
    <w:p>
      <w:pPr>
        <w:pStyle w:val="Heading2"/>
      </w:pPr>
      <w:r>
        <w:t>6. Database Impact</w:t>
      </w:r>
    </w:p>
    <w:p>
      <w:r>
        <w:t>model_registry</w:t>
        <w:br/>
        <w:t>model_versions</w:t>
        <w:br/>
        <w:t>model_capabilities</w:t>
        <w:br/>
        <w:t>provider_models</w:t>
        <w:br/>
        <w:t>model_rollouts</w:t>
        <w:br/>
        <w:t>model_health_history</w:t>
      </w:r>
    </w:p>
    <w:p>
      <w:pPr>
        <w:pStyle w:val="Heading2"/>
      </w:pPr>
      <w:r>
        <w:t>7. Integration</w:t>
      </w:r>
    </w:p>
    <w:p>
      <w:r>
        <w:t>AI Gateway</w:t>
        <w:br/>
        <w:t>LangChain4j</w:t>
        <w:br/>
        <w:t>Embedding Platform</w:t>
        <w:br/>
        <w:t>Prompt Platform</w:t>
        <w:br/>
        <w:t>Agent Platform</w:t>
        <w:br/>
        <w:t>AI Evaluation</w:t>
        <w:br/>
        <w:t>AI Cost Management</w:t>
      </w:r>
    </w:p>
    <w:p>
      <w:pPr>
        <w:pStyle w:val="Heading2"/>
      </w:pPr>
      <w:r>
        <w:t>8. Governance</w:t>
      </w:r>
    </w:p>
    <w:p>
      <w:r>
        <w:t>Approval workflow</w:t>
        <w:br/>
        <w:t>Version control</w:t>
        <w:br/>
        <w:t>Rollback support</w:t>
        <w:br/>
        <w:t>Tenant-specific defaults</w:t>
        <w:br/>
        <w:t>Audit logging</w:t>
      </w:r>
    </w:p>
    <w:p>
      <w:pPr>
        <w:pStyle w:val="Heading2"/>
      </w:pPr>
      <w:r>
        <w:t>9. Monitoring</w:t>
      </w:r>
    </w:p>
    <w:p>
      <w:r>
        <w:t>Availability</w:t>
        <w:br/>
        <w:t>Latency</w:t>
        <w:br/>
        <w:t>Token cost</w:t>
        <w:br/>
        <w:t>Failure rate</w:t>
        <w:br/>
        <w:t>Usage volume</w:t>
        <w:br/>
        <w:t>Version adoption</w:t>
      </w:r>
    </w:p>
    <w:p>
      <w:pPr>
        <w:pStyle w:val="Heading2"/>
      </w:pPr>
      <w:r>
        <w:t>10. Future Enhancements</w:t>
      </w:r>
    </w:p>
    <w:p>
      <w:r>
        <w:t>Automatic model benchmarking</w:t>
        <w:br/>
        <w:t>Canary rollout</w:t>
        <w:br/>
        <w:t>A/B testing</w:t>
        <w:br/>
        <w:t>Policy-based model routing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