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AI-015 - AI Sequence Diagrams</w:t>
      </w:r>
    </w:p>
    <w:p>
      <w:r>
        <w:t>Version: 1.0 (Draft)</w:t>
        <w:br/>
        <w:t>Status: Draft</w:t>
      </w:r>
    </w:p>
    <w:p>
      <w:pPr>
        <w:pStyle w:val="Heading2"/>
      </w:pPr>
      <w:r>
        <w:t>1. Purpose</w:t>
      </w:r>
    </w:p>
    <w:p>
      <w:r>
        <w:t>This document defines the primary end-to-end interaction sequences across the AI Platform. These textual sequence diagrams serve as the baseline for future UML sequence diagrams.</w:t>
      </w:r>
    </w:p>
    <w:p>
      <w:pPr>
        <w:pStyle w:val="Heading2"/>
      </w:pPr>
      <w:r>
        <w:t>AI Chat Request</w:t>
      </w:r>
    </w:p>
    <w:p>
      <w:r>
        <w:t>User</w:t>
        <w:br/>
        <w:t>↓</w:t>
        <w:br/>
        <w:t>API Gateway</w:t>
        <w:br/>
        <w:t>↓</w:t>
        <w:br/>
        <w:t>Business Service</w:t>
        <w:br/>
        <w:t>↓</w:t>
        <w:br/>
        <w:t>AI Gateway</w:t>
        <w:br/>
        <w:t>↓</w:t>
        <w:br/>
        <w:t>LangChain4j AI Service</w:t>
        <w:br/>
        <w:t>↓</w:t>
        <w:br/>
        <w:t>Prompt Platform</w:t>
        <w:br/>
        <w:t>↓</w:t>
        <w:br/>
        <w:t>Model Registry</w:t>
        <w:br/>
        <w:t>↓</w:t>
        <w:br/>
        <w:t>LLM Provider</w:t>
        <w:br/>
        <w:t>↓</w:t>
        <w:br/>
        <w:t>Response Validator</w:t>
        <w:br/>
        <w:t>↓</w:t>
        <w:br/>
        <w:t>Business Service</w:t>
        <w:br/>
        <w:t>↓</w:t>
        <w:br/>
        <w:t>User</w:t>
      </w:r>
    </w:p>
    <w:p>
      <w:pPr>
        <w:pStyle w:val="Heading2"/>
      </w:pPr>
      <w:r>
        <w:t>RAG Query</w:t>
      </w:r>
    </w:p>
    <w:p>
      <w:r>
        <w:t>User Query</w:t>
        <w:br/>
        <w:t>↓</w:t>
        <w:br/>
        <w:t>AI Gateway</w:t>
        <w:br/>
        <w:t>↓</w:t>
        <w:br/>
        <w:t>Embedding Platform</w:t>
        <w:br/>
        <w:t>↓</w:t>
        <w:br/>
        <w:t>Search Platform</w:t>
        <w:br/>
        <w:t>↓</w:t>
        <w:br/>
        <w:t>pgvector</w:t>
        <w:br/>
        <w:t>↓</w:t>
        <w:br/>
        <w:t>Knowledge Platform</w:t>
        <w:br/>
        <w:t>↓</w:t>
        <w:br/>
        <w:t>Prompt Assembly</w:t>
        <w:br/>
        <w:t>↓</w:t>
        <w:br/>
        <w:t>LLM</w:t>
        <w:br/>
        <w:t>↓</w:t>
        <w:br/>
        <w:t>Grounded Response</w:t>
      </w:r>
    </w:p>
    <w:p>
      <w:pPr>
        <w:pStyle w:val="Heading2"/>
      </w:pPr>
      <w:r>
        <w:t>Embedding Generation</w:t>
      </w:r>
    </w:p>
    <w:p>
      <w:r>
        <w:t>Content Created</w:t>
        <w:br/>
        <w:t>↓</w:t>
        <w:br/>
        <w:t>Embedding Job</w:t>
        <w:br/>
        <w:t>↓</w:t>
        <w:br/>
        <w:t>LangChain4j Embedding Model</w:t>
        <w:br/>
        <w:t>↓</w:t>
        <w:br/>
        <w:t>Embedding Provider</w:t>
        <w:br/>
        <w:t>↓</w:t>
        <w:br/>
        <w:t>Vector Generated</w:t>
        <w:br/>
        <w:t>↓</w:t>
        <w:br/>
        <w:t>PostgreSQL pgvector</w:t>
        <w:br/>
        <w:t>↓</w:t>
        <w:br/>
        <w:t>HNSW Index Updated</w:t>
      </w:r>
    </w:p>
    <w:p>
      <w:pPr>
        <w:pStyle w:val="Heading2"/>
      </w:pPr>
      <w:r>
        <w:t>Agent Execution</w:t>
      </w:r>
    </w:p>
    <w:p>
      <w:r>
        <w:t>Business Service</w:t>
        <w:br/>
        <w:t>↓</w:t>
        <w:br/>
        <w:t>Agent Platform</w:t>
        <w:br/>
        <w:t>↓</w:t>
        <w:br/>
        <w:t>Memory Platform</w:t>
        <w:br/>
        <w:t>↓</w:t>
        <w:br/>
        <w:t>Knowledge Platform</w:t>
        <w:br/>
        <w:t>↓</w:t>
        <w:br/>
        <w:t>Tool Calling</w:t>
        <w:br/>
        <w:t>↓</w:t>
        <w:br/>
        <w:t>LLM</w:t>
        <w:br/>
        <w:t>↓</w:t>
        <w:br/>
        <w:t>Structured Result</w:t>
        <w:br/>
        <w:t>↓</w:t>
        <w:br/>
        <w:t>Business Service</w:t>
      </w:r>
    </w:p>
    <w:p>
      <w:pPr>
        <w:pStyle w:val="Heading2"/>
      </w:pPr>
      <w:r>
        <w:t>Knowledge Ingestion</w:t>
      </w:r>
    </w:p>
    <w:p>
      <w:r>
        <w:t>Document Upload</w:t>
        <w:br/>
        <w:t>↓</w:t>
        <w:br/>
        <w:t>Parser</w:t>
        <w:br/>
        <w:t>↓</w:t>
        <w:br/>
        <w:t>Chunking</w:t>
        <w:br/>
        <w:t>↓</w:t>
        <w:br/>
        <w:t>Metadata Extraction</w:t>
        <w:br/>
        <w:t>↓</w:t>
        <w:br/>
        <w:t>Embedding Platform</w:t>
        <w:br/>
        <w:t>↓</w:t>
        <w:br/>
        <w:t>pgvector</w:t>
        <w:br/>
        <w:t>↓</w:t>
        <w:br/>
        <w:t>Knowledge Repository</w:t>
      </w:r>
    </w:p>
    <w:p>
      <w:pPr>
        <w:pStyle w:val="Heading2"/>
      </w:pPr>
      <w:r>
        <w:t>Guardrails</w:t>
      </w:r>
    </w:p>
    <w:p>
      <w:r>
        <w:t>Request</w:t>
        <w:br/>
        <w:t>↓</w:t>
        <w:br/>
        <w:t>Input Validation</w:t>
        <w:br/>
        <w:t>↓</w:t>
        <w:br/>
        <w:t>Prompt Injection Detection</w:t>
        <w:br/>
        <w:t>↓</w:t>
        <w:br/>
        <w:t>LLM</w:t>
        <w:br/>
        <w:t>↓</w:t>
        <w:br/>
        <w:t>Output Validation</w:t>
        <w:br/>
        <w:t>↓</w:t>
        <w:br/>
        <w:t>Policy Enforcement</w:t>
        <w:br/>
        <w:t>↓</w:t>
        <w:br/>
        <w:t>Response</w:t>
      </w:r>
    </w:p>
    <w:p>
      <w:pPr>
        <w:pStyle w:val="Heading2"/>
      </w:pPr>
      <w:r>
        <w:t>Covered Platform Components</w:t>
      </w:r>
    </w:p>
    <w:p>
      <w:r>
        <w:t>AI Gateway</w:t>
        <w:br/>
        <w:t>LangChain4j</w:t>
        <w:br/>
        <w:t>Embedding Platform</w:t>
        <w:br/>
        <w:t>Knowledge Platform</w:t>
        <w:br/>
        <w:t>RAG Platform</w:t>
        <w:br/>
        <w:t>Prompt Platform</w:t>
        <w:br/>
        <w:t>Agent Platform</w:t>
        <w:br/>
        <w:t>Memory Platform</w:t>
        <w:br/>
        <w:t>Search Platform</w:t>
        <w:br/>
        <w:t>Model Registry</w:t>
        <w:br/>
        <w:t>AI Evaluation</w:t>
        <w:br/>
        <w:t>AI Guardrails</w:t>
        <w:br/>
        <w:t>AI Cost Management</w:t>
      </w:r>
    </w:p>
    <w:p>
      <w:pPr>
        <w:pStyle w:val="Heading2"/>
      </w:pPr>
      <w:r>
        <w:t>Next Step</w:t>
      </w:r>
    </w:p>
    <w:p>
      <w:r>
        <w:t>Replace these textual flows with UML sequence diagrams (PlantUML or Mermaid), align every interaction with the frozen DDS, service boundaries, APIs, and Spring Boot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