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MS-004 - Catalog Service Specification</w:t>
      </w:r>
    </w:p>
    <w:p>
      <w:r>
        <w:t>Version: 1.0 (Implementation Draft)</w:t>
        <w:br/>
        <w:t>Status: Draft</w:t>
      </w:r>
    </w:p>
    <w:p>
      <w:pPr>
        <w:pStyle w:val="Heading2"/>
      </w:pPr>
      <w:r>
        <w:t>1. Executive Summary</w:t>
      </w:r>
    </w:p>
    <w:p>
      <w:r>
        <w:t>The Catalog Service manages business catalog data such as properties, projects, units, pricing, amenities, media, and availability. It is the authoritative source used by CRM, Search, AI, and customer-facing applications.</w:t>
      </w:r>
    </w:p>
    <w:p>
      <w:pPr>
        <w:pStyle w:val="Heading2"/>
      </w:pPr>
      <w:r>
        <w:t>2. Business Responsibilities</w:t>
      </w:r>
    </w:p>
    <w:p>
      <w:r>
        <w:t>• Property management</w:t>
        <w:br/>
        <w:t>• Project management</w:t>
        <w:br/>
        <w:t>• Unit inventory</w:t>
        <w:br/>
        <w:t>• Pricing management</w:t>
        <w:br/>
        <w:t>• Amenities</w:t>
        <w:br/>
        <w:t>• Media management</w:t>
        <w:br/>
        <w:t>• Availability tracking</w:t>
        <w:br/>
        <w:t>• Catalog publishing</w:t>
      </w:r>
    </w:p>
    <w:p>
      <w:pPr>
        <w:pStyle w:val="Heading2"/>
      </w:pPr>
      <w:r>
        <w:t>3. Service Boundaries</w:t>
      </w:r>
    </w:p>
    <w:p>
      <w:r>
        <w:t>Owns:</w:t>
        <w:br/>
        <w:t>- Properties</w:t>
        <w:br/>
        <w:t>- Projects</w:t>
        <w:br/>
        <w:t>- Units</w:t>
        <w:br/>
        <w:t>- Pricing</w:t>
        <w:br/>
        <w:t>- Amenities</w:t>
        <w:br/>
        <w:t>- Property media</w:t>
        <w:br/>
        <w:br/>
        <w:t>Does NOT own:</w:t>
        <w:br/>
        <w:t>- Leads</w:t>
        <w:br/>
        <w:t>- Customers</w:t>
        <w:br/>
        <w:t>- Conversations</w:t>
        <w:br/>
        <w:t>- AI orchestration</w:t>
      </w:r>
    </w:p>
    <w:p>
      <w:pPr>
        <w:pStyle w:val="Heading2"/>
      </w:pPr>
      <w:r>
        <w:t>4. Public REST APIs</w:t>
      </w:r>
    </w:p>
    <w:p>
      <w:r>
        <w:t>POST   /properties</w:t>
        <w:br/>
        <w:t>GET    /properties/{id}</w:t>
        <w:br/>
        <w:t>PUT    /properties/{id}</w:t>
        <w:br/>
        <w:t>DELETE /properties/{id}</w:t>
        <w:br/>
        <w:t>GET    /projects</w:t>
        <w:br/>
        <w:t>POST   /projects</w:t>
        <w:br/>
        <w:t>GET    /units</w:t>
        <w:br/>
        <w:t>PUT    /pricing/{id}</w:t>
      </w:r>
    </w:p>
    <w:p>
      <w:pPr>
        <w:pStyle w:val="Heading2"/>
      </w:pPr>
      <w:r>
        <w:t>5. Domain Model</w:t>
      </w:r>
    </w:p>
    <w:p>
      <w:r>
        <w:t>Aggregate Roots:</w:t>
        <w:br/>
        <w:t>Property</w:t>
        <w:br/>
        <w:t>Project</w:t>
        <w:br/>
        <w:br/>
        <w:t>Entities:</w:t>
        <w:br/>
        <w:t>Unit</w:t>
        <w:br/>
        <w:t>PropertyImage</w:t>
        <w:br/>
        <w:t>Amenity</w:t>
        <w:br/>
        <w:t>PriceHistory</w:t>
        <w:br/>
        <w:br/>
        <w:t>Value Objects:</w:t>
        <w:br/>
        <w:t>Address</w:t>
        <w:br/>
        <w:t>GeoLocation</w:t>
        <w:br/>
        <w:t>Money</w:t>
        <w:br/>
        <w:t>AreaMeasurement</w:t>
      </w:r>
    </w:p>
    <w:p>
      <w:pPr>
        <w:pStyle w:val="Heading2"/>
      </w:pPr>
      <w:r>
        <w:t>6. Database Mapping</w:t>
      </w:r>
    </w:p>
    <w:p>
      <w:r>
        <w:t>Tables:</w:t>
        <w:br/>
        <w:t>properties</w:t>
        <w:br/>
        <w:t>projects</w:t>
        <w:br/>
        <w:t>property_units</w:t>
        <w:br/>
        <w:t>property_prices</w:t>
        <w:br/>
        <w:t>property_amenities</w:t>
        <w:br/>
        <w:t>property_media</w:t>
        <w:br/>
        <w:t>property_features</w:t>
        <w:br/>
        <w:t>catalog_audit_log</w:t>
      </w:r>
    </w:p>
    <w:p>
      <w:pPr>
        <w:pStyle w:val="Heading2"/>
      </w:pPr>
      <w:r>
        <w:t>7. Business Flow</w:t>
      </w:r>
    </w:p>
    <w:p>
      <w:r>
        <w:t>Create Property</w:t>
        <w:br/>
        <w:t>↓</w:t>
        <w:br/>
        <w:t>Validate</w:t>
        <w:br/>
        <w:t>↓</w:t>
        <w:br/>
        <w:t>Persist</w:t>
        <w:br/>
        <w:t>↓</w:t>
        <w:br/>
        <w:t>Generate Embeddings</w:t>
        <w:br/>
        <w:t>↓</w:t>
        <w:br/>
        <w:t>Index for Search</w:t>
        <w:br/>
        <w:t>↓</w:t>
        <w:br/>
        <w:t>Publish CatalogUpdated Event</w:t>
      </w:r>
    </w:p>
    <w:p>
      <w:pPr>
        <w:pStyle w:val="Heading2"/>
      </w:pPr>
      <w:r>
        <w:t>8. AI Integration</w:t>
      </w:r>
    </w:p>
    <w:p>
      <w:r>
        <w:t>After catalog changes:</w:t>
        <w:br/>
        <w:t>• Generate embeddings</w:t>
        <w:br/>
        <w:t>• Update pgvector index</w:t>
        <w:br/>
        <w:t>• Refresh search index</w:t>
        <w:br/>
        <w:t>• Improve RAG knowledge retrieval</w:t>
        <w:br/>
        <w:t>The Catalog Service invokes the AI Gateway instead of calling AI providers directly.</w:t>
      </w:r>
    </w:p>
    <w:p>
      <w:pPr>
        <w:pStyle w:val="Heading2"/>
      </w:pPr>
      <w:r>
        <w:t>9. Events</w:t>
      </w:r>
    </w:p>
    <w:p>
      <w:r>
        <w:t>Publishes:</w:t>
        <w:br/>
        <w:t>PropertyCreated</w:t>
        <w:br/>
        <w:t>PropertyUpdated</w:t>
        <w:br/>
        <w:t>PropertyDeleted</w:t>
        <w:br/>
        <w:t>ProjectCreated</w:t>
        <w:br/>
        <w:t>CatalogUpdated</w:t>
        <w:br/>
        <w:br/>
        <w:t>Consumes:</w:t>
        <w:br/>
        <w:t>EmbeddingGenerated</w:t>
        <w:br/>
        <w:t>SearchIndexCompleted</w:t>
      </w:r>
    </w:p>
    <w:p>
      <w:pPr>
        <w:pStyle w:val="Heading2"/>
      </w:pPr>
      <w:r>
        <w:t>10. Package Structure</w:t>
      </w:r>
    </w:p>
    <w:p>
      <w:r>
        <w:t>api/</w:t>
        <w:br/>
        <w:t>application/</w:t>
        <w:br/>
        <w:t>domain/</w:t>
        <w:br/>
        <w:t>repository/</w:t>
        <w:br/>
        <w:t>events/</w:t>
        <w:br/>
        <w:t>integration/</w:t>
        <w:br/>
        <w:t>configuration/</w:t>
        <w:br/>
        <w:t>monitoring/</w:t>
      </w:r>
    </w:p>
    <w:p>
      <w:pPr>
        <w:pStyle w:val="Heading2"/>
      </w:pPr>
      <w:r>
        <w:t>11. Observability</w:t>
      </w:r>
    </w:p>
    <w:p>
      <w:r>
        <w:t>Metrics:</w:t>
        <w:br/>
        <w:t>Catalog updates</w:t>
        <w:br/>
        <w:t>Indexing latency</w:t>
        <w:br/>
        <w:t>Embedding generation time</w:t>
        <w:br/>
        <w:br/>
        <w:t>Logs:</w:t>
        <w:br/>
        <w:t>Catalog changes</w:t>
        <w:br/>
        <w:t>Price updates</w:t>
        <w:br/>
        <w:t>Audit events</w:t>
        <w:br/>
        <w:br/>
        <w:t>Tracing:</w:t>
        <w:br/>
        <w:t>Catalog publishing workflow</w:t>
      </w:r>
    </w:p>
    <w:p>
      <w:pPr>
        <w:pStyle w:val="Heading2"/>
      </w:pPr>
      <w:r>
        <w:t>12. Testing Strategy</w:t>
      </w:r>
    </w:p>
    <w:p>
      <w:r>
        <w:t>Unit tests</w:t>
        <w:br/>
        <w:t>Integration tests</w:t>
        <w:br/>
        <w:t>Search integration tests</w:t>
        <w:br/>
        <w:t>AI integration tests</w:t>
        <w:br/>
        <w:t>Performance tests</w:t>
      </w:r>
    </w:p>
    <w:p>
      <w:pPr>
        <w:pStyle w:val="Heading2"/>
      </w:pPr>
      <w:r>
        <w:t>13. Future Evolution</w:t>
      </w:r>
    </w:p>
    <w:p>
      <w:r>
        <w:t>Multi-industry catalogs</w:t>
        <w:br/>
        <w:t>Dynamic pricing</w:t>
        <w:br/>
        <w:t>GIS integration</w:t>
        <w:br/>
        <w:t>Image AI tagging</w:t>
        <w:br/>
        <w:t>Recommendation optimization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