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Sales Employee Platform</w:t>
      </w:r>
    </w:p>
    <w:p>
      <w:pPr>
        <w:pStyle w:val="Heading1"/>
      </w:pPr>
      <w:r>
        <w:t>MS-010 - AI Gateway Service Specification</w:t>
      </w:r>
    </w:p>
    <w:p>
      <w:r>
        <w:t>Version: 1.0 (Implementation Draft)</w:t>
        <w:br/>
        <w:t>Status: Draft</w:t>
      </w:r>
    </w:p>
    <w:p>
      <w:pPr>
        <w:pStyle w:val="Heading2"/>
      </w:pPr>
      <w:r>
        <w:t>1. Executive Summary</w:t>
      </w:r>
    </w:p>
    <w:p>
      <w:r>
        <w:t>The AI Gateway Service is the single entry point for all AI requests. It abstracts AI providers, routes requests, enforces policies, records usage, and exposes a stable API to business services.</w:t>
      </w:r>
    </w:p>
    <w:p>
      <w:pPr>
        <w:pStyle w:val="Heading2"/>
      </w:pPr>
      <w:r>
        <w:t>2. Business Responsibilities</w:t>
      </w:r>
    </w:p>
    <w:p>
      <w:r>
        <w:t>• Route AI requests</w:t>
        <w:br/>
        <w:t>• Provider abstraction</w:t>
        <w:br/>
        <w:t>• Model selection</w:t>
        <w:br/>
        <w:t>• Prompt orchestration</w:t>
        <w:br/>
        <w:t>• Request/response logging</w:t>
        <w:br/>
        <w:t>• Rate limiting</w:t>
        <w:br/>
        <w:t>• Usage tracking</w:t>
        <w:br/>
        <w:t>• AI policy enforcement</w:t>
      </w:r>
    </w:p>
    <w:p>
      <w:pPr>
        <w:pStyle w:val="Heading2"/>
      </w:pPr>
      <w:r>
        <w:t>3. Service Boundaries</w:t>
      </w:r>
    </w:p>
    <w:p>
      <w:r>
        <w:t>Owns:</w:t>
        <w:br/>
        <w:t>- AI request routing</w:t>
        <w:br/>
        <w:t>- Provider adapters</w:t>
        <w:br/>
        <w:t>- Model selection</w:t>
        <w:br/>
        <w:t>- Request metadata</w:t>
        <w:br/>
        <w:t>- Usage tracking</w:t>
        <w:br/>
        <w:br/>
        <w:t>Does NOT own:</w:t>
        <w:br/>
        <w:t>- Business rules</w:t>
        <w:br/>
        <w:t>- Knowledge documents</w:t>
        <w:br/>
        <w:t>- Embeddings</w:t>
        <w:br/>
        <w:t>- Conversation state</w:t>
      </w:r>
    </w:p>
    <w:p>
      <w:pPr>
        <w:pStyle w:val="Heading2"/>
      </w:pPr>
      <w:r>
        <w:t>4. Public REST APIs</w:t>
      </w:r>
    </w:p>
    <w:p>
      <w:r>
        <w:t>POST /ai/chat</w:t>
        <w:br/>
        <w:t>POST /ai/embeddings</w:t>
        <w:br/>
        <w:t>POST /ai/search</w:t>
        <w:br/>
        <w:t>POST /ai/agents/{agentId}/execute</w:t>
        <w:br/>
        <w:t>GET  /ai/models</w:t>
        <w:br/>
        <w:t>GET  /ai/providers</w:t>
        <w:br/>
        <w:t>GET  /ai/usage</w:t>
      </w:r>
    </w:p>
    <w:p>
      <w:pPr>
        <w:pStyle w:val="Heading2"/>
      </w:pPr>
      <w:r>
        <w:t>5. Domain Model</w:t>
      </w:r>
    </w:p>
    <w:p>
      <w:r>
        <w:t>Aggregate Root:</w:t>
        <w:br/>
        <w:t>AIRequest</w:t>
        <w:br/>
        <w:br/>
        <w:t>Entities:</w:t>
        <w:br/>
        <w:t>ProviderAdapter</w:t>
        <w:br/>
        <w:t>ModelConfiguration</w:t>
        <w:br/>
        <w:t>UsageRecord</w:t>
        <w:br/>
        <w:t>PolicyRule</w:t>
        <w:br/>
        <w:br/>
        <w:t>Value Objects:</w:t>
        <w:br/>
        <w:t>ModelId</w:t>
        <w:br/>
        <w:t>ProviderName</w:t>
        <w:br/>
        <w:t>TokenUsage</w:t>
        <w:br/>
        <w:t>RequestPriority</w:t>
      </w:r>
    </w:p>
    <w:p>
      <w:pPr>
        <w:pStyle w:val="Heading2"/>
      </w:pPr>
      <w:r>
        <w:t>6. Database Mapping</w:t>
      </w:r>
    </w:p>
    <w:p>
      <w:r>
        <w:t>ai_requests</w:t>
        <w:br/>
        <w:t>ai_request_logs</w:t>
        <w:br/>
        <w:t>model_registry</w:t>
        <w:br/>
        <w:t>provider_configuration</w:t>
        <w:br/>
        <w:t>ai_usage</w:t>
        <w:br/>
        <w:t>ai_gateway_audit_log</w:t>
      </w:r>
    </w:p>
    <w:p>
      <w:pPr>
        <w:pStyle w:val="Heading2"/>
      </w:pPr>
      <w:r>
        <w:t>7. Request Flow</w:t>
      </w:r>
    </w:p>
    <w:p>
      <w:r>
        <w:t>Business Service</w:t>
        <w:br/>
        <w:t>↓</w:t>
        <w:br/>
        <w:t>AI Gateway</w:t>
        <w:br/>
        <w:t>↓</w:t>
        <w:br/>
        <w:t>Guardrails</w:t>
        <w:br/>
        <w:t>↓</w:t>
        <w:br/>
        <w:t>Model Selection</w:t>
        <w:br/>
        <w:t>↓</w:t>
        <w:br/>
        <w:t>LangChain4j</w:t>
        <w:br/>
        <w:t>↓</w:t>
        <w:br/>
        <w:t>Provider Adapter</w:t>
        <w:br/>
        <w:t>↓</w:t>
        <w:br/>
        <w:t>LLM Provider</w:t>
        <w:br/>
        <w:t>↓</w:t>
        <w:br/>
        <w:t>Usage Recording</w:t>
        <w:br/>
        <w:t>↓</w:t>
        <w:br/>
        <w:t>Business Service</w:t>
      </w:r>
    </w:p>
    <w:p>
      <w:pPr>
        <w:pStyle w:val="Heading2"/>
      </w:pPr>
      <w:r>
        <w:t>8. Integrations</w:t>
      </w:r>
    </w:p>
    <w:p>
      <w:r>
        <w:t>Integrates with:</w:t>
        <w:br/>
        <w:t>• LangChain4j</w:t>
        <w:br/>
        <w:t>• Model Registry</w:t>
        <w:br/>
        <w:t>• Prompt Platform</w:t>
        <w:br/>
        <w:t>• Embedding Platform</w:t>
        <w:br/>
        <w:t>• Search Platform</w:t>
        <w:br/>
        <w:t>• Knowledge Platform</w:t>
        <w:br/>
        <w:t>• Memory Platform</w:t>
        <w:br/>
        <w:t>• AI Guardrails</w:t>
        <w:br/>
        <w:t>• AI Cost Management</w:t>
      </w:r>
    </w:p>
    <w:p>
      <w:pPr>
        <w:pStyle w:val="Heading2"/>
      </w:pPr>
      <w:r>
        <w:t>9. Events</w:t>
      </w:r>
    </w:p>
    <w:p>
      <w:r>
        <w:t>Publishes:</w:t>
        <w:br/>
        <w:t>AIRequestCompleted</w:t>
        <w:br/>
        <w:t>AIUsageRecorded</w:t>
        <w:br/>
        <w:t>ModelUnavailable</w:t>
        <w:br/>
        <w:br/>
        <w:t>Consumes:</w:t>
        <w:br/>
        <w:t>ModelRegistered</w:t>
        <w:br/>
        <w:t>ProviderUpdated</w:t>
        <w:br/>
        <w:t>PolicyChanged</w:t>
      </w:r>
    </w:p>
    <w:p>
      <w:pPr>
        <w:pStyle w:val="Heading2"/>
      </w:pPr>
      <w:r>
        <w:t>10. Package Structure</w:t>
      </w:r>
    </w:p>
    <w:p>
      <w:r>
        <w:t>api/</w:t>
        <w:br/>
        <w:t>application/</w:t>
        <w:br/>
        <w:t>domain/</w:t>
        <w:br/>
        <w:t>providers/</w:t>
        <w:br/>
        <w:t>routing/</w:t>
        <w:br/>
        <w:t>policy/</w:t>
        <w:br/>
        <w:t>repository/</w:t>
        <w:br/>
        <w:t>events/</w:t>
        <w:br/>
        <w:t>configuration/</w:t>
        <w:br/>
        <w:t>monitoring/</w:t>
      </w:r>
    </w:p>
    <w:p>
      <w:pPr>
        <w:pStyle w:val="Heading2"/>
      </w:pPr>
      <w:r>
        <w:t>11. Observability</w:t>
      </w:r>
    </w:p>
    <w:p>
      <w:r>
        <w:t>Metrics:</w:t>
        <w:br/>
        <w:t>AI latency</w:t>
        <w:br/>
        <w:t>Provider latency</w:t>
        <w:br/>
        <w:t>Token usage</w:t>
        <w:br/>
        <w:t>Request volume</w:t>
        <w:br/>
        <w:t>Failure rate</w:t>
        <w:br/>
        <w:br/>
        <w:t>Logs:</w:t>
        <w:br/>
        <w:t>Request audit</w:t>
        <w:br/>
        <w:t>Provider errors</w:t>
        <w:br/>
        <w:t>Routing decisions</w:t>
        <w:br/>
        <w:br/>
        <w:t>Tracing:</w:t>
        <w:br/>
        <w:t>End-to-end AI execution</w:t>
      </w:r>
    </w:p>
    <w:p>
      <w:pPr>
        <w:pStyle w:val="Heading2"/>
      </w:pPr>
      <w:r>
        <w:t>12. Testing Strategy</w:t>
      </w:r>
    </w:p>
    <w:p>
      <w:r>
        <w:t>Unit tests</w:t>
        <w:br/>
        <w:t>Provider adapter tests</w:t>
        <w:br/>
        <w:t>Contract tests</w:t>
        <w:br/>
        <w:t>Resilience tests</w:t>
        <w:br/>
        <w:t>Performance tests</w:t>
      </w:r>
    </w:p>
    <w:p>
      <w:pPr>
        <w:pStyle w:val="Heading2"/>
      </w:pPr>
      <w:r>
        <w:t>13. Future Evolution</w:t>
      </w:r>
    </w:p>
    <w:p>
      <w:r>
        <w:t>Dynamic model routing</w:t>
        <w:br/>
        <w:t>Cost-aware routing</w:t>
        <w:br/>
        <w:t>Multi-provider failover</w:t>
        <w:br/>
        <w:t>Canary model rollout</w:t>
        <w:br/>
        <w:t>A/B model testing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