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MS-011 - Embedding Platform Service Specification</w:t>
      </w:r>
    </w:p>
    <w:p>
      <w:r>
        <w:t>Version: 1.0 (Implementation Draft)</w:t>
        <w:br/>
        <w:t>Status: Draft</w:t>
      </w:r>
    </w:p>
    <w:p>
      <w:pPr>
        <w:pStyle w:val="Heading2"/>
      </w:pPr>
      <w:r>
        <w:t>1. Executive Summary</w:t>
      </w:r>
    </w:p>
    <w:p>
      <w:r>
        <w:t>The Embedding Platform converts business content into vector embeddings for semantic search and Retrieval-Augmented Generation (RAG). It standardizes embedding generation across all domains and AI providers.</w:t>
      </w:r>
    </w:p>
    <w:p>
      <w:pPr>
        <w:pStyle w:val="Heading2"/>
      </w:pPr>
      <w:r>
        <w:t>2. Responsibilities</w:t>
      </w:r>
    </w:p>
    <w:p>
      <w:r>
        <w:t>• Generate embeddings</w:t>
        <w:br/>
        <w:t>• Re-generate embeddings after updates</w:t>
        <w:br/>
        <w:t>• Store embedding metadata</w:t>
        <w:br/>
        <w:t>• Batch embedding jobs</w:t>
        <w:br/>
        <w:t>• Embedding versioning</w:t>
        <w:br/>
        <w:t>• Provider abstraction</w:t>
        <w:br/>
        <w:t>• Queue processing</w:t>
        <w:br/>
        <w:t>• Embedding monitoring</w:t>
      </w:r>
    </w:p>
    <w:p>
      <w:pPr>
        <w:pStyle w:val="Heading2"/>
      </w:pPr>
      <w:r>
        <w:t>3. Service Boundaries</w:t>
      </w:r>
    </w:p>
    <w:p>
      <w:r>
        <w:t>Owns:</w:t>
        <w:br/>
        <w:t>- Embedding generation</w:t>
        <w:br/>
        <w:t>- Embedding jobs</w:t>
        <w:br/>
        <w:t>- Embedding metadata</w:t>
        <w:br/>
        <w:t>- Provider selection</w:t>
        <w:br/>
        <w:br/>
        <w:t>Does NOT own:</w:t>
        <w:br/>
        <w:t>- Business entities</w:t>
        <w:br/>
        <w:t>- Knowledge documents</w:t>
        <w:br/>
        <w:t>- Search ranking</w:t>
        <w:br/>
        <w:t>- LLM conversations</w:t>
      </w:r>
    </w:p>
    <w:p>
      <w:pPr>
        <w:pStyle w:val="Heading2"/>
      </w:pPr>
      <w:r>
        <w:t>4. Public REST APIs</w:t>
      </w:r>
    </w:p>
    <w:p>
      <w:r>
        <w:t>POST /embeddings/generate</w:t>
        <w:br/>
        <w:t>POST /embeddings/batch</w:t>
        <w:br/>
        <w:t>POST /embeddings/reindex</w:t>
        <w:br/>
        <w:t>GET  /embeddings/jobs/{id}</w:t>
        <w:br/>
        <w:t>GET  /embeddings/providers</w:t>
        <w:br/>
        <w:t>DELETE /embeddings/{entityType}/{entityId}</w:t>
      </w:r>
    </w:p>
    <w:p>
      <w:pPr>
        <w:pStyle w:val="Heading2"/>
      </w:pPr>
      <w:r>
        <w:t>5. Domain Model</w:t>
      </w:r>
    </w:p>
    <w:p>
      <w:r>
        <w:t>Aggregate Root:</w:t>
        <w:br/>
        <w:t>EmbeddingJob</w:t>
        <w:br/>
        <w:br/>
        <w:t>Entities:</w:t>
        <w:br/>
        <w:t>EmbeddingRecord</w:t>
        <w:br/>
        <w:t>EmbeddingProvider</w:t>
        <w:br/>
        <w:t>EmbeddingVersion</w:t>
        <w:br/>
        <w:br/>
        <w:t>Value Objects:</w:t>
        <w:br/>
        <w:t>EmbeddingModel</w:t>
        <w:br/>
        <w:t>VectorDimension</w:t>
        <w:br/>
        <w:t>SourceReference</w:t>
        <w:br/>
        <w:t>EmbeddingStatus</w:t>
      </w:r>
    </w:p>
    <w:p>
      <w:pPr>
        <w:pStyle w:val="Heading2"/>
      </w:pPr>
      <w:r>
        <w:t>6. Database Mapping</w:t>
      </w:r>
    </w:p>
    <w:p>
      <w:r>
        <w:t>embedding_jobs</w:t>
        <w:br/>
        <w:t>embedding_job_items</w:t>
        <w:br/>
        <w:t>embedding_metadata</w:t>
        <w:br/>
        <w:t>embedding_audit_log</w:t>
        <w:br/>
        <w:br/>
        <w:t>Business vectors are stored in pgvector columns within their owning domain tables.</w:t>
      </w:r>
    </w:p>
    <w:p>
      <w:pPr>
        <w:pStyle w:val="Heading2"/>
      </w:pPr>
      <w:r>
        <w:t>7. Embedding Flow</w:t>
      </w:r>
    </w:p>
    <w:p>
      <w:r>
        <w:t>Business Entity Updated</w:t>
        <w:br/>
        <w:t>↓</w:t>
        <w:br/>
        <w:t>Publish Domain Event</w:t>
        <w:br/>
        <w:t>↓</w:t>
        <w:br/>
        <w:t>Embedding Job Created</w:t>
        <w:br/>
        <w:t>↓</w:t>
        <w:br/>
        <w:t>Extract Text</w:t>
        <w:br/>
        <w:t>↓</w:t>
        <w:br/>
        <w:t>AI Gateway</w:t>
        <w:br/>
        <w:t>↓</w:t>
        <w:br/>
        <w:t>Embedding Provider</w:t>
        <w:br/>
        <w:t>↓</w:t>
        <w:br/>
        <w:t>Store Vector in pgvector</w:t>
        <w:br/>
        <w:t>↓</w:t>
        <w:br/>
        <w:t>Publish EmbeddingGenerated</w:t>
      </w:r>
    </w:p>
    <w:p>
      <w:pPr>
        <w:pStyle w:val="Heading2"/>
      </w:pPr>
      <w:r>
        <w:t>8. Integrations</w:t>
      </w:r>
    </w:p>
    <w:p>
      <w:r>
        <w:t>Uses:</w:t>
        <w:br/>
        <w:t>• AI Gateway</w:t>
        <w:br/>
        <w:t>• LangChain4j</w:t>
        <w:br/>
        <w:t>• PostgreSQL + pgvector</w:t>
        <w:br/>
        <w:t>• Kafka/Event Bus (future)</w:t>
        <w:br/>
        <w:t>• Knowledge Platform</w:t>
        <w:br/>
        <w:t>• Search Platform</w:t>
      </w:r>
    </w:p>
    <w:p>
      <w:pPr>
        <w:pStyle w:val="Heading2"/>
      </w:pPr>
      <w:r>
        <w:t>9. Events</w:t>
      </w:r>
    </w:p>
    <w:p>
      <w:r>
        <w:t>Publishes:</w:t>
        <w:br/>
        <w:t>EmbeddingGenerated</w:t>
        <w:br/>
        <w:t>EmbeddingFailed</w:t>
        <w:br/>
        <w:t>EmbeddingReindexed</w:t>
        <w:br/>
        <w:br/>
        <w:t>Consumes:</w:t>
        <w:br/>
        <w:t>PropertyUpdated</w:t>
        <w:br/>
        <w:t>KnowledgeUpdated</w:t>
        <w:br/>
        <w:t>CustomerProfileUpdated</w:t>
        <w:br/>
        <w:t>CatalogUpdated</w:t>
      </w:r>
    </w:p>
    <w:p>
      <w:pPr>
        <w:pStyle w:val="Heading2"/>
      </w:pPr>
      <w:r>
        <w:t>10. Package Structure</w:t>
      </w:r>
    </w:p>
    <w:p>
      <w:r>
        <w:t>api/</w:t>
        <w:br/>
        <w:t>application/</w:t>
        <w:br/>
        <w:t>domain/</w:t>
        <w:br/>
        <w:t>repository/</w:t>
        <w:br/>
        <w:t>provider/</w:t>
        <w:br/>
        <w:t>jobs/</w:t>
        <w:br/>
        <w:t>events/</w:t>
        <w:br/>
        <w:t>configuration/</w:t>
        <w:br/>
        <w:t>monitoring/</w:t>
      </w:r>
    </w:p>
    <w:p>
      <w:pPr>
        <w:pStyle w:val="Heading2"/>
      </w:pPr>
      <w:r>
        <w:t>11. Observability</w:t>
      </w:r>
    </w:p>
    <w:p>
      <w:r>
        <w:t>Metrics:</w:t>
        <w:br/>
        <w:t>Embedding latency</w:t>
        <w:br/>
        <w:t>Jobs completed</w:t>
        <w:br/>
        <w:t>Queue depth</w:t>
        <w:br/>
        <w:t>Provider failures</w:t>
        <w:br/>
        <w:t>Vector generation rate</w:t>
        <w:br/>
        <w:br/>
        <w:t>Logs:</w:t>
        <w:br/>
        <w:t>Embedding requests</w:t>
        <w:br/>
        <w:t>Failures</w:t>
        <w:br/>
        <w:t>Audit events</w:t>
      </w:r>
    </w:p>
    <w:p>
      <w:pPr>
        <w:pStyle w:val="Heading2"/>
      </w:pPr>
      <w:r>
        <w:t>12. Testing Strategy</w:t>
      </w:r>
    </w:p>
    <w:p>
      <w:r>
        <w:t>Unit tests</w:t>
        <w:br/>
        <w:t>Provider integration tests</w:t>
        <w:br/>
        <w:t>Vector validation tests</w:t>
        <w:br/>
        <w:t>Performance tests</w:t>
        <w:br/>
        <w:t>Large batch tests</w:t>
      </w:r>
    </w:p>
    <w:p>
      <w:pPr>
        <w:pStyle w:val="Heading2"/>
      </w:pPr>
      <w:r>
        <w:t>13. Future Evolution</w:t>
      </w:r>
    </w:p>
    <w:p>
      <w:r>
        <w:t>Hybrid embedding models</w:t>
        <w:br/>
        <w:t>Multi-language embeddings</w:t>
        <w:br/>
        <w:t>Incremental indexing</w:t>
        <w:br/>
        <w:t>GPU acceleration</w:t>
        <w:br/>
        <w:t>Automatic embedding quality evaluation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