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MS-003 CRM Enterprise Specification</w:t>
      </w:r>
    </w:p>
    <w:p>
      <w:pPr>
        <w:pStyle w:val="Heading2"/>
      </w:pPr>
      <w:r>
        <w:t>Volume 2 - Database Design &amp; DDS Mapping</w:t>
      </w:r>
    </w:p>
    <w:p>
      <w:r>
        <w:t>Version: 2.0 Enterprise Draft</w:t>
        <w:br/>
        <w:t>Status: Working Draft</w:t>
      </w:r>
    </w:p>
    <w:p>
      <w:pPr>
        <w:pStyle w:val="Heading2"/>
      </w:pPr>
      <w:r>
        <w:t>1. Executive Overview</w:t>
      </w:r>
    </w:p>
    <w:p>
      <w:r>
        <w:t>The CRM database is the authoritative persistence layer for leads, customers, opportunities, and sales activities. The design follows the frozen DDS, PostgreSQL best practices, and strict tenant isolation.</w:t>
      </w:r>
    </w:p>
    <w:p>
      <w:pPr>
        <w:pStyle w:val="Heading2"/>
      </w:pPr>
      <w:r>
        <w:t>2. Database Design Principles</w:t>
      </w:r>
    </w:p>
    <w:p>
      <w:r>
        <w:t>• One owner per table</w:t>
        <w:br/>
        <w:t>• UUID primary keys</w:t>
        <w:br/>
        <w:t>• tenant_id mandatory on business tables</w:t>
        <w:br/>
        <w:t>• Soft delete where required</w:t>
        <w:br/>
        <w:t>• Audit fields on every table</w:t>
        <w:br/>
        <w:t>• Optimistic locking</w:t>
        <w:br/>
        <w:t>• Flyway-managed schema</w:t>
        <w:br/>
        <w:t>• JSONB only for flexible metadata</w:t>
        <w:br/>
        <w:t>• pgvector only where semantic search is required</w:t>
      </w:r>
    </w:p>
    <w:p>
      <w:pPr>
        <w:pStyle w:val="Heading2"/>
      </w:pPr>
      <w:r>
        <w:t>3. Aggregate to Table Mapping</w:t>
      </w:r>
    </w:p>
    <w:p>
      <w:r>
        <w:t>Lead → leads</w:t>
        <w:br/>
        <w:t>Customer → customers</w:t>
        <w:br/>
        <w:t>Opportunity → opportunities</w:t>
        <w:br/>
        <w:t>Activity → activities</w:t>
        <w:br/>
        <w:t>LeadAssignment → lead_assignments</w:t>
        <w:br/>
        <w:t>LeadSource → lead_sources</w:t>
        <w:br/>
        <w:t>CustomerContact → customer_contacts</w:t>
      </w:r>
    </w:p>
    <w:p>
      <w:pPr>
        <w:pStyle w:val="Heading2"/>
      </w:pPr>
      <w:r>
        <w:t>4. Core Tables</w:t>
      </w:r>
    </w:p>
    <w:p>
      <w:r>
        <w:t>leads</w:t>
        <w:br/>
        <w:t>customers</w:t>
        <w:br/>
        <w:t>opportunities</w:t>
        <w:br/>
        <w:t>activities</w:t>
        <w:br/>
        <w:t>lead_assignments</w:t>
        <w:br/>
        <w:t>lead_sources</w:t>
        <w:br/>
        <w:t>customer_contacts</w:t>
        <w:br/>
        <w:t>crm_tags</w:t>
        <w:br/>
        <w:t>crm_notes</w:t>
        <w:br/>
        <w:t>crm_audit_log</w:t>
      </w:r>
    </w:p>
    <w:p>
      <w:pPr>
        <w:pStyle w:val="Heading2"/>
      </w:pPr>
      <w:r>
        <w:t>5. Common Columns</w:t>
      </w:r>
    </w:p>
    <w:p>
      <w:r>
        <w:t>id (UUID)</w:t>
        <w:br/>
        <w:t>tenant_id</w:t>
        <w:br/>
        <w:t>created_at</w:t>
        <w:br/>
        <w:t>created_by</w:t>
        <w:br/>
        <w:t>updated_at</w:t>
        <w:br/>
        <w:t>updated_by</w:t>
        <w:br/>
        <w:t>version</w:t>
        <w:br/>
        <w:t>status</w:t>
        <w:br/>
        <w:t>metadata (JSONB)</w:t>
      </w:r>
    </w:p>
    <w:p>
      <w:pPr>
        <w:pStyle w:val="Heading2"/>
      </w:pPr>
      <w:r>
        <w:t>6. Index Strategy</w:t>
      </w:r>
    </w:p>
    <w:p>
      <w:r>
        <w:t>B-Tree:</w:t>
        <w:br/>
        <w:t>tenant_id</w:t>
        <w:br/>
        <w:t>status</w:t>
        <w:br/>
        <w:t>created_at</w:t>
        <w:br/>
        <w:t>owner_id</w:t>
        <w:br/>
        <w:br/>
        <w:t>GIN:</w:t>
        <w:br/>
        <w:t>metadata JSONB</w:t>
        <w:br/>
        <w:br/>
        <w:t>HNSW:</w:t>
        <w:br/>
        <w:t>embedding vector columns (where applicable)</w:t>
      </w:r>
    </w:p>
    <w:p>
      <w:pPr>
        <w:pStyle w:val="Heading2"/>
      </w:pPr>
      <w:r>
        <w:t>7. Constraints</w:t>
      </w:r>
    </w:p>
    <w:p>
      <w:r>
        <w:t>Primary Keys</w:t>
        <w:br/>
        <w:t>Foreign Keys</w:t>
        <w:br/>
        <w:t>Unique Constraints</w:t>
        <w:br/>
        <w:t>Check Constraints</w:t>
        <w:br/>
        <w:t>Tenant isolation constraints</w:t>
      </w:r>
    </w:p>
    <w:p>
      <w:pPr>
        <w:pStyle w:val="Heading2"/>
      </w:pPr>
      <w:r>
        <w:t>8. AI Mapping</w:t>
      </w:r>
    </w:p>
    <w:p>
      <w:r>
        <w:t>Lead and Customer profile embeddings are stored in pgvector columns in their owning tables.</w:t>
        <w:br/>
        <w:t>The Embedding Platform generates vectors.</w:t>
        <w:br/>
        <w:t>The Search Platform performs similarity search.</w:t>
        <w:br/>
        <w:t>The CRM Service owns business data.</w:t>
      </w:r>
    </w:p>
    <w:p>
      <w:pPr>
        <w:pStyle w:val="Heading2"/>
      </w:pPr>
      <w:r>
        <w:t>9. Flyway Strategy</w:t>
      </w:r>
    </w:p>
    <w:p>
      <w:r>
        <w:t>V001__create_crm_tables.sql</w:t>
        <w:br/>
        <w:t>V002__crm_indexes.sql</w:t>
        <w:br/>
        <w:t>V003__crm_constraints.sql</w:t>
        <w:br/>
        <w:t>V004__crm_vector_indexes.sql</w:t>
        <w:br/>
        <w:t>V005__crm_seed_data.sql</w:t>
      </w:r>
    </w:p>
    <w:p>
      <w:pPr>
        <w:pStyle w:val="Heading2"/>
      </w:pPr>
      <w:r>
        <w:t>10. Data Retention</w:t>
      </w:r>
    </w:p>
    <w:p>
      <w:r>
        <w:t>Operational data retained indefinitely.</w:t>
        <w:br/>
        <w:t>Audit retained according to policy.</w:t>
        <w:br/>
        <w:t>Soft delete preferred.</w:t>
        <w:br/>
        <w:t>Archive inactive records.</w:t>
      </w:r>
    </w:p>
    <w:p>
      <w:pPr>
        <w:pStyle w:val="Heading2"/>
      </w:pPr>
      <w:r>
        <w:t>11. Performance Targets</w:t>
      </w:r>
    </w:p>
    <w:p>
      <w:r>
        <w:t>&lt;50ms primary key lookup</w:t>
        <w:br/>
        <w:t>&lt;150ms filtered search</w:t>
        <w:br/>
        <w:t>&lt;300ms hybrid semantic search</w:t>
        <w:br/>
        <w:t>Connection pooling enabled</w:t>
        <w:br/>
        <w:t>Read replicas for analytics (future)</w:t>
      </w:r>
    </w:p>
    <w:p>
      <w:pPr>
        <w:pStyle w:val="Heading2"/>
      </w:pPr>
      <w:r>
        <w:t>12. Next Volume</w:t>
      </w:r>
    </w:p>
    <w:p>
      <w:r>
        <w:t>Volume 3 will define the complete OpenAPI specification, request/response DTOs, validation rules, pagination, filtering, and error catalog.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