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MS-003 CRM Enterprise Specification</w:t>
      </w:r>
    </w:p>
    <w:p>
      <w:pPr>
        <w:pStyle w:val="Heading2"/>
      </w:pPr>
      <w:r>
        <w:t>Volume 4 - Spring Boot Architecture &amp; Package Design</w:t>
      </w:r>
    </w:p>
    <w:p>
      <w:r>
        <w:t>Version: 2.0 Enterprise Draft</w:t>
        <w:br/>
        <w:t>Status: Working Draft</w:t>
      </w:r>
    </w:p>
    <w:p>
      <w:pPr>
        <w:pStyle w:val="Heading2"/>
      </w:pPr>
      <w:r>
        <w:t>1. Architecture Overview</w:t>
      </w:r>
    </w:p>
    <w:p>
      <w:r>
        <w:t>The CRM Service follows Hexagonal Architecture with Domain-Driven Design. Business logic is isolated from frameworks, enabling maintainability, testing, and future migration to microservices.</w:t>
      </w:r>
    </w:p>
    <w:p>
      <w:pPr>
        <w:pStyle w:val="Heading2"/>
      </w:pPr>
      <w:r>
        <w:t>2. Package Structure</w:t>
      </w:r>
    </w:p>
    <w:p>
      <w:r>
        <w:t>com.company.crm</w:t>
        <w:br/>
        <w:t>├── api</w:t>
        <w:br/>
        <w:t>│   ├── controller</w:t>
        <w:br/>
        <w:t>│   ├── request</w:t>
        <w:br/>
        <w:t>│   ├── response</w:t>
        <w:br/>
        <w:t>│   └── mapper</w:t>
        <w:br/>
        <w:t>├── application</w:t>
        <w:br/>
        <w:t>│   ├── service</w:t>
        <w:br/>
        <w:t>│   ├── usecase</w:t>
        <w:br/>
        <w:t>│   └── validator</w:t>
        <w:br/>
        <w:t>├── domain</w:t>
        <w:br/>
        <w:t>│   ├── model</w:t>
        <w:br/>
        <w:t>│   ├── event</w:t>
        <w:br/>
        <w:t>│   ├── repository</w:t>
        <w:br/>
        <w:t>│   ├── service</w:t>
        <w:br/>
        <w:t>│   └── specification</w:t>
        <w:br/>
        <w:t>├── infrastructure</w:t>
        <w:br/>
        <w:t>│   ├── persistence</w:t>
        <w:br/>
        <w:t>│   ├── messaging</w:t>
        <w:br/>
        <w:t>│   ├── ai</w:t>
        <w:br/>
        <w:t>│   └── search</w:t>
        <w:br/>
        <w:t>├── security</w:t>
        <w:br/>
        <w:t>├── configuration</w:t>
        <w:br/>
        <w:t>├── monitoring</w:t>
        <w:br/>
        <w:t>└── common</w:t>
      </w:r>
    </w:p>
    <w:p>
      <w:pPr>
        <w:pStyle w:val="Heading2"/>
      </w:pPr>
      <w:r>
        <w:t>3. Controller Layer</w:t>
      </w:r>
    </w:p>
    <w:p>
      <w:r>
        <w:t>Responsibilities:</w:t>
        <w:br/>
        <w:t>• Validate requests</w:t>
        <w:br/>
        <w:t>• Authorize user</w:t>
        <w:br/>
        <w:t>• Call application service</w:t>
        <w:br/>
        <w:t>• Return REST response</w:t>
        <w:br/>
        <w:br/>
        <w:t>Controllers never access repositories directly.</w:t>
      </w:r>
    </w:p>
    <w:p>
      <w:pPr>
        <w:pStyle w:val="Heading2"/>
      </w:pPr>
      <w:r>
        <w:t>4. Application Layer</w:t>
      </w:r>
    </w:p>
    <w:p>
      <w:r>
        <w:t>Coordinates business use cases:</w:t>
        <w:br/>
        <w:t>• CreateLeadUseCase</w:t>
        <w:br/>
        <w:t>• QualifyLeadUseCase</w:t>
        <w:br/>
        <w:t>• ConvertCustomerUseCase</w:t>
        <w:br/>
        <w:t>• CreateOpportunityUseCase</w:t>
        <w:br/>
        <w:t>• AssignLeadUseCase</w:t>
      </w:r>
    </w:p>
    <w:p>
      <w:pPr>
        <w:pStyle w:val="Heading2"/>
      </w:pPr>
      <w:r>
        <w:t>5. Domain Layer</w:t>
      </w:r>
    </w:p>
    <w:p>
      <w:r>
        <w:t>Contains:</w:t>
        <w:br/>
        <w:t>• Aggregate Roots</w:t>
        <w:br/>
        <w:t>• Entities</w:t>
        <w:br/>
        <w:t>• Value Objects</w:t>
        <w:br/>
        <w:t>• Domain Services</w:t>
        <w:br/>
        <w:t>• Specifications</w:t>
        <w:br/>
        <w:t>• Domain Events</w:t>
        <w:br/>
        <w:t>No Spring annotations should be required in the core domain.</w:t>
      </w:r>
    </w:p>
    <w:p>
      <w:pPr>
        <w:pStyle w:val="Heading2"/>
      </w:pPr>
      <w:r>
        <w:t>6. Persistence Layer</w:t>
      </w:r>
    </w:p>
    <w:p>
      <w:r>
        <w:t>Spring Data JPA repositories.</w:t>
        <w:br/>
        <w:t>Custom PostgreSQL queries.</w:t>
        <w:br/>
        <w:t>Optimistic locking.</w:t>
        <w:br/>
        <w:t>Specifications for dynamic filtering.</w:t>
        <w:br/>
        <w:t>Transactional boundaries managed by services.</w:t>
      </w:r>
    </w:p>
    <w:p>
      <w:pPr>
        <w:pStyle w:val="Heading2"/>
      </w:pPr>
      <w:r>
        <w:t>7. AI Integration Layer</w:t>
      </w:r>
    </w:p>
    <w:p>
      <w:r>
        <w:t>Integrates with:</w:t>
        <w:br/>
        <w:t>• AI Gateway</w:t>
        <w:br/>
        <w:t>• Search Platform</w:t>
        <w:br/>
        <w:t>• Embedding Platform</w:t>
        <w:br/>
        <w:t>• Knowledge Platform</w:t>
        <w:br/>
        <w:t>No direct LLM provider calls from CRM.</w:t>
      </w:r>
    </w:p>
    <w:p>
      <w:pPr>
        <w:pStyle w:val="Heading2"/>
      </w:pPr>
      <w:r>
        <w:t>8. Configuration</w:t>
      </w:r>
    </w:p>
    <w:p>
      <w:r>
        <w:t>application.properties</w:t>
        <w:br/>
        <w:t>Flyway</w:t>
        <w:br/>
        <w:t>Redis</w:t>
        <w:br/>
        <w:t>PostgreSQL</w:t>
        <w:br/>
        <w:t>OpenAPI</w:t>
        <w:br/>
        <w:t>Spring Security</w:t>
        <w:br/>
        <w:t>Micrometer</w:t>
        <w:br/>
        <w:t>Feature Flags</w:t>
      </w:r>
    </w:p>
    <w:p>
      <w:pPr>
        <w:pStyle w:val="Heading2"/>
      </w:pPr>
      <w:r>
        <w:t>9. Exception Handling</w:t>
      </w:r>
    </w:p>
    <w:p>
      <w:r>
        <w:t>Global exception handler.</w:t>
        <w:br/>
        <w:t>Standard error responses.</w:t>
        <w:br/>
        <w:t>BusinessException hierarchy.</w:t>
        <w:br/>
        <w:t>ValidationException.</w:t>
        <w:br/>
        <w:t>ResourceNotFoundException.</w:t>
        <w:br/>
        <w:t>DuplicateLeadException.</w:t>
      </w:r>
    </w:p>
    <w:p>
      <w:pPr>
        <w:pStyle w:val="Heading2"/>
      </w:pPr>
      <w:r>
        <w:t>10. Transactions</w:t>
      </w:r>
    </w:p>
    <w:p>
      <w:r>
        <w:t>Create Lead - single transaction.</w:t>
        <w:br/>
        <w:t>Lead Conversion - transactional.</w:t>
        <w:br/>
        <w:t>External AI calls occur outside DB transaction where practical.</w:t>
        <w:br/>
        <w:t>Use Outbox Pattern for reliable event publication.</w:t>
      </w:r>
    </w:p>
    <w:p>
      <w:pPr>
        <w:pStyle w:val="Heading2"/>
      </w:pPr>
      <w:r>
        <w:t>11. Observability</w:t>
      </w:r>
    </w:p>
    <w:p>
      <w:r>
        <w:t>Micrometer metrics</w:t>
        <w:br/>
        <w:t>OpenTelemetry tracing</w:t>
        <w:br/>
        <w:t>Structured logging</w:t>
        <w:br/>
        <w:t>Correlation IDs</w:t>
        <w:br/>
        <w:t>Health indicators</w:t>
      </w:r>
    </w:p>
    <w:p>
      <w:pPr>
        <w:pStyle w:val="Heading2"/>
      </w:pPr>
      <w:r>
        <w:t>12. Next Volume</w:t>
      </w:r>
    </w:p>
    <w:p>
      <w:r>
        <w:t>Volume 5 describes AI integration including LangChain4j, Prompt Platform, Embedding Platform, Search Platform, RAG, Memory, and Agent orchestration.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