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MS-003 CRM Enterprise Specification</w:t>
      </w:r>
    </w:p>
    <w:p>
      <w:pPr>
        <w:pStyle w:val="Heading2"/>
      </w:pPr>
      <w:r>
        <w:t>Volume 5 - AI Integration Architecture</w:t>
      </w:r>
    </w:p>
    <w:p>
      <w:r>
        <w:t>Version: 2.0 Enterprise Draft</w:t>
        <w:br/>
        <w:t>Status: Working Draft</w:t>
      </w:r>
    </w:p>
    <w:p>
      <w:pPr>
        <w:pStyle w:val="Heading2"/>
      </w:pPr>
      <w:r>
        <w:t>1. Executive Overview</w:t>
      </w:r>
    </w:p>
    <w:p>
      <w:r>
        <w:t>The CRM Service integrates with the AI Platform to automate lead qualification, property recommendations, customer interactions, and sales assistance. Business decisions remain in CRM while AI provides recommendations and generated content.</w:t>
      </w:r>
    </w:p>
    <w:p>
      <w:pPr>
        <w:pStyle w:val="Heading2"/>
      </w:pPr>
      <w:r>
        <w:t>2. AI Capabilities</w:t>
      </w:r>
    </w:p>
    <w:p>
      <w:r>
        <w:t>• Lead qualification</w:t>
        <w:br/>
        <w:t>• Customer intent detection</w:t>
        <w:br/>
        <w:t>• Property recommendations</w:t>
        <w:br/>
        <w:t>• Conversation summarization</w:t>
        <w:br/>
        <w:t>• Follow-up generation</w:t>
        <w:br/>
        <w:t>• Sales insights</w:t>
        <w:br/>
        <w:t>• Opportunity scoring</w:t>
        <w:br/>
        <w:t>• Next-best-action recommendations</w:t>
      </w:r>
    </w:p>
    <w:p>
      <w:pPr>
        <w:pStyle w:val="Heading2"/>
      </w:pPr>
      <w:r>
        <w:t>3. AI Architecture</w:t>
      </w:r>
    </w:p>
    <w:p>
      <w:r>
        <w:t>CRM Service</w:t>
        <w:br/>
        <w:t>↓</w:t>
        <w:br/>
        <w:t>AI Gateway</w:t>
        <w:br/>
        <w:t>├── Prompt Platform</w:t>
        <w:br/>
        <w:t>├── Memory Platform</w:t>
        <w:br/>
        <w:t>├── Search Platform</w:t>
        <w:br/>
        <w:t>├── Knowledge Platform</w:t>
        <w:br/>
        <w:t>├── Embedding Platform</w:t>
        <w:br/>
        <w:t>└── Agent Platform</w:t>
        <w:br/>
        <w:t>↓</w:t>
        <w:br/>
        <w:t>LangChain4j</w:t>
        <w:br/>
        <w:t>↓</w:t>
        <w:br/>
        <w:t>LLM Provider</w:t>
      </w:r>
    </w:p>
    <w:p>
      <w:pPr>
        <w:pStyle w:val="Heading2"/>
      </w:pPr>
      <w:r>
        <w:t>4. LangChain4j Integration</w:t>
      </w:r>
    </w:p>
    <w:p>
      <w:r>
        <w:t>Uses:</w:t>
        <w:br/>
        <w:t>• ChatModel</w:t>
        <w:br/>
        <w:t>• EmbeddingModel</w:t>
        <w:br/>
        <w:t>• AI Services</w:t>
        <w:br/>
        <w:t>• Retrieval Augmentor</w:t>
        <w:br/>
        <w:t>• Tool Calling</w:t>
        <w:br/>
        <w:t>• Streaming responses (future)</w:t>
        <w:br/>
        <w:t>Provider implementations remain behind the AI Gateway.</w:t>
      </w:r>
    </w:p>
    <w:p>
      <w:pPr>
        <w:pStyle w:val="Heading2"/>
      </w:pPr>
      <w:r>
        <w:t>5. Embedding Integration</w:t>
      </w:r>
    </w:p>
    <w:p>
      <w:r>
        <w:t>When lead, customer, or property content changes:</w:t>
        <w:br/>
        <w:t>1. Publish domain event.</w:t>
        <w:br/>
        <w:t>2. Embedding Platform generates vectors.</w:t>
        <w:br/>
        <w:t>3. Vectors are stored in pgvector columns.</w:t>
        <w:br/>
        <w:t>4. Search Platform refreshes semantic retrieval.</w:t>
      </w:r>
    </w:p>
    <w:p>
      <w:pPr>
        <w:pStyle w:val="Heading2"/>
      </w:pPr>
      <w:r>
        <w:t>6. RAG Flow</w:t>
      </w:r>
    </w:p>
    <w:p>
      <w:r>
        <w:t>User Question</w:t>
        <w:br/>
        <w:t>↓</w:t>
        <w:br/>
        <w:t>Prompt Platform</w:t>
        <w:br/>
        <w:t>↓</w:t>
        <w:br/>
        <w:t>Search Platform (Hybrid Search)</w:t>
        <w:br/>
        <w:t>↓</w:t>
        <w:br/>
        <w:t>Retrieve Knowledge + CRM + Catalog Context</w:t>
        <w:br/>
        <w:t>↓</w:t>
        <w:br/>
        <w:t>LLM</w:t>
        <w:br/>
        <w:t>↓</w:t>
        <w:br/>
        <w:t>Grounded AI Response</w:t>
      </w:r>
    </w:p>
    <w:p>
      <w:pPr>
        <w:pStyle w:val="Heading2"/>
      </w:pPr>
      <w:r>
        <w:t>7. Agent Integration</w:t>
      </w:r>
    </w:p>
    <w:p>
      <w:r>
        <w:t>Agents may:</w:t>
        <w:br/>
        <w:t>• Qualify leads</w:t>
        <w:br/>
        <w:t>• Suggest follow-ups</w:t>
        <w:br/>
        <w:t>• Draft emails</w:t>
        <w:br/>
        <w:t>• Recommend properties</w:t>
        <w:br/>
        <w:t>• Summarize conversations</w:t>
        <w:br/>
        <w:t>Agents never modify business data directly; they call CRM APIs.</w:t>
      </w:r>
    </w:p>
    <w:p>
      <w:pPr>
        <w:pStyle w:val="Heading2"/>
      </w:pPr>
      <w:r>
        <w:t>8. Prompt Strategy</w:t>
      </w:r>
    </w:p>
    <w:p>
      <w:r>
        <w:t>All prompts are versioned.</w:t>
        <w:br/>
        <w:t>Only approved prompt versions are used.</w:t>
        <w:br/>
        <w:t>Business services reference Prompt IDs rather than embedded prompt text.</w:t>
      </w:r>
    </w:p>
    <w:p>
      <w:pPr>
        <w:pStyle w:val="Heading2"/>
      </w:pPr>
      <w:r>
        <w:t>9. AI Guardrails</w:t>
      </w:r>
    </w:p>
    <w:p>
      <w:r>
        <w:t>PII masking</w:t>
        <w:br/>
        <w:t>Prompt injection protection</w:t>
        <w:br/>
        <w:t>Output validation</w:t>
        <w:br/>
        <w:t>Role-based tool access</w:t>
        <w:br/>
        <w:t>Audit of AI interactions</w:t>
      </w:r>
    </w:p>
    <w:p>
      <w:pPr>
        <w:pStyle w:val="Heading2"/>
      </w:pPr>
      <w:r>
        <w:t>10. Observability</w:t>
      </w:r>
    </w:p>
    <w:p>
      <w:r>
        <w:t>Track:</w:t>
        <w:br/>
        <w:t>AI latency</w:t>
        <w:br/>
        <w:t>Token usage</w:t>
        <w:br/>
        <w:t>Embedding latency</w:t>
        <w:br/>
        <w:t>Retrieval latency</w:t>
        <w:br/>
        <w:t>Model selection</w:t>
        <w:br/>
        <w:t>AI failures</w:t>
        <w:br/>
        <w:t>Cost per request</w:t>
      </w:r>
    </w:p>
    <w:p>
      <w:pPr>
        <w:pStyle w:val="Heading2"/>
      </w:pPr>
      <w:r>
        <w:t>11. Future Evolution</w:t>
      </w:r>
    </w:p>
    <w:p>
      <w:r>
        <w:t>Multi-agent workflows</w:t>
        <w:br/>
        <w:t>Dynamic model routing</w:t>
        <w:br/>
        <w:t>Personalized recommendations</w:t>
        <w:br/>
        <w:t>Model A/B testing</w:t>
        <w:br/>
        <w:t>Autonomous sales assistants</w:t>
      </w:r>
    </w:p>
    <w:p>
      <w:pPr>
        <w:pStyle w:val="Heading2"/>
      </w:pPr>
      <w:r>
        <w:t>12. Next Volume</w:t>
      </w:r>
    </w:p>
    <w:p>
      <w:r>
        <w:t>Volume 6 covers events, security, performance, observability, deployment, and operational runbooks.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