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MS-003 CRM Enterprise Specification</w:t>
      </w:r>
    </w:p>
    <w:p>
      <w:pPr>
        <w:pStyle w:val="Heading2"/>
      </w:pPr>
      <w:r>
        <w:t>Volume 6 - Events, Security, Performance, Operations &amp; Deployment</w:t>
      </w:r>
    </w:p>
    <w:p>
      <w:r>
        <w:t>Version: 2.0 Enterprise Draft</w:t>
        <w:br/>
        <w:t>Status: Working Draft</w:t>
      </w:r>
    </w:p>
    <w:p>
      <w:pPr>
        <w:pStyle w:val="Heading2"/>
      </w:pPr>
      <w:r>
        <w:t>1. Executive Overview</w:t>
      </w:r>
    </w:p>
    <w:p>
      <w:r>
        <w:t>The final volume defines the operational architecture for the CRM Service, covering event-driven integration, security, resilience, observability, deployment, and operational readiness.</w:t>
      </w:r>
    </w:p>
    <w:p>
      <w:pPr>
        <w:pStyle w:val="Heading2"/>
      </w:pPr>
      <w:r>
        <w:t>2. Event Architecture</w:t>
      </w:r>
    </w:p>
    <w:p>
      <w:r>
        <w:t>Published Events:</w:t>
        <w:br/>
        <w:t>• LeadCreated</w:t>
        <w:br/>
        <w:t>• LeadQualified</w:t>
        <w:br/>
        <w:t>• LeadAssigned</w:t>
        <w:br/>
        <w:t>• CustomerCreated</w:t>
        <w:br/>
        <w:t>• OpportunityCreated</w:t>
        <w:br/>
        <w:t>• OpportunityWon</w:t>
        <w:br/>
        <w:t>• OpportunityLost</w:t>
        <w:br/>
        <w:t>• ActivityLogged</w:t>
        <w:br/>
        <w:br/>
        <w:t>Consumed Events:</w:t>
        <w:br/>
        <w:t>• ConversationStarted</w:t>
        <w:br/>
        <w:t>• AppointmentBooked</w:t>
        <w:br/>
        <w:t>• NotificationDelivered</w:t>
        <w:br/>
        <w:t>• EmbeddingGenerated</w:t>
        <w:br/>
        <w:t>• WorkflowCompleted</w:t>
      </w:r>
    </w:p>
    <w:p>
      <w:pPr>
        <w:pStyle w:val="Heading2"/>
      </w:pPr>
      <w:r>
        <w:t>3. Event Reliability</w:t>
      </w:r>
    </w:p>
    <w:p>
      <w:r>
        <w:t>• Transactional Outbox Pattern</w:t>
        <w:br/>
        <w:t>• Idempotent consumers</w:t>
        <w:br/>
        <w:t>• Retry with exponential backoff</w:t>
        <w:br/>
        <w:t>• Dead Letter Queue (DLQ)</w:t>
        <w:br/>
        <w:t>• Correlation IDs</w:t>
        <w:br/>
        <w:t>• Event versioning</w:t>
      </w:r>
    </w:p>
    <w:p>
      <w:pPr>
        <w:pStyle w:val="Heading2"/>
      </w:pPr>
      <w:r>
        <w:t>4. Security Architecture</w:t>
      </w:r>
    </w:p>
    <w:p>
      <w:r>
        <w:t>Authentication: JWT</w:t>
        <w:br/>
        <w:t>Authorization: RBAC</w:t>
        <w:br/>
        <w:t>Tenant Isolation: mandatory</w:t>
        <w:br/>
        <w:t>Encryption: TLS in transit</w:t>
        <w:br/>
        <w:t>Audit logging for critical actions</w:t>
        <w:br/>
        <w:t>PII masking where applicable</w:t>
      </w:r>
    </w:p>
    <w:p>
      <w:pPr>
        <w:pStyle w:val="Heading2"/>
      </w:pPr>
      <w:r>
        <w:t>5. Performance Targets</w:t>
      </w:r>
    </w:p>
    <w:p>
      <w:r>
        <w:t>Create Lead &lt;150 ms</w:t>
        <w:br/>
        <w:t>Get Lead &lt;50 ms</w:t>
        <w:br/>
        <w:t>Lead Search &lt;200 ms</w:t>
        <w:br/>
        <w:t>Semantic Search &lt;300 ms</w:t>
        <w:br/>
        <w:t>99.9% availability target</w:t>
        <w:br/>
        <w:t>Horizontal scaling supported</w:t>
      </w:r>
    </w:p>
    <w:p>
      <w:pPr>
        <w:pStyle w:val="Heading2"/>
      </w:pPr>
      <w:r>
        <w:t>6. Resilience</w:t>
      </w:r>
    </w:p>
    <w:p>
      <w:r>
        <w:t>Circuit Breakers</w:t>
        <w:br/>
        <w:t>Retry policies</w:t>
        <w:br/>
        <w:t>Timeouts</w:t>
        <w:br/>
        <w:t>Bulkheads</w:t>
        <w:br/>
        <w:t>Graceful degradation</w:t>
        <w:br/>
        <w:t>Fallback for AI dependencies</w:t>
      </w:r>
    </w:p>
    <w:p>
      <w:pPr>
        <w:pStyle w:val="Heading2"/>
      </w:pPr>
      <w:r>
        <w:t>7. Observability</w:t>
      </w:r>
    </w:p>
    <w:p>
      <w:r>
        <w:t>Metrics:</w:t>
        <w:br/>
        <w:t>Lead throughput</w:t>
        <w:br/>
        <w:t>Conversion rate</w:t>
        <w:br/>
        <w:t>API latency</w:t>
        <w:br/>
        <w:t>AI latency</w:t>
        <w:br/>
        <w:t>Database latency</w:t>
        <w:br/>
        <w:br/>
        <w:t>Logs:</w:t>
        <w:br/>
        <w:t>Structured JSON logs</w:t>
        <w:br/>
        <w:t>Correlation IDs</w:t>
        <w:br/>
        <w:t>Business audit logs</w:t>
        <w:br/>
        <w:br/>
        <w:t>Tracing:</w:t>
        <w:br/>
        <w:t>OpenTelemetry distributed tracing</w:t>
      </w:r>
    </w:p>
    <w:p>
      <w:pPr>
        <w:pStyle w:val="Heading2"/>
      </w:pPr>
      <w:r>
        <w:t>8. Deployment</w:t>
      </w:r>
    </w:p>
    <w:p>
      <w:r>
        <w:t>Docker image</w:t>
        <w:br/>
        <w:t>Kubernetes deployment</w:t>
        <w:br/>
        <w:t>ConfigMaps</w:t>
        <w:br/>
        <w:t>Secrets</w:t>
        <w:br/>
        <w:t>Readiness probe</w:t>
        <w:br/>
        <w:t>Liveness probe</w:t>
        <w:br/>
        <w:t>Horizontal Pod Autoscaler</w:t>
        <w:br/>
        <w:t>Rolling updates</w:t>
      </w:r>
    </w:p>
    <w:p>
      <w:pPr>
        <w:pStyle w:val="Heading2"/>
      </w:pPr>
      <w:r>
        <w:t>9. Operational Runbooks</w:t>
      </w:r>
    </w:p>
    <w:p>
      <w:r>
        <w:t>Lead creation failures</w:t>
        <w:br/>
        <w:t>Database recovery</w:t>
        <w:br/>
        <w:t>AI provider outage</w:t>
        <w:br/>
        <w:t>Search degradation</w:t>
        <w:br/>
        <w:t>High API latency</w:t>
        <w:br/>
        <w:t>Incident escalation checklist</w:t>
      </w:r>
    </w:p>
    <w:p>
      <w:pPr>
        <w:pStyle w:val="Heading2"/>
      </w:pPr>
      <w:r>
        <w:t>10. Disaster Recovery</w:t>
      </w:r>
    </w:p>
    <w:p>
      <w:r>
        <w:t>Automated backups</w:t>
        <w:br/>
        <w:t>Point-in-time recovery</w:t>
        <w:br/>
        <w:t>Multi-AZ deployment</w:t>
        <w:br/>
        <w:t>Recovery verification</w:t>
        <w:br/>
        <w:t>Defined RPO/RTO objectives</w:t>
      </w:r>
    </w:p>
    <w:p>
      <w:pPr>
        <w:pStyle w:val="Heading2"/>
      </w:pPr>
      <w:r>
        <w:t>11. Production Readiness Checklist</w:t>
      </w:r>
    </w:p>
    <w:p>
      <w:r>
        <w:t>✓ Flyway validated</w:t>
        <w:br/>
        <w:t>✓ Health endpoints</w:t>
        <w:br/>
        <w:t>✓ Dashboards</w:t>
        <w:br/>
        <w:t>✓ Alerts</w:t>
        <w:br/>
        <w:t>✓ Load tested</w:t>
        <w:br/>
        <w:t>✓ Security tested</w:t>
        <w:br/>
        <w:t>✓ Backup tested</w:t>
        <w:br/>
        <w:t>✓ Runbooks approved</w:t>
      </w:r>
    </w:p>
    <w:p>
      <w:pPr>
        <w:pStyle w:val="Heading2"/>
      </w:pPr>
      <w:r>
        <w:t>12. CRM Specification Summary</w:t>
      </w:r>
    </w:p>
    <w:p>
      <w:r>
        <w:t>The six volumes together form the implementation blueprint for the CRM Service, providing business, database, API, Spring Boot, AI, and operational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