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B3E2" w14:textId="6A488539" w:rsidR="00934FB8" w:rsidRPr="008975BF" w:rsidRDefault="008975BF" w:rsidP="00583949">
      <w:pPr>
        <w:spacing w:before="100" w:beforeAutospacing="1" w:after="100" w:afterAutospacing="1" w:line="240" w:lineRule="auto"/>
        <w:jc w:val="both"/>
        <w:outlineLvl w:val="0"/>
        <w:rPr>
          <w:rFonts w:ascii="Maiandra GD" w:eastAsia="Times New Roman" w:hAnsi="Maiandra GD" w:cs="Times New Roman"/>
          <w:b/>
          <w:bCs/>
          <w:kern w:val="36"/>
          <w:sz w:val="48"/>
          <w:szCs w:val="48"/>
        </w:rPr>
      </w:pPr>
      <w:r w:rsidRPr="008975BF">
        <w:rPr>
          <w:rFonts w:ascii="Maiandra GD" w:eastAsia="Times New Roman" w:hAnsi="Maiandra GD" w:cs="Times New Roman"/>
          <w:b/>
          <w:bCs/>
          <w:noProof/>
          <w:kern w:val="36"/>
          <w:sz w:val="48"/>
          <w:szCs w:val="48"/>
        </w:rPr>
        <w:drawing>
          <wp:inline distT="0" distB="0" distL="0" distR="0" wp14:anchorId="7B2BCF3E" wp14:editId="73DA40D9">
            <wp:extent cx="2752725" cy="94507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4929" cy="949267"/>
                    </a:xfrm>
                    <a:prstGeom prst="rect">
                      <a:avLst/>
                    </a:prstGeom>
                  </pic:spPr>
                </pic:pic>
              </a:graphicData>
            </a:graphic>
          </wp:inline>
        </w:drawing>
      </w:r>
    </w:p>
    <w:p w14:paraId="14F894CA" w14:textId="1FA08423" w:rsidR="00E37F96" w:rsidRPr="008975BF" w:rsidRDefault="00373D99" w:rsidP="00373D99">
      <w:pPr>
        <w:jc w:val="center"/>
        <w:rPr>
          <w:rFonts w:ascii="Maiandra GD" w:eastAsia="MS Mincho" w:hAnsi="Maiandra GD" w:cs="Times New Roman"/>
          <w:b/>
          <w:bCs/>
          <w:color w:val="767171" w:themeColor="background2" w:themeShade="80"/>
          <w:sz w:val="56"/>
          <w:szCs w:val="56"/>
        </w:rPr>
      </w:pPr>
      <w:r w:rsidRPr="008975BF">
        <w:rPr>
          <w:rFonts w:ascii="Maiandra GD" w:eastAsia="MS Mincho" w:hAnsi="Maiandra GD" w:cs="Times New Roman"/>
          <w:b/>
          <w:bCs/>
          <w:color w:val="767171" w:themeColor="background2" w:themeShade="80"/>
          <w:sz w:val="56"/>
          <w:szCs w:val="56"/>
        </w:rPr>
        <w:t xml:space="preserve">Acceptable </w:t>
      </w:r>
      <w:r w:rsidR="00A37EFC" w:rsidRPr="008975BF">
        <w:rPr>
          <w:rFonts w:ascii="Maiandra GD" w:eastAsia="MS Mincho" w:hAnsi="Maiandra GD" w:cs="Times New Roman"/>
          <w:b/>
          <w:bCs/>
          <w:color w:val="767171" w:themeColor="background2" w:themeShade="80"/>
          <w:sz w:val="56"/>
          <w:szCs w:val="56"/>
        </w:rPr>
        <w:t>Encryption</w:t>
      </w:r>
      <w:r w:rsidRPr="008975BF">
        <w:rPr>
          <w:rFonts w:ascii="Maiandra GD" w:eastAsia="MS Mincho" w:hAnsi="Maiandra GD" w:cs="Times New Roman"/>
          <w:b/>
          <w:bCs/>
          <w:color w:val="767171" w:themeColor="background2" w:themeShade="80"/>
          <w:sz w:val="56"/>
          <w:szCs w:val="56"/>
        </w:rPr>
        <w:t xml:space="preserve"> Policy</w:t>
      </w:r>
    </w:p>
    <w:p w14:paraId="1C0F9AAD" w14:textId="615FAED5" w:rsidR="00722DC8" w:rsidRPr="008975BF" w:rsidRDefault="00722DC8" w:rsidP="00722DC8">
      <w:pPr>
        <w:rPr>
          <w:rFonts w:ascii="Maiandra GD" w:hAnsi="Maiandra GD" w:cs="Arial"/>
          <w:szCs w:val="24"/>
        </w:rPr>
      </w:pPr>
    </w:p>
    <w:p w14:paraId="16AE7A52" w14:textId="60DD99A4" w:rsidR="00722DC8" w:rsidRPr="008975BF" w:rsidRDefault="00722DC8" w:rsidP="008975BF">
      <w:pPr>
        <w:jc w:val="center"/>
        <w:rPr>
          <w:rFonts w:ascii="Maiandra GD" w:eastAsia="MS Mincho" w:hAnsi="Maiandra GD" w:cs="Times New Roman"/>
          <w:b/>
          <w:bCs/>
          <w:color w:val="538135" w:themeColor="accent6" w:themeShade="BF"/>
          <w:sz w:val="56"/>
          <w:szCs w:val="56"/>
        </w:rPr>
      </w:pPr>
      <w:r w:rsidRPr="008975BF">
        <w:rPr>
          <w:rFonts w:ascii="Maiandra GD" w:eastAsia="MS Mincho" w:hAnsi="Maiandra GD" w:cs="Times New Roman"/>
          <w:b/>
          <w:bCs/>
          <w:color w:val="538135" w:themeColor="accent6" w:themeShade="BF"/>
          <w:sz w:val="56"/>
          <w:szCs w:val="56"/>
        </w:rPr>
        <w:t xml:space="preserve"> Overview</w:t>
      </w:r>
    </w:p>
    <w:p w14:paraId="4D660D89" w14:textId="505A09C4" w:rsidR="003941BA" w:rsidRPr="008975BF" w:rsidRDefault="006005FD" w:rsidP="006005FD">
      <w:pPr>
        <w:spacing w:before="100" w:beforeAutospacing="1" w:after="100" w:afterAutospacing="1" w:line="240" w:lineRule="auto"/>
        <w:outlineLvl w:val="0"/>
        <w:rPr>
          <w:rFonts w:ascii="Maiandra GD" w:hAnsi="Maiandra GD" w:cs="Times New Roman"/>
          <w:sz w:val="24"/>
          <w:szCs w:val="24"/>
        </w:rPr>
      </w:pPr>
      <w:r w:rsidRPr="008975BF">
        <w:rPr>
          <w:rFonts w:ascii="Maiandra GD" w:hAnsi="Maiandra GD" w:cs="Times New Roman"/>
          <w:sz w:val="24"/>
          <w:szCs w:val="24"/>
        </w:rPr>
        <w:t xml:space="preserve"> </w:t>
      </w:r>
      <w:r w:rsidR="0016581F" w:rsidRPr="0016581F">
        <w:rPr>
          <w:rFonts w:ascii="Maiandra GD" w:hAnsi="Maiandra GD" w:cs="Times New Roman"/>
          <w:sz w:val="24"/>
          <w:szCs w:val="24"/>
        </w:rPr>
        <w:t>The goal of this policy is to give guidelines that limits the use of encryption to algorithms that have undergone extensive public scrutiny and have been proved to operate successfully. Furthermore, this policy provides guidance to guarantee that Federal requirements are followed, and legal authorization is obtained for the transmission and use of encryption technology outside of the United States.</w:t>
      </w:r>
    </w:p>
    <w:p w14:paraId="6DB6A6C2" w14:textId="44457366" w:rsidR="00722DC8" w:rsidRPr="008975BF" w:rsidRDefault="00722DC8" w:rsidP="008975BF">
      <w:pPr>
        <w:jc w:val="center"/>
        <w:rPr>
          <w:rFonts w:ascii="Maiandra GD" w:eastAsia="Times New Roman" w:hAnsi="Maiandra GD" w:cs="Times New Roman"/>
          <w:b/>
          <w:bCs/>
          <w:color w:val="C00000"/>
          <w:kern w:val="36"/>
          <w:sz w:val="48"/>
          <w:szCs w:val="48"/>
        </w:rPr>
      </w:pPr>
      <w:r w:rsidRPr="008975BF">
        <w:rPr>
          <w:rFonts w:ascii="Maiandra GD" w:eastAsia="Times New Roman" w:hAnsi="Maiandra GD" w:cs="Times New Roman"/>
          <w:b/>
          <w:bCs/>
          <w:color w:val="C00000"/>
          <w:kern w:val="36"/>
          <w:sz w:val="48"/>
          <w:szCs w:val="48"/>
        </w:rPr>
        <w:t xml:space="preserve"> </w:t>
      </w:r>
      <w:r w:rsidRPr="008975BF">
        <w:rPr>
          <w:rFonts w:ascii="Maiandra GD" w:eastAsia="Times New Roman" w:hAnsi="Maiandra GD" w:cs="Times New Roman"/>
          <w:b/>
          <w:bCs/>
          <w:color w:val="538135" w:themeColor="accent6" w:themeShade="BF"/>
          <w:kern w:val="36"/>
          <w:sz w:val="48"/>
          <w:szCs w:val="48"/>
        </w:rPr>
        <w:t>Purpose</w:t>
      </w:r>
    </w:p>
    <w:p w14:paraId="13284855" w14:textId="3FCA5635" w:rsidR="00722DC8" w:rsidRPr="008975BF" w:rsidRDefault="0016581F" w:rsidP="00722DC8">
      <w:pPr>
        <w:pStyle w:val="PlainText"/>
        <w:rPr>
          <w:rFonts w:ascii="Maiandra GD" w:eastAsia="MS Mincho" w:hAnsi="Maiandra GD"/>
          <w:sz w:val="24"/>
          <w:szCs w:val="24"/>
        </w:rPr>
      </w:pPr>
      <w:r w:rsidRPr="0016581F">
        <w:rPr>
          <w:rFonts w:ascii="Maiandra GD" w:eastAsia="MS Mincho" w:hAnsi="Maiandra GD"/>
          <w:sz w:val="24"/>
          <w:szCs w:val="24"/>
        </w:rPr>
        <w:t>The goal of this policy is to give guidelines that limits the use of encryption to algorithms that have undergone extensive public scrutiny and have been proved to operate successfully. Furthermore, this policy provides guidance to guarantee that Federal requirements are followed, and legal authorization is obtained for the transmission and use of encryption technology outside of the United States.</w:t>
      </w:r>
    </w:p>
    <w:p w14:paraId="385C3CC5" w14:textId="3E19548B" w:rsidR="00722DC8" w:rsidRPr="008975BF" w:rsidRDefault="00722DC8" w:rsidP="008975BF">
      <w:pPr>
        <w:jc w:val="center"/>
        <w:rPr>
          <w:rFonts w:ascii="Maiandra GD" w:eastAsia="Times New Roman" w:hAnsi="Maiandra GD" w:cs="Times New Roman"/>
          <w:b/>
          <w:bCs/>
          <w:color w:val="538135" w:themeColor="accent6" w:themeShade="BF"/>
          <w:kern w:val="36"/>
          <w:sz w:val="48"/>
          <w:szCs w:val="48"/>
        </w:rPr>
      </w:pPr>
      <w:r w:rsidRPr="008975BF">
        <w:rPr>
          <w:rFonts w:ascii="Maiandra GD" w:eastAsia="Times New Roman" w:hAnsi="Maiandra GD" w:cs="Times New Roman"/>
          <w:b/>
          <w:bCs/>
          <w:color w:val="538135" w:themeColor="accent6" w:themeShade="BF"/>
          <w:kern w:val="36"/>
          <w:sz w:val="48"/>
          <w:szCs w:val="48"/>
        </w:rPr>
        <w:t>Scope</w:t>
      </w:r>
    </w:p>
    <w:p w14:paraId="459410E1" w14:textId="5D90C9C4" w:rsidR="00722DC8" w:rsidRPr="008975BF" w:rsidRDefault="00722DC8" w:rsidP="00722DC8">
      <w:pPr>
        <w:rPr>
          <w:rFonts w:ascii="Maiandra GD" w:hAnsi="Maiandra GD" w:cs="Times New Roman"/>
          <w:sz w:val="24"/>
          <w:szCs w:val="24"/>
        </w:rPr>
      </w:pPr>
      <w:r w:rsidRPr="008975BF">
        <w:rPr>
          <w:rFonts w:ascii="Maiandra GD" w:eastAsia="MS Mincho" w:hAnsi="Maiandra GD" w:cs="Times New Roman"/>
          <w:sz w:val="24"/>
          <w:szCs w:val="24"/>
        </w:rPr>
        <w:t xml:space="preserve">This policy applies to all </w:t>
      </w:r>
      <w:r w:rsidR="00677634" w:rsidRPr="008975BF">
        <w:rPr>
          <w:rFonts w:ascii="Maiandra GD" w:eastAsia="MS Mincho" w:hAnsi="Maiandra GD" w:cs="Times New Roman"/>
          <w:sz w:val="24"/>
          <w:szCs w:val="24"/>
        </w:rPr>
        <w:t>COMPANY_A</w:t>
      </w:r>
      <w:r w:rsidR="006005FD" w:rsidRPr="008975BF">
        <w:rPr>
          <w:rFonts w:ascii="Maiandra GD" w:eastAsia="MS Mincho" w:hAnsi="Maiandra GD" w:cs="Times New Roman"/>
          <w:sz w:val="24"/>
          <w:szCs w:val="24"/>
        </w:rPr>
        <w:t xml:space="preserve"> </w:t>
      </w:r>
      <w:r w:rsidRPr="008975BF">
        <w:rPr>
          <w:rFonts w:ascii="Maiandra GD" w:eastAsia="MS Mincho" w:hAnsi="Maiandra GD" w:cs="Times New Roman"/>
          <w:sz w:val="24"/>
          <w:szCs w:val="24"/>
        </w:rPr>
        <w:t>employees and affiliates.</w:t>
      </w:r>
    </w:p>
    <w:p w14:paraId="5C58743C" w14:textId="7FCC4B34" w:rsidR="00722DC8" w:rsidRPr="008975BF" w:rsidRDefault="00722DC8" w:rsidP="00722DC8">
      <w:pPr>
        <w:pStyle w:val="Heading1"/>
        <w:numPr>
          <w:ilvl w:val="0"/>
          <w:numId w:val="15"/>
        </w:numPr>
        <w:spacing w:before="0"/>
        <w:rPr>
          <w:rFonts w:ascii="Maiandra GD" w:hAnsi="Maiandra GD"/>
          <w:color w:val="538135" w:themeColor="accent6" w:themeShade="BF"/>
        </w:rPr>
      </w:pPr>
      <w:r w:rsidRPr="008975BF">
        <w:rPr>
          <w:rFonts w:ascii="Maiandra GD" w:hAnsi="Maiandra GD"/>
          <w:color w:val="538135" w:themeColor="accent6" w:themeShade="BF"/>
        </w:rPr>
        <w:t>Policy</w:t>
      </w:r>
    </w:p>
    <w:p w14:paraId="486FFC3C" w14:textId="0FC0F5B4" w:rsidR="00722DC8" w:rsidRPr="008975BF" w:rsidRDefault="00722DC8" w:rsidP="008975BF">
      <w:pPr>
        <w:pStyle w:val="ListParagraph"/>
        <w:numPr>
          <w:ilvl w:val="1"/>
          <w:numId w:val="15"/>
        </w:numPr>
        <w:rPr>
          <w:rFonts w:ascii="Maiandra GD" w:hAnsi="Maiandra GD"/>
          <w:b/>
          <w:color w:val="C00000"/>
          <w:sz w:val="24"/>
          <w:szCs w:val="24"/>
        </w:rPr>
      </w:pPr>
      <w:r w:rsidRPr="008975BF">
        <w:rPr>
          <w:rFonts w:ascii="Maiandra GD" w:hAnsi="Maiandra GD"/>
          <w:b/>
          <w:color w:val="C00000"/>
          <w:sz w:val="24"/>
          <w:szCs w:val="24"/>
        </w:rPr>
        <w:t>Algorithm Requirements</w:t>
      </w:r>
    </w:p>
    <w:p w14:paraId="0B2C6CDB" w14:textId="77777777" w:rsidR="00722DC8" w:rsidRPr="008975BF" w:rsidRDefault="00722DC8" w:rsidP="00722DC8">
      <w:pPr>
        <w:pStyle w:val="ListParagraph"/>
        <w:numPr>
          <w:ilvl w:val="2"/>
          <w:numId w:val="15"/>
        </w:numPr>
        <w:rPr>
          <w:rFonts w:ascii="Maiandra GD" w:hAnsi="Maiandra GD"/>
        </w:rPr>
      </w:pPr>
      <w:r w:rsidRPr="008975BF">
        <w:rPr>
          <w:rFonts w:ascii="Maiandra GD" w:hAnsi="Maiandra GD" w:cs="Times New Roman"/>
        </w:rPr>
        <w:t xml:space="preserve">Ciphers in use must meet or exceed the set defined as "AES-compatible" or "partially AES-compatible" according to the </w:t>
      </w:r>
      <w:hyperlink r:id="rId9" w:anchor="section-3.1" w:history="1">
        <w:r w:rsidRPr="008975BF">
          <w:rPr>
            <w:rStyle w:val="Hyperlink"/>
            <w:rFonts w:ascii="Maiandra GD" w:hAnsi="Maiandra GD"/>
          </w:rPr>
          <w:t>IETF/IRTF Cipher Catalog</w:t>
        </w:r>
      </w:hyperlink>
      <w:r w:rsidRPr="008975BF">
        <w:rPr>
          <w:rFonts w:ascii="Maiandra GD" w:hAnsi="Maiandra GD" w:cs="Times New Roman"/>
        </w:rPr>
        <w:t xml:space="preserve">, or the set defined for use in the United States </w:t>
      </w:r>
      <w:hyperlink r:id="rId10" w:history="1">
        <w:r w:rsidRPr="008975BF">
          <w:rPr>
            <w:rStyle w:val="Hyperlink"/>
            <w:rFonts w:ascii="Maiandra GD" w:hAnsi="Maiandra GD"/>
          </w:rPr>
          <w:t>National Institute of Standards and Technology (NIST) publication FIPS 140-2</w:t>
        </w:r>
      </w:hyperlink>
      <w:r w:rsidRPr="008975BF">
        <w:rPr>
          <w:rFonts w:ascii="Maiandra GD" w:hAnsi="Maiandra GD" w:cs="Times New Roman"/>
        </w:rPr>
        <w:t>, or any superseding documents according to the date of implementation. The use of the Advanced Encryption Standard (AES) is strongly recommended for symmetric encryption.</w:t>
      </w:r>
    </w:p>
    <w:p w14:paraId="4258C5FB" w14:textId="77777777" w:rsidR="00722DC8" w:rsidRPr="008975BF" w:rsidRDefault="00722DC8" w:rsidP="00722DC8">
      <w:pPr>
        <w:pStyle w:val="ListParagraph"/>
        <w:numPr>
          <w:ilvl w:val="2"/>
          <w:numId w:val="15"/>
        </w:numPr>
        <w:rPr>
          <w:rFonts w:ascii="Maiandra GD" w:hAnsi="Maiandra GD"/>
        </w:rPr>
      </w:pPr>
      <w:r w:rsidRPr="008975BF">
        <w:rPr>
          <w:rFonts w:ascii="Maiandra GD" w:hAnsi="Maiandra GD" w:cs="Times New Roman"/>
        </w:rPr>
        <w:lastRenderedPageBreak/>
        <w:t xml:space="preserve">Algorithms in use must meet the standards defined for use in NIST publication </w:t>
      </w:r>
      <w:hyperlink r:id="rId11" w:history="1">
        <w:r w:rsidRPr="008975BF">
          <w:rPr>
            <w:rStyle w:val="Hyperlink"/>
            <w:rFonts w:ascii="Maiandra GD" w:hAnsi="Maiandra GD"/>
          </w:rPr>
          <w:t>FIPS 140-2</w:t>
        </w:r>
      </w:hyperlink>
      <w:r w:rsidRPr="008975BF">
        <w:rPr>
          <w:rFonts w:ascii="Maiandra GD" w:hAnsi="Maiandra GD" w:cs="Times New Roman"/>
        </w:rPr>
        <w:t xml:space="preserve"> or any superseding document, according to date of implementation. The use of the RSA and Elliptic Curve Cryptography (ECC) algorithms is strongly recommended for asymmetric encryption.</w:t>
      </w:r>
    </w:p>
    <w:p w14:paraId="62AFFF67" w14:textId="77777777" w:rsidR="00722DC8" w:rsidRPr="008975BF" w:rsidRDefault="00722DC8" w:rsidP="00722DC8">
      <w:pPr>
        <w:pStyle w:val="ListParagraph"/>
        <w:numPr>
          <w:ilvl w:val="2"/>
          <w:numId w:val="15"/>
        </w:numPr>
        <w:rPr>
          <w:rFonts w:ascii="Maiandra GD" w:hAnsi="Maiandra GD"/>
        </w:rPr>
      </w:pPr>
      <w:r w:rsidRPr="008975BF">
        <w:rPr>
          <w:rFonts w:ascii="Maiandra GD" w:hAnsi="Maiandra GD" w:cs="Times New Roman"/>
        </w:rPr>
        <w:t xml:space="preserve">Signature Algorithms </w:t>
      </w:r>
    </w:p>
    <w:p w14:paraId="14E60EBA" w14:textId="77777777" w:rsidR="00722DC8" w:rsidRPr="008975BF" w:rsidRDefault="00722DC8" w:rsidP="00722DC8">
      <w:pPr>
        <w:pStyle w:val="NormalIndent"/>
        <w:rPr>
          <w:rFonts w:ascii="Maiandra GD" w:hAnsi="Maiandra GD"/>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620"/>
        <w:gridCol w:w="4860"/>
      </w:tblGrid>
      <w:tr w:rsidR="00722DC8" w:rsidRPr="008975BF" w14:paraId="7E545F11" w14:textId="77777777" w:rsidTr="00722DC8">
        <w:trPr>
          <w:trHeight w:val="638"/>
        </w:trPr>
        <w:tc>
          <w:tcPr>
            <w:tcW w:w="2268" w:type="dxa"/>
            <w:tcBorders>
              <w:top w:val="single" w:sz="4" w:space="0" w:color="auto"/>
              <w:left w:val="single" w:sz="4" w:space="0" w:color="auto"/>
              <w:bottom w:val="single" w:sz="4" w:space="0" w:color="auto"/>
              <w:right w:val="single" w:sz="4" w:space="0" w:color="auto"/>
            </w:tcBorders>
            <w:shd w:val="clear" w:color="auto" w:fill="C6D9F1"/>
            <w:hideMark/>
          </w:tcPr>
          <w:p w14:paraId="58CFB628" w14:textId="77777777" w:rsidR="00722DC8" w:rsidRPr="008975BF" w:rsidRDefault="00722DC8">
            <w:pPr>
              <w:pStyle w:val="NormalIndent"/>
              <w:spacing w:line="276" w:lineRule="auto"/>
              <w:ind w:left="0"/>
              <w:jc w:val="center"/>
              <w:rPr>
                <w:rFonts w:ascii="Maiandra GD" w:hAnsi="Maiandra GD"/>
                <w:b/>
              </w:rPr>
            </w:pPr>
            <w:r w:rsidRPr="008975BF">
              <w:rPr>
                <w:rFonts w:ascii="Maiandra GD" w:hAnsi="Maiandra GD"/>
                <w:b/>
              </w:rPr>
              <w:t>Algorithm</w:t>
            </w:r>
          </w:p>
        </w:tc>
        <w:tc>
          <w:tcPr>
            <w:tcW w:w="1620" w:type="dxa"/>
            <w:tcBorders>
              <w:top w:val="single" w:sz="4" w:space="0" w:color="auto"/>
              <w:left w:val="single" w:sz="4" w:space="0" w:color="auto"/>
              <w:bottom w:val="single" w:sz="4" w:space="0" w:color="auto"/>
              <w:right w:val="single" w:sz="4" w:space="0" w:color="auto"/>
            </w:tcBorders>
            <w:shd w:val="clear" w:color="auto" w:fill="C6D9F1"/>
            <w:hideMark/>
          </w:tcPr>
          <w:p w14:paraId="338C0C66" w14:textId="77777777" w:rsidR="00722DC8" w:rsidRPr="008975BF" w:rsidRDefault="00722DC8">
            <w:pPr>
              <w:pStyle w:val="NormalIndent"/>
              <w:spacing w:line="276" w:lineRule="auto"/>
              <w:ind w:left="0"/>
              <w:jc w:val="center"/>
              <w:rPr>
                <w:rFonts w:ascii="Maiandra GD" w:hAnsi="Maiandra GD"/>
                <w:b/>
              </w:rPr>
            </w:pPr>
            <w:r w:rsidRPr="008975BF">
              <w:rPr>
                <w:rFonts w:ascii="Maiandra GD" w:hAnsi="Maiandra GD"/>
                <w:b/>
              </w:rPr>
              <w:t>Key Length</w:t>
            </w:r>
          </w:p>
          <w:p w14:paraId="1EC4862A" w14:textId="77777777" w:rsidR="00722DC8" w:rsidRPr="008975BF" w:rsidRDefault="00722DC8">
            <w:pPr>
              <w:pStyle w:val="NormalIndent"/>
              <w:spacing w:line="276" w:lineRule="auto"/>
              <w:ind w:left="0"/>
              <w:jc w:val="center"/>
              <w:rPr>
                <w:rFonts w:ascii="Maiandra GD" w:hAnsi="Maiandra GD"/>
                <w:b/>
              </w:rPr>
            </w:pPr>
            <w:r w:rsidRPr="008975BF">
              <w:rPr>
                <w:rFonts w:ascii="Maiandra GD" w:hAnsi="Maiandra GD"/>
                <w:b/>
              </w:rPr>
              <w:t>(min)</w:t>
            </w:r>
          </w:p>
        </w:tc>
        <w:tc>
          <w:tcPr>
            <w:tcW w:w="4860" w:type="dxa"/>
            <w:tcBorders>
              <w:top w:val="single" w:sz="4" w:space="0" w:color="auto"/>
              <w:left w:val="single" w:sz="4" w:space="0" w:color="auto"/>
              <w:bottom w:val="single" w:sz="4" w:space="0" w:color="auto"/>
              <w:right w:val="single" w:sz="4" w:space="0" w:color="auto"/>
            </w:tcBorders>
            <w:shd w:val="clear" w:color="auto" w:fill="C6D9F1"/>
            <w:hideMark/>
          </w:tcPr>
          <w:p w14:paraId="745BBC51" w14:textId="77777777" w:rsidR="00722DC8" w:rsidRPr="008975BF" w:rsidRDefault="00722DC8">
            <w:pPr>
              <w:pStyle w:val="NormalIndent"/>
              <w:spacing w:line="276" w:lineRule="auto"/>
              <w:ind w:left="0"/>
              <w:jc w:val="center"/>
              <w:rPr>
                <w:rFonts w:ascii="Maiandra GD" w:hAnsi="Maiandra GD"/>
                <w:b/>
              </w:rPr>
            </w:pPr>
            <w:r w:rsidRPr="008975BF">
              <w:rPr>
                <w:rFonts w:ascii="Maiandra GD" w:hAnsi="Maiandra GD"/>
                <w:b/>
              </w:rPr>
              <w:t>Additional Comment</w:t>
            </w:r>
          </w:p>
        </w:tc>
      </w:tr>
      <w:tr w:rsidR="00722DC8" w:rsidRPr="008975BF" w14:paraId="54D255E3" w14:textId="77777777" w:rsidTr="00722DC8">
        <w:tc>
          <w:tcPr>
            <w:tcW w:w="2268" w:type="dxa"/>
            <w:tcBorders>
              <w:top w:val="single" w:sz="4" w:space="0" w:color="auto"/>
              <w:left w:val="single" w:sz="4" w:space="0" w:color="auto"/>
              <w:bottom w:val="single" w:sz="4" w:space="0" w:color="auto"/>
              <w:right w:val="single" w:sz="4" w:space="0" w:color="auto"/>
            </w:tcBorders>
            <w:hideMark/>
          </w:tcPr>
          <w:p w14:paraId="05D001E5" w14:textId="77777777" w:rsidR="00722DC8" w:rsidRPr="008975BF" w:rsidRDefault="00722DC8">
            <w:pPr>
              <w:pStyle w:val="NormalIndent"/>
              <w:spacing w:line="276" w:lineRule="auto"/>
              <w:ind w:left="0"/>
              <w:rPr>
                <w:rFonts w:ascii="Maiandra GD" w:hAnsi="Maiandra GD"/>
              </w:rPr>
            </w:pPr>
            <w:r w:rsidRPr="008975BF">
              <w:rPr>
                <w:rFonts w:ascii="Maiandra GD" w:hAnsi="Maiandra GD"/>
              </w:rPr>
              <w:t>ECDSA</w:t>
            </w:r>
          </w:p>
        </w:tc>
        <w:tc>
          <w:tcPr>
            <w:tcW w:w="1620" w:type="dxa"/>
            <w:tcBorders>
              <w:top w:val="single" w:sz="4" w:space="0" w:color="auto"/>
              <w:left w:val="single" w:sz="4" w:space="0" w:color="auto"/>
              <w:bottom w:val="single" w:sz="4" w:space="0" w:color="auto"/>
              <w:right w:val="single" w:sz="4" w:space="0" w:color="auto"/>
            </w:tcBorders>
            <w:hideMark/>
          </w:tcPr>
          <w:p w14:paraId="17E56544" w14:textId="77777777" w:rsidR="00722DC8" w:rsidRPr="008975BF" w:rsidRDefault="00722DC8">
            <w:pPr>
              <w:pStyle w:val="NormalIndent"/>
              <w:spacing w:line="276" w:lineRule="auto"/>
              <w:ind w:left="0"/>
              <w:rPr>
                <w:rFonts w:ascii="Maiandra GD" w:hAnsi="Maiandra GD"/>
              </w:rPr>
            </w:pPr>
            <w:r w:rsidRPr="008975BF">
              <w:rPr>
                <w:rFonts w:ascii="Maiandra GD" w:hAnsi="Maiandra GD"/>
              </w:rPr>
              <w:t>P-256</w:t>
            </w:r>
          </w:p>
        </w:tc>
        <w:tc>
          <w:tcPr>
            <w:tcW w:w="4860" w:type="dxa"/>
            <w:tcBorders>
              <w:top w:val="single" w:sz="4" w:space="0" w:color="auto"/>
              <w:left w:val="single" w:sz="4" w:space="0" w:color="auto"/>
              <w:bottom w:val="single" w:sz="4" w:space="0" w:color="auto"/>
              <w:right w:val="single" w:sz="4" w:space="0" w:color="auto"/>
            </w:tcBorders>
            <w:hideMark/>
          </w:tcPr>
          <w:p w14:paraId="566AA896" w14:textId="77777777" w:rsidR="00722DC8" w:rsidRPr="008975BF" w:rsidRDefault="00722DC8">
            <w:pPr>
              <w:pStyle w:val="NormalIndent"/>
              <w:spacing w:line="276" w:lineRule="auto"/>
              <w:ind w:left="0"/>
              <w:rPr>
                <w:rFonts w:ascii="Maiandra GD" w:hAnsi="Maiandra GD"/>
              </w:rPr>
            </w:pPr>
            <w:r w:rsidRPr="008975BF">
              <w:rPr>
                <w:rFonts w:ascii="Maiandra GD" w:hAnsi="Maiandra GD"/>
              </w:rPr>
              <w:t xml:space="preserve">Consider </w:t>
            </w:r>
            <w:hyperlink r:id="rId12" w:history="1">
              <w:r w:rsidRPr="008975BF">
                <w:rPr>
                  <w:rStyle w:val="Hyperlink"/>
                  <w:rFonts w:ascii="Maiandra GD" w:hAnsi="Maiandra GD"/>
                </w:rPr>
                <w:t>RFC6090</w:t>
              </w:r>
            </w:hyperlink>
            <w:r w:rsidRPr="008975BF">
              <w:rPr>
                <w:rFonts w:ascii="Maiandra GD" w:hAnsi="Maiandra GD"/>
              </w:rPr>
              <w:t xml:space="preserve"> to avoid patent infringement.  </w:t>
            </w:r>
          </w:p>
        </w:tc>
      </w:tr>
      <w:tr w:rsidR="00722DC8" w:rsidRPr="008975BF" w14:paraId="764F895B" w14:textId="77777777" w:rsidTr="00722DC8">
        <w:tc>
          <w:tcPr>
            <w:tcW w:w="2268" w:type="dxa"/>
            <w:tcBorders>
              <w:top w:val="single" w:sz="4" w:space="0" w:color="auto"/>
              <w:left w:val="single" w:sz="4" w:space="0" w:color="auto"/>
              <w:bottom w:val="single" w:sz="4" w:space="0" w:color="auto"/>
              <w:right w:val="single" w:sz="4" w:space="0" w:color="auto"/>
            </w:tcBorders>
            <w:hideMark/>
          </w:tcPr>
          <w:p w14:paraId="2435C5AD" w14:textId="77777777" w:rsidR="00722DC8" w:rsidRPr="008975BF" w:rsidRDefault="00722DC8">
            <w:pPr>
              <w:pStyle w:val="NormalIndent"/>
              <w:spacing w:line="276" w:lineRule="auto"/>
              <w:ind w:left="0"/>
              <w:rPr>
                <w:rFonts w:ascii="Maiandra GD" w:hAnsi="Maiandra GD"/>
              </w:rPr>
            </w:pPr>
            <w:r w:rsidRPr="008975BF">
              <w:rPr>
                <w:rFonts w:ascii="Maiandra GD" w:hAnsi="Maiandra GD"/>
              </w:rPr>
              <w:t>RSA</w:t>
            </w:r>
          </w:p>
        </w:tc>
        <w:tc>
          <w:tcPr>
            <w:tcW w:w="1620" w:type="dxa"/>
            <w:tcBorders>
              <w:top w:val="single" w:sz="4" w:space="0" w:color="auto"/>
              <w:left w:val="single" w:sz="4" w:space="0" w:color="auto"/>
              <w:bottom w:val="single" w:sz="4" w:space="0" w:color="auto"/>
              <w:right w:val="single" w:sz="4" w:space="0" w:color="auto"/>
            </w:tcBorders>
            <w:hideMark/>
          </w:tcPr>
          <w:p w14:paraId="3DED3A04" w14:textId="77777777" w:rsidR="00722DC8" w:rsidRPr="008975BF" w:rsidRDefault="00722DC8">
            <w:pPr>
              <w:pStyle w:val="NormalIndent"/>
              <w:spacing w:line="276" w:lineRule="auto"/>
              <w:ind w:left="0"/>
              <w:rPr>
                <w:rFonts w:ascii="Maiandra GD" w:hAnsi="Maiandra GD"/>
              </w:rPr>
            </w:pPr>
            <w:r w:rsidRPr="008975BF">
              <w:rPr>
                <w:rFonts w:ascii="Maiandra GD" w:hAnsi="Maiandra GD"/>
              </w:rPr>
              <w:t>2048</w:t>
            </w:r>
          </w:p>
        </w:tc>
        <w:tc>
          <w:tcPr>
            <w:tcW w:w="4860" w:type="dxa"/>
            <w:tcBorders>
              <w:top w:val="single" w:sz="4" w:space="0" w:color="auto"/>
              <w:left w:val="single" w:sz="4" w:space="0" w:color="auto"/>
              <w:bottom w:val="single" w:sz="4" w:space="0" w:color="auto"/>
              <w:right w:val="single" w:sz="4" w:space="0" w:color="auto"/>
            </w:tcBorders>
            <w:hideMark/>
          </w:tcPr>
          <w:p w14:paraId="50D77FD2" w14:textId="77777777" w:rsidR="00722DC8" w:rsidRPr="008975BF" w:rsidRDefault="00722DC8">
            <w:pPr>
              <w:pStyle w:val="NormalIndent"/>
              <w:spacing w:line="276" w:lineRule="auto"/>
              <w:ind w:left="0"/>
              <w:rPr>
                <w:rFonts w:ascii="Maiandra GD" w:hAnsi="Maiandra GD"/>
              </w:rPr>
            </w:pPr>
            <w:r w:rsidRPr="008975BF">
              <w:rPr>
                <w:rFonts w:ascii="Maiandra GD" w:hAnsi="Maiandra GD"/>
              </w:rPr>
              <w:t xml:space="preserve">Must use a secure padding scheme. </w:t>
            </w:r>
            <w:hyperlink r:id="rId13" w:anchor="section-6.3" w:history="1">
              <w:r w:rsidRPr="008975BF">
                <w:rPr>
                  <w:rStyle w:val="Hyperlink"/>
                  <w:rFonts w:ascii="Maiandra GD" w:hAnsi="Maiandra GD"/>
                </w:rPr>
                <w:t>PKCS#7 padding scheme</w:t>
              </w:r>
            </w:hyperlink>
            <w:r w:rsidRPr="008975BF">
              <w:rPr>
                <w:rFonts w:ascii="Maiandra GD" w:hAnsi="Maiandra GD"/>
              </w:rPr>
              <w:t xml:space="preserve"> is recommended. Message hashing required.</w:t>
            </w:r>
          </w:p>
        </w:tc>
      </w:tr>
      <w:tr w:rsidR="00722DC8" w:rsidRPr="008975BF" w14:paraId="79965B44" w14:textId="77777777" w:rsidTr="00722DC8">
        <w:tc>
          <w:tcPr>
            <w:tcW w:w="2268" w:type="dxa"/>
            <w:tcBorders>
              <w:top w:val="single" w:sz="4" w:space="0" w:color="auto"/>
              <w:left w:val="single" w:sz="4" w:space="0" w:color="auto"/>
              <w:bottom w:val="single" w:sz="4" w:space="0" w:color="auto"/>
              <w:right w:val="single" w:sz="4" w:space="0" w:color="auto"/>
            </w:tcBorders>
            <w:hideMark/>
          </w:tcPr>
          <w:p w14:paraId="645561BE" w14:textId="77777777" w:rsidR="00722DC8" w:rsidRPr="008975BF" w:rsidRDefault="00722DC8">
            <w:pPr>
              <w:pStyle w:val="NormalIndent"/>
              <w:spacing w:line="276" w:lineRule="auto"/>
              <w:ind w:left="0"/>
              <w:rPr>
                <w:rFonts w:ascii="Maiandra GD" w:hAnsi="Maiandra GD"/>
                <w:highlight w:val="yellow"/>
              </w:rPr>
            </w:pPr>
            <w:r w:rsidRPr="008975BF">
              <w:rPr>
                <w:rFonts w:ascii="Maiandra GD" w:hAnsi="Maiandra GD"/>
              </w:rPr>
              <w:t>LDWM</w:t>
            </w:r>
          </w:p>
        </w:tc>
        <w:tc>
          <w:tcPr>
            <w:tcW w:w="1620" w:type="dxa"/>
            <w:tcBorders>
              <w:top w:val="single" w:sz="4" w:space="0" w:color="auto"/>
              <w:left w:val="single" w:sz="4" w:space="0" w:color="auto"/>
              <w:bottom w:val="single" w:sz="4" w:space="0" w:color="auto"/>
              <w:right w:val="single" w:sz="4" w:space="0" w:color="auto"/>
            </w:tcBorders>
            <w:hideMark/>
          </w:tcPr>
          <w:p w14:paraId="3A938F44" w14:textId="77777777" w:rsidR="00722DC8" w:rsidRPr="008975BF" w:rsidRDefault="00722DC8">
            <w:pPr>
              <w:pStyle w:val="NormalIndent"/>
              <w:spacing w:line="276" w:lineRule="auto"/>
              <w:ind w:left="0"/>
              <w:rPr>
                <w:rFonts w:ascii="Maiandra GD" w:hAnsi="Maiandra GD"/>
                <w:highlight w:val="yellow"/>
              </w:rPr>
            </w:pPr>
            <w:r w:rsidRPr="008975BF">
              <w:rPr>
                <w:rFonts w:ascii="Maiandra GD" w:hAnsi="Maiandra GD"/>
              </w:rPr>
              <w:t>SHA256</w:t>
            </w:r>
          </w:p>
        </w:tc>
        <w:tc>
          <w:tcPr>
            <w:tcW w:w="4860" w:type="dxa"/>
            <w:tcBorders>
              <w:top w:val="single" w:sz="4" w:space="0" w:color="auto"/>
              <w:left w:val="single" w:sz="4" w:space="0" w:color="auto"/>
              <w:bottom w:val="single" w:sz="4" w:space="0" w:color="auto"/>
              <w:right w:val="single" w:sz="4" w:space="0" w:color="auto"/>
            </w:tcBorders>
            <w:hideMark/>
          </w:tcPr>
          <w:p w14:paraId="49EBE3FE" w14:textId="77777777" w:rsidR="00722DC8" w:rsidRPr="008975BF" w:rsidRDefault="00722DC8">
            <w:pPr>
              <w:pStyle w:val="NormalIndent"/>
              <w:spacing w:line="276" w:lineRule="auto"/>
              <w:ind w:left="0"/>
              <w:rPr>
                <w:rFonts w:ascii="Maiandra GD" w:hAnsi="Maiandra GD"/>
                <w:highlight w:val="yellow"/>
              </w:rPr>
            </w:pPr>
            <w:r w:rsidRPr="008975BF">
              <w:rPr>
                <w:rFonts w:ascii="Maiandra GD" w:hAnsi="Maiandra GD"/>
              </w:rPr>
              <w:t xml:space="preserve">Refer to </w:t>
            </w:r>
            <w:hyperlink r:id="rId14" w:history="1">
              <w:r w:rsidRPr="008975BF">
                <w:rPr>
                  <w:rStyle w:val="Hyperlink"/>
                  <w:rFonts w:ascii="Maiandra GD" w:hAnsi="Maiandra GD"/>
                </w:rPr>
                <w:t>LDWM Hash-based Signatures Draft</w:t>
              </w:r>
            </w:hyperlink>
          </w:p>
        </w:tc>
      </w:tr>
    </w:tbl>
    <w:p w14:paraId="1838314C" w14:textId="77777777" w:rsidR="00722DC8" w:rsidRPr="008975BF" w:rsidRDefault="00722DC8" w:rsidP="00722DC8">
      <w:pPr>
        <w:pStyle w:val="NormalIndent"/>
        <w:rPr>
          <w:rFonts w:ascii="Maiandra GD" w:hAnsi="Maiandra GD"/>
        </w:rPr>
      </w:pPr>
    </w:p>
    <w:p w14:paraId="3EC7F22C" w14:textId="77777777" w:rsidR="00722DC8" w:rsidRPr="008975BF" w:rsidRDefault="00722DC8" w:rsidP="00722DC8">
      <w:pPr>
        <w:pStyle w:val="Heading3"/>
        <w:numPr>
          <w:ilvl w:val="1"/>
          <w:numId w:val="15"/>
        </w:numPr>
        <w:tabs>
          <w:tab w:val="num" w:pos="1440"/>
        </w:tabs>
        <w:rPr>
          <w:rFonts w:ascii="Maiandra GD" w:hAnsi="Maiandra GD"/>
        </w:rPr>
      </w:pPr>
      <w:r w:rsidRPr="008975BF">
        <w:rPr>
          <w:rFonts w:ascii="Maiandra GD" w:hAnsi="Maiandra GD"/>
        </w:rPr>
        <w:t>Hash Function Requirements</w:t>
      </w:r>
    </w:p>
    <w:p w14:paraId="17A2595B" w14:textId="6C64BDCD" w:rsidR="00722DC8" w:rsidRPr="008975BF" w:rsidRDefault="00722DC8" w:rsidP="00794B4C">
      <w:pPr>
        <w:pStyle w:val="NormalIndent"/>
        <w:ind w:left="720"/>
        <w:rPr>
          <w:rFonts w:ascii="Maiandra GD" w:hAnsi="Maiandra GD"/>
        </w:rPr>
      </w:pPr>
      <w:r w:rsidRPr="008975BF">
        <w:rPr>
          <w:rFonts w:ascii="Maiandra GD" w:hAnsi="Maiandra GD"/>
        </w:rPr>
        <w:t xml:space="preserve">In general, </w:t>
      </w:r>
      <w:r w:rsidR="00B909EE" w:rsidRPr="008975BF">
        <w:rPr>
          <w:rFonts w:ascii="Maiandra GD" w:hAnsi="Maiandra GD"/>
        </w:rPr>
        <w:t xml:space="preserve">Company_A </w:t>
      </w:r>
      <w:r w:rsidRPr="008975BF">
        <w:rPr>
          <w:rFonts w:ascii="Maiandra GD" w:hAnsi="Maiandra GD"/>
        </w:rPr>
        <w:t xml:space="preserve">adheres to the </w:t>
      </w:r>
      <w:hyperlink r:id="rId15" w:history="1">
        <w:r w:rsidRPr="008975BF">
          <w:rPr>
            <w:rStyle w:val="Hyperlink"/>
            <w:rFonts w:ascii="Maiandra GD" w:hAnsi="Maiandra GD"/>
          </w:rPr>
          <w:t>NIST Policy on Hash Functions</w:t>
        </w:r>
      </w:hyperlink>
      <w:r w:rsidRPr="008975BF">
        <w:rPr>
          <w:rFonts w:ascii="Maiandra GD" w:hAnsi="Maiandra GD"/>
        </w:rPr>
        <w:t xml:space="preserve">. </w:t>
      </w:r>
    </w:p>
    <w:p w14:paraId="4A4AA397" w14:textId="77777777" w:rsidR="00722DC8" w:rsidRPr="008975BF" w:rsidRDefault="00722DC8" w:rsidP="00722DC8">
      <w:pPr>
        <w:pStyle w:val="NormalIndent"/>
        <w:rPr>
          <w:rFonts w:ascii="Maiandra GD" w:hAnsi="Maiandra GD"/>
        </w:rPr>
      </w:pPr>
    </w:p>
    <w:p w14:paraId="2C72C627" w14:textId="77777777" w:rsidR="00722DC8" w:rsidRPr="008975BF" w:rsidRDefault="00722DC8" w:rsidP="00722DC8">
      <w:pPr>
        <w:pStyle w:val="Heading3"/>
        <w:numPr>
          <w:ilvl w:val="1"/>
          <w:numId w:val="15"/>
        </w:numPr>
        <w:tabs>
          <w:tab w:val="num" w:pos="1440"/>
        </w:tabs>
        <w:rPr>
          <w:rFonts w:ascii="Maiandra GD" w:hAnsi="Maiandra GD"/>
          <w:color w:val="C00000"/>
        </w:rPr>
      </w:pPr>
      <w:r w:rsidRPr="008975BF">
        <w:rPr>
          <w:rFonts w:ascii="Maiandra GD" w:hAnsi="Maiandra GD"/>
          <w:color w:val="C00000"/>
        </w:rPr>
        <w:t>Key Agreement and Authentication</w:t>
      </w:r>
    </w:p>
    <w:p w14:paraId="4A288808" w14:textId="77777777" w:rsidR="00722DC8" w:rsidRPr="008975BF" w:rsidRDefault="00722DC8" w:rsidP="00722DC8">
      <w:pPr>
        <w:pStyle w:val="Heading4"/>
        <w:numPr>
          <w:ilvl w:val="2"/>
          <w:numId w:val="15"/>
        </w:numPr>
        <w:tabs>
          <w:tab w:val="num" w:pos="2160"/>
        </w:tabs>
        <w:ind w:hanging="360"/>
        <w:rPr>
          <w:rFonts w:ascii="Maiandra GD" w:hAnsi="Maiandra GD" w:cs="Times New Roman"/>
          <w:i w:val="0"/>
          <w:color w:val="auto"/>
        </w:rPr>
      </w:pPr>
      <w:r w:rsidRPr="008975BF">
        <w:rPr>
          <w:rFonts w:ascii="Maiandra GD" w:hAnsi="Maiandra GD" w:cs="Times New Roman"/>
          <w:b/>
          <w:i w:val="0"/>
          <w:color w:val="auto"/>
        </w:rPr>
        <w:t>Key exchanges must use one of the following cryptographic protocols: Diffie-Hellman, IKE, or Elliptic curve Diffie-Hellman (ECDH).</w:t>
      </w:r>
    </w:p>
    <w:p w14:paraId="0FF767C9" w14:textId="77777777" w:rsidR="00722DC8" w:rsidRPr="008975BF" w:rsidRDefault="00722DC8" w:rsidP="00722DC8">
      <w:pPr>
        <w:pStyle w:val="Heading4"/>
        <w:numPr>
          <w:ilvl w:val="2"/>
          <w:numId w:val="15"/>
        </w:numPr>
        <w:tabs>
          <w:tab w:val="num" w:pos="2160"/>
        </w:tabs>
        <w:ind w:hanging="360"/>
        <w:rPr>
          <w:rFonts w:ascii="Maiandra GD" w:hAnsi="Maiandra GD" w:cs="Times New Roman"/>
          <w:b/>
          <w:i w:val="0"/>
          <w:color w:val="auto"/>
        </w:rPr>
      </w:pPr>
      <w:r w:rsidRPr="008975BF">
        <w:rPr>
          <w:rFonts w:ascii="Maiandra GD" w:hAnsi="Maiandra GD" w:cs="Times New Roman"/>
          <w:b/>
          <w:i w:val="0"/>
          <w:color w:val="auto"/>
        </w:rPr>
        <w:t>End points must be authenticated prior to the exchange or derivation of session keys.</w:t>
      </w:r>
    </w:p>
    <w:p w14:paraId="21554B6F" w14:textId="77777777" w:rsidR="00722DC8" w:rsidRPr="008975BF" w:rsidRDefault="00722DC8" w:rsidP="00722DC8">
      <w:pPr>
        <w:pStyle w:val="Heading4"/>
        <w:numPr>
          <w:ilvl w:val="2"/>
          <w:numId w:val="15"/>
        </w:numPr>
        <w:tabs>
          <w:tab w:val="num" w:pos="2160"/>
        </w:tabs>
        <w:ind w:hanging="360"/>
        <w:rPr>
          <w:rFonts w:ascii="Maiandra GD" w:hAnsi="Maiandra GD" w:cs="Times New Roman"/>
          <w:b/>
          <w:i w:val="0"/>
          <w:color w:val="auto"/>
        </w:rPr>
      </w:pPr>
      <w:r w:rsidRPr="008975BF">
        <w:rPr>
          <w:rFonts w:ascii="Maiandra GD" w:hAnsi="Maiandra GD" w:cs="Times New Roman"/>
          <w:b/>
          <w:i w:val="0"/>
          <w:color w:val="auto"/>
        </w:rPr>
        <w:t>Public keys used to establish trust must be authenticated prior to use.  Examples of authentication include transmission via cryptographically signed message or manual verification of the public key hash.</w:t>
      </w:r>
    </w:p>
    <w:p w14:paraId="603BAAC1" w14:textId="77777777" w:rsidR="00722DC8" w:rsidRPr="008975BF" w:rsidRDefault="00722DC8" w:rsidP="00722DC8">
      <w:pPr>
        <w:pStyle w:val="Heading4"/>
        <w:numPr>
          <w:ilvl w:val="2"/>
          <w:numId w:val="15"/>
        </w:numPr>
        <w:tabs>
          <w:tab w:val="num" w:pos="2160"/>
        </w:tabs>
        <w:ind w:hanging="360"/>
        <w:rPr>
          <w:rFonts w:ascii="Maiandra GD" w:hAnsi="Maiandra GD" w:cs="Times New Roman"/>
          <w:b/>
          <w:i w:val="0"/>
          <w:color w:val="auto"/>
        </w:rPr>
      </w:pPr>
      <w:r w:rsidRPr="008975BF">
        <w:rPr>
          <w:rFonts w:ascii="Maiandra GD" w:hAnsi="Maiandra GD" w:cs="Times New Roman"/>
          <w:b/>
          <w:i w:val="0"/>
          <w:color w:val="auto"/>
        </w:rPr>
        <w:t>All servers used for authentication (for example, RADIUS or TACACS) must have installed a valid certificate signed by a known trusted provider.</w:t>
      </w:r>
    </w:p>
    <w:p w14:paraId="6C128840" w14:textId="77777777" w:rsidR="00722DC8" w:rsidRPr="008975BF" w:rsidRDefault="00722DC8" w:rsidP="00722DC8">
      <w:pPr>
        <w:pStyle w:val="Heading4"/>
        <w:numPr>
          <w:ilvl w:val="2"/>
          <w:numId w:val="15"/>
        </w:numPr>
        <w:tabs>
          <w:tab w:val="num" w:pos="2160"/>
        </w:tabs>
        <w:ind w:hanging="360"/>
        <w:rPr>
          <w:rFonts w:ascii="Maiandra GD" w:hAnsi="Maiandra GD" w:cs="Times New Roman"/>
          <w:b/>
          <w:i w:val="0"/>
          <w:color w:val="auto"/>
        </w:rPr>
      </w:pPr>
      <w:r w:rsidRPr="008975BF">
        <w:rPr>
          <w:rFonts w:ascii="Maiandra GD" w:hAnsi="Maiandra GD" w:cs="Times New Roman"/>
          <w:b/>
          <w:i w:val="0"/>
          <w:color w:val="auto"/>
        </w:rPr>
        <w:t xml:space="preserve">All servers and applications using SSL or TLS must have the certificates signed by a known, trusted provider. </w:t>
      </w:r>
    </w:p>
    <w:p w14:paraId="1E01ECCC" w14:textId="77777777" w:rsidR="00722DC8" w:rsidRPr="008975BF" w:rsidRDefault="00722DC8" w:rsidP="00722DC8">
      <w:pPr>
        <w:pStyle w:val="Heading4"/>
        <w:numPr>
          <w:ilvl w:val="1"/>
          <w:numId w:val="15"/>
        </w:numPr>
        <w:tabs>
          <w:tab w:val="num" w:pos="1440"/>
        </w:tabs>
        <w:rPr>
          <w:rFonts w:ascii="Maiandra GD" w:hAnsi="Maiandra GD" w:cs="Times New Roman"/>
          <w:b/>
          <w:bCs/>
          <w:i w:val="0"/>
          <w:color w:val="C00000"/>
          <w:sz w:val="28"/>
          <w:szCs w:val="28"/>
        </w:rPr>
      </w:pPr>
      <w:r w:rsidRPr="008975BF">
        <w:rPr>
          <w:rFonts w:ascii="Maiandra GD" w:hAnsi="Maiandra GD" w:cs="Times New Roman"/>
          <w:b/>
          <w:bCs/>
          <w:i w:val="0"/>
          <w:color w:val="C00000"/>
          <w:sz w:val="28"/>
          <w:szCs w:val="28"/>
        </w:rPr>
        <w:t>Key Generation</w:t>
      </w:r>
    </w:p>
    <w:p w14:paraId="4AE6172A" w14:textId="77777777" w:rsidR="00722DC8" w:rsidRPr="008975BF" w:rsidRDefault="00722DC8" w:rsidP="00722DC8">
      <w:pPr>
        <w:pStyle w:val="Heading4"/>
        <w:numPr>
          <w:ilvl w:val="2"/>
          <w:numId w:val="15"/>
        </w:numPr>
        <w:tabs>
          <w:tab w:val="num" w:pos="2160"/>
        </w:tabs>
        <w:ind w:hanging="360"/>
        <w:rPr>
          <w:rFonts w:ascii="Maiandra GD" w:hAnsi="Maiandra GD" w:cs="Times New Roman"/>
          <w:i w:val="0"/>
          <w:color w:val="auto"/>
        </w:rPr>
      </w:pPr>
      <w:r w:rsidRPr="008975BF">
        <w:rPr>
          <w:rFonts w:ascii="Maiandra GD" w:hAnsi="Maiandra GD" w:cs="Times New Roman"/>
          <w:b/>
          <w:i w:val="0"/>
          <w:color w:val="auto"/>
        </w:rPr>
        <w:t xml:space="preserve">Cryptographic keys must be generated and stored in a secure manner that prevents loss, theft, or compromise. </w:t>
      </w:r>
    </w:p>
    <w:p w14:paraId="781383EA" w14:textId="77777777" w:rsidR="00722DC8" w:rsidRPr="008975BF" w:rsidRDefault="00722DC8" w:rsidP="00722DC8">
      <w:pPr>
        <w:pStyle w:val="Heading4"/>
        <w:numPr>
          <w:ilvl w:val="2"/>
          <w:numId w:val="15"/>
        </w:numPr>
        <w:tabs>
          <w:tab w:val="num" w:pos="2160"/>
        </w:tabs>
        <w:ind w:hanging="360"/>
        <w:rPr>
          <w:rFonts w:ascii="Maiandra GD" w:hAnsi="Maiandra GD" w:cs="Times New Roman"/>
          <w:b/>
          <w:i w:val="0"/>
          <w:color w:val="auto"/>
        </w:rPr>
      </w:pPr>
      <w:r w:rsidRPr="008975BF">
        <w:rPr>
          <w:rFonts w:ascii="Maiandra GD" w:hAnsi="Maiandra GD" w:cs="Times New Roman"/>
          <w:b/>
          <w:i w:val="0"/>
          <w:color w:val="auto"/>
        </w:rPr>
        <w:t xml:space="preserve">Key generation must be seeded from an industry standard random number generator (RNG). For examples, see </w:t>
      </w:r>
      <w:hyperlink r:id="rId16" w:history="1">
        <w:r w:rsidRPr="008975BF">
          <w:rPr>
            <w:rStyle w:val="Hyperlink"/>
            <w:rFonts w:ascii="Maiandra GD" w:hAnsi="Maiandra GD"/>
            <w:b/>
            <w:i w:val="0"/>
            <w:color w:val="auto"/>
          </w:rPr>
          <w:t>NIST Annex C: Approved Random Number Generators for FIPS PUB 140-2</w:t>
        </w:r>
      </w:hyperlink>
      <w:r w:rsidRPr="008975BF">
        <w:rPr>
          <w:rFonts w:ascii="Maiandra GD" w:hAnsi="Maiandra GD" w:cs="Times New Roman"/>
          <w:b/>
          <w:i w:val="0"/>
          <w:color w:val="auto"/>
        </w:rPr>
        <w:t xml:space="preserve">.  </w:t>
      </w:r>
    </w:p>
    <w:p w14:paraId="1FB8AA29" w14:textId="563B2ED0" w:rsidR="00722DC8" w:rsidRPr="008975BF" w:rsidRDefault="00722DC8" w:rsidP="00722DC8">
      <w:pPr>
        <w:rPr>
          <w:rFonts w:ascii="Maiandra GD" w:hAnsi="Maiandra GD"/>
        </w:rPr>
      </w:pPr>
    </w:p>
    <w:p w14:paraId="377FD22E" w14:textId="3DAF08C6" w:rsidR="00AA4734" w:rsidRPr="008975BF" w:rsidRDefault="00AA4734" w:rsidP="00722DC8">
      <w:pPr>
        <w:rPr>
          <w:rFonts w:ascii="Maiandra GD" w:hAnsi="Maiandra GD"/>
        </w:rPr>
      </w:pPr>
    </w:p>
    <w:p w14:paraId="7EF07A81" w14:textId="77777777" w:rsidR="00AA4734" w:rsidRPr="008975BF" w:rsidRDefault="00AA4734" w:rsidP="00722DC8">
      <w:pPr>
        <w:rPr>
          <w:rFonts w:ascii="Maiandra GD" w:hAnsi="Maiandra GD"/>
        </w:rPr>
      </w:pPr>
    </w:p>
    <w:p w14:paraId="0A64AE01" w14:textId="37563A80" w:rsidR="00722DC8" w:rsidRPr="008975BF" w:rsidRDefault="00722DC8" w:rsidP="00722DC8">
      <w:pPr>
        <w:pStyle w:val="Heading1"/>
        <w:numPr>
          <w:ilvl w:val="0"/>
          <w:numId w:val="15"/>
        </w:numPr>
        <w:spacing w:before="0"/>
        <w:rPr>
          <w:rFonts w:ascii="Maiandra GD" w:hAnsi="Maiandra GD"/>
        </w:rPr>
      </w:pPr>
      <w:r w:rsidRPr="008975BF">
        <w:rPr>
          <w:rFonts w:ascii="Maiandra GD" w:hAnsi="Maiandra GD"/>
        </w:rPr>
        <w:t xml:space="preserve"> Policy Compliance</w:t>
      </w:r>
    </w:p>
    <w:p w14:paraId="53741E4D" w14:textId="77777777" w:rsidR="00722DC8" w:rsidRPr="007B2DBE" w:rsidRDefault="00722DC8" w:rsidP="00722DC8">
      <w:pPr>
        <w:pStyle w:val="ListParagraph"/>
        <w:numPr>
          <w:ilvl w:val="1"/>
          <w:numId w:val="12"/>
        </w:numPr>
        <w:ind w:left="360"/>
        <w:rPr>
          <w:rFonts w:ascii="Bell MT" w:hAnsi="Bell MT" w:cs="Times New Roman"/>
          <w:b/>
          <w:bCs/>
          <w:color w:val="2F5496" w:themeColor="accent1" w:themeShade="BF"/>
          <w:sz w:val="28"/>
          <w:szCs w:val="32"/>
        </w:rPr>
      </w:pPr>
      <w:r w:rsidRPr="007B2DBE">
        <w:rPr>
          <w:rFonts w:ascii="Bell MT" w:hAnsi="Bell MT" w:cs="Times New Roman"/>
          <w:b/>
          <w:bCs/>
          <w:color w:val="2F5496" w:themeColor="accent1" w:themeShade="BF"/>
          <w:sz w:val="28"/>
          <w:szCs w:val="32"/>
        </w:rPr>
        <w:t>Compliance Measurement</w:t>
      </w:r>
    </w:p>
    <w:p w14:paraId="28BB43D2" w14:textId="694E17C8" w:rsidR="00722DC8" w:rsidRPr="0016581F" w:rsidRDefault="0016581F" w:rsidP="00722DC8">
      <w:pPr>
        <w:pStyle w:val="ListParagraph"/>
        <w:ind w:left="0"/>
        <w:rPr>
          <w:rFonts w:ascii="Maiandra GD" w:hAnsi="Maiandra GD" w:cs="Times New Roman"/>
          <w:b/>
          <w:bCs/>
          <w:sz w:val="24"/>
          <w:szCs w:val="24"/>
        </w:rPr>
      </w:pPr>
      <w:r w:rsidRPr="0016581F">
        <w:rPr>
          <w:rFonts w:ascii="Maiandra GD" w:hAnsi="Maiandra GD" w:cs="Times New Roman"/>
          <w:b/>
          <w:bCs/>
          <w:sz w:val="24"/>
          <w:szCs w:val="24"/>
        </w:rPr>
        <w:t xml:space="preserve">The Infosec team will validate policy compliance using a variety of approaches, including but not limited to business tool reports, internal and external audits, and feedback to the policy </w:t>
      </w:r>
      <w:r w:rsidR="007B2DBE" w:rsidRPr="0016581F">
        <w:rPr>
          <w:rFonts w:ascii="Maiandra GD" w:hAnsi="Maiandra GD" w:cs="Times New Roman"/>
          <w:b/>
          <w:bCs/>
          <w:sz w:val="24"/>
          <w:szCs w:val="24"/>
        </w:rPr>
        <w:t>owner.</w:t>
      </w:r>
      <w:r w:rsidR="00722DC8" w:rsidRPr="0016581F">
        <w:rPr>
          <w:rFonts w:ascii="Maiandra GD" w:hAnsi="Maiandra GD" w:cs="Times New Roman"/>
          <w:b/>
          <w:bCs/>
          <w:sz w:val="24"/>
          <w:szCs w:val="24"/>
        </w:rPr>
        <w:t xml:space="preserve"> </w:t>
      </w:r>
    </w:p>
    <w:p w14:paraId="33258C95" w14:textId="77777777" w:rsidR="00722DC8" w:rsidRPr="007B2DBE" w:rsidRDefault="00722DC8" w:rsidP="00722DC8">
      <w:pPr>
        <w:pStyle w:val="Heading1"/>
        <w:numPr>
          <w:ilvl w:val="1"/>
          <w:numId w:val="12"/>
        </w:numPr>
        <w:tabs>
          <w:tab w:val="num" w:pos="1440"/>
        </w:tabs>
        <w:spacing w:before="0"/>
        <w:ind w:left="360"/>
        <w:rPr>
          <w:rFonts w:ascii="Bell MT" w:hAnsi="Bell MT"/>
          <w:b w:val="0"/>
          <w:color w:val="2F5496" w:themeColor="accent1" w:themeShade="BF"/>
          <w:sz w:val="28"/>
          <w:szCs w:val="28"/>
        </w:rPr>
      </w:pPr>
      <w:r w:rsidRPr="007B2DBE">
        <w:rPr>
          <w:rFonts w:ascii="Bell MT" w:hAnsi="Bell MT"/>
          <w:b w:val="0"/>
          <w:color w:val="2F5496" w:themeColor="accent1" w:themeShade="BF"/>
          <w:sz w:val="28"/>
          <w:szCs w:val="28"/>
        </w:rPr>
        <w:t>Exceptions</w:t>
      </w:r>
    </w:p>
    <w:p w14:paraId="428EF9EF" w14:textId="77777777" w:rsidR="00722DC8" w:rsidRPr="0016581F" w:rsidRDefault="00722DC8" w:rsidP="00722DC8">
      <w:pPr>
        <w:pStyle w:val="ListParagraph"/>
        <w:ind w:left="0"/>
        <w:rPr>
          <w:rFonts w:ascii="Maiandra GD" w:hAnsi="Maiandra GD" w:cs="Times New Roman"/>
          <w:b/>
          <w:bCs/>
          <w:sz w:val="24"/>
          <w:szCs w:val="24"/>
        </w:rPr>
      </w:pPr>
      <w:r w:rsidRPr="0016581F">
        <w:rPr>
          <w:rFonts w:ascii="Maiandra GD" w:hAnsi="Maiandra GD" w:cs="Times New Roman"/>
          <w:b/>
          <w:bCs/>
          <w:sz w:val="24"/>
          <w:szCs w:val="24"/>
        </w:rPr>
        <w:t xml:space="preserve">Any exception to the policy must be approved by the Infosec team in advance. </w:t>
      </w:r>
    </w:p>
    <w:p w14:paraId="02171C72" w14:textId="77777777" w:rsidR="00722DC8" w:rsidRPr="007B2DBE" w:rsidRDefault="00722DC8" w:rsidP="00722DC8">
      <w:pPr>
        <w:pStyle w:val="Heading1"/>
        <w:numPr>
          <w:ilvl w:val="1"/>
          <w:numId w:val="12"/>
        </w:numPr>
        <w:tabs>
          <w:tab w:val="num" w:pos="1440"/>
        </w:tabs>
        <w:spacing w:before="0"/>
        <w:ind w:left="360"/>
        <w:rPr>
          <w:rFonts w:ascii="Bell MT" w:hAnsi="Bell MT"/>
          <w:bCs w:val="0"/>
          <w:color w:val="2F5496" w:themeColor="accent1" w:themeShade="BF"/>
          <w:sz w:val="24"/>
          <w:szCs w:val="24"/>
        </w:rPr>
      </w:pPr>
      <w:r w:rsidRPr="007B2DBE">
        <w:rPr>
          <w:rFonts w:ascii="Bell MT" w:hAnsi="Bell MT"/>
          <w:bCs w:val="0"/>
          <w:color w:val="2F5496" w:themeColor="accent1" w:themeShade="BF"/>
          <w:sz w:val="24"/>
          <w:szCs w:val="24"/>
        </w:rPr>
        <w:t>Non-Compliance</w:t>
      </w:r>
    </w:p>
    <w:p w14:paraId="4BAAF3FE" w14:textId="77777777" w:rsidR="00722DC8" w:rsidRPr="0016581F" w:rsidRDefault="00722DC8" w:rsidP="00722DC8">
      <w:pPr>
        <w:pStyle w:val="ListParagraph"/>
        <w:ind w:left="0"/>
        <w:rPr>
          <w:rFonts w:ascii="Maiandra GD" w:hAnsi="Maiandra GD" w:cs="Times New Roman"/>
          <w:b/>
          <w:bCs/>
          <w:sz w:val="24"/>
          <w:szCs w:val="24"/>
        </w:rPr>
      </w:pPr>
      <w:r w:rsidRPr="0016581F">
        <w:rPr>
          <w:rFonts w:ascii="Maiandra GD" w:hAnsi="Maiandra GD" w:cs="Times New Roman"/>
          <w:b/>
          <w:bCs/>
          <w:sz w:val="24"/>
          <w:szCs w:val="24"/>
        </w:rPr>
        <w:t xml:space="preserve">An employee found to have violated this policy may be subject to disciplinary action, up to and including termination of employment. </w:t>
      </w:r>
    </w:p>
    <w:p w14:paraId="785F220D" w14:textId="710A5AF9" w:rsidR="00722DC8" w:rsidRPr="008975BF" w:rsidRDefault="00B909EE" w:rsidP="00722DC8">
      <w:pPr>
        <w:pStyle w:val="Heading1"/>
        <w:numPr>
          <w:ilvl w:val="0"/>
          <w:numId w:val="12"/>
        </w:numPr>
        <w:tabs>
          <w:tab w:val="num" w:pos="720"/>
        </w:tabs>
        <w:ind w:left="720"/>
        <w:rPr>
          <w:rFonts w:ascii="Maiandra GD" w:hAnsi="Maiandra GD" w:cstheme="majorBidi"/>
          <w:szCs w:val="28"/>
        </w:rPr>
      </w:pPr>
      <w:r w:rsidRPr="008975BF">
        <w:rPr>
          <w:rFonts w:ascii="Maiandra GD" w:hAnsi="Maiandra GD"/>
        </w:rPr>
        <w:t xml:space="preserve">. </w:t>
      </w:r>
      <w:r w:rsidR="00722DC8" w:rsidRPr="008975BF">
        <w:rPr>
          <w:rFonts w:ascii="Maiandra GD" w:hAnsi="Maiandra GD"/>
        </w:rPr>
        <w:t>R</w:t>
      </w:r>
      <w:r w:rsidR="00722DC8" w:rsidRPr="008975BF">
        <w:rPr>
          <w:rFonts w:ascii="Maiandra GD" w:hAnsi="Maiandra GD"/>
          <w:sz w:val="44"/>
          <w:szCs w:val="44"/>
        </w:rPr>
        <w:t>elated Standards, Policies and Processes</w:t>
      </w:r>
    </w:p>
    <w:p w14:paraId="74AA4834" w14:textId="77777777" w:rsidR="00722DC8" w:rsidRPr="008975BF" w:rsidRDefault="00C75597" w:rsidP="00722DC8">
      <w:pPr>
        <w:rPr>
          <w:rFonts w:ascii="Maiandra GD" w:hAnsi="Maiandra GD" w:cs="Times New Roman"/>
        </w:rPr>
      </w:pPr>
      <w:hyperlink r:id="rId17" w:history="1">
        <w:r w:rsidR="00722DC8" w:rsidRPr="008975BF">
          <w:rPr>
            <w:rStyle w:val="Hyperlink"/>
            <w:rFonts w:ascii="Maiandra GD" w:hAnsi="Maiandra GD"/>
          </w:rPr>
          <w:t>National Institute of Standards and Technology (NIST) publication FIPS 140-2</w:t>
        </w:r>
      </w:hyperlink>
      <w:r w:rsidR="00722DC8" w:rsidRPr="008975BF">
        <w:rPr>
          <w:rFonts w:ascii="Maiandra GD" w:hAnsi="Maiandra GD" w:cs="Times New Roman"/>
        </w:rPr>
        <w:t>,</w:t>
      </w:r>
    </w:p>
    <w:p w14:paraId="43A0D9EB" w14:textId="051F4DB4" w:rsidR="00722DC8" w:rsidRDefault="00C75597" w:rsidP="00722DC8">
      <w:pPr>
        <w:rPr>
          <w:rStyle w:val="Hyperlink"/>
          <w:rFonts w:ascii="Maiandra GD" w:hAnsi="Maiandra GD"/>
        </w:rPr>
      </w:pPr>
      <w:hyperlink r:id="rId18" w:history="1">
        <w:r w:rsidR="00722DC8" w:rsidRPr="008975BF">
          <w:rPr>
            <w:rStyle w:val="Hyperlink"/>
            <w:rFonts w:ascii="Maiandra GD" w:hAnsi="Maiandra GD"/>
          </w:rPr>
          <w:t>NIST Policy on Hash Functions</w:t>
        </w:r>
      </w:hyperlink>
    </w:p>
    <w:p w14:paraId="76A39260" w14:textId="7C33765D" w:rsidR="0016581F" w:rsidRDefault="0016581F" w:rsidP="00722DC8">
      <w:pPr>
        <w:rPr>
          <w:rStyle w:val="Hyperlink"/>
          <w:rFonts w:ascii="Maiandra GD" w:hAnsi="Maiandra GD"/>
        </w:rPr>
      </w:pPr>
    </w:p>
    <w:p w14:paraId="5D50D9F9" w14:textId="77777777" w:rsidR="0016581F" w:rsidRPr="008975BF" w:rsidRDefault="0016581F" w:rsidP="00722DC8">
      <w:pPr>
        <w:rPr>
          <w:rFonts w:ascii="Maiandra GD" w:hAnsi="Maiandra GD"/>
          <w:u w:val="single"/>
        </w:rPr>
      </w:pPr>
    </w:p>
    <w:p w14:paraId="0CD4DCEC" w14:textId="61489945" w:rsidR="00722DC8" w:rsidRPr="008975BF" w:rsidRDefault="00B909EE" w:rsidP="00722DC8">
      <w:pPr>
        <w:pStyle w:val="Heading1"/>
        <w:numPr>
          <w:ilvl w:val="0"/>
          <w:numId w:val="12"/>
        </w:numPr>
        <w:tabs>
          <w:tab w:val="num" w:pos="720"/>
        </w:tabs>
        <w:spacing w:before="0"/>
        <w:ind w:left="720"/>
        <w:rPr>
          <w:rFonts w:ascii="Maiandra GD" w:hAnsi="Maiandra GD"/>
        </w:rPr>
      </w:pPr>
      <w:r w:rsidRPr="008975BF">
        <w:rPr>
          <w:rFonts w:ascii="Maiandra GD" w:hAnsi="Maiandra GD"/>
        </w:rPr>
        <w:t xml:space="preserve">. </w:t>
      </w:r>
      <w:r w:rsidR="00722DC8" w:rsidRPr="008975BF">
        <w:rPr>
          <w:rFonts w:ascii="Maiandra GD" w:hAnsi="Maiandra GD"/>
        </w:rPr>
        <w:t>Definitions and Terms</w:t>
      </w:r>
    </w:p>
    <w:p w14:paraId="5D2C0753" w14:textId="77777777" w:rsidR="00722DC8" w:rsidRPr="0016581F" w:rsidRDefault="00722DC8" w:rsidP="00722DC8">
      <w:pPr>
        <w:spacing w:after="0"/>
        <w:rPr>
          <w:rFonts w:ascii="Maiandra GD" w:eastAsia="MS Mincho" w:hAnsi="Maiandra GD"/>
          <w:b/>
          <w:bCs/>
          <w:sz w:val="28"/>
          <w:szCs w:val="28"/>
        </w:rPr>
      </w:pPr>
      <w:r w:rsidRPr="0016581F">
        <w:rPr>
          <w:rFonts w:ascii="Maiandra GD" w:eastAsia="MS Mincho" w:hAnsi="Maiandra GD"/>
          <w:b/>
          <w:bCs/>
          <w:sz w:val="28"/>
          <w:szCs w:val="28"/>
        </w:rPr>
        <w:t>The following definition and terms can be found in the SANS Glossary located at:</w:t>
      </w:r>
    </w:p>
    <w:p w14:paraId="7D21E0D4" w14:textId="77777777" w:rsidR="00722DC8" w:rsidRPr="0016581F" w:rsidRDefault="00722DC8" w:rsidP="00722DC8">
      <w:pPr>
        <w:rPr>
          <w:rFonts w:ascii="Maiandra GD" w:eastAsia="MS Mincho" w:hAnsi="Maiandra GD"/>
          <w:b/>
          <w:bCs/>
          <w:sz w:val="28"/>
          <w:szCs w:val="28"/>
        </w:rPr>
      </w:pPr>
      <w:r w:rsidRPr="0016581F">
        <w:rPr>
          <w:rFonts w:ascii="Maiandra GD" w:eastAsia="MS Mincho" w:hAnsi="Maiandra GD"/>
          <w:b/>
          <w:bCs/>
          <w:sz w:val="28"/>
          <w:szCs w:val="28"/>
        </w:rPr>
        <w:t>https://www.sans.org/security-resources/glossary-of-terms/</w:t>
      </w:r>
    </w:p>
    <w:p w14:paraId="17BB1184" w14:textId="77777777" w:rsidR="00722DC8" w:rsidRPr="0016581F" w:rsidRDefault="00722DC8" w:rsidP="00722DC8">
      <w:pPr>
        <w:pStyle w:val="ListParagraph"/>
        <w:numPr>
          <w:ilvl w:val="0"/>
          <w:numId w:val="13"/>
        </w:numPr>
        <w:rPr>
          <w:rFonts w:ascii="Maiandra GD" w:hAnsi="Maiandra GD"/>
          <w:b/>
          <w:bCs/>
          <w:sz w:val="28"/>
          <w:szCs w:val="28"/>
        </w:rPr>
      </w:pPr>
      <w:r w:rsidRPr="0016581F">
        <w:rPr>
          <w:rFonts w:ascii="Maiandra GD" w:eastAsia="MS Mincho" w:hAnsi="Maiandra GD"/>
          <w:b/>
          <w:bCs/>
          <w:sz w:val="28"/>
          <w:szCs w:val="28"/>
        </w:rPr>
        <w:t>Proprietary Encryption</w:t>
      </w:r>
    </w:p>
    <w:p w14:paraId="7E9BA906" w14:textId="43CC36EC" w:rsidR="00722DC8" w:rsidRDefault="00722DC8" w:rsidP="00722DC8">
      <w:pPr>
        <w:rPr>
          <w:rFonts w:ascii="Maiandra GD" w:hAnsi="Maiandra GD"/>
        </w:rPr>
      </w:pPr>
    </w:p>
    <w:p w14:paraId="0C63E5C3" w14:textId="6F721E23" w:rsidR="0016581F" w:rsidRDefault="0016581F" w:rsidP="00722DC8">
      <w:pPr>
        <w:rPr>
          <w:rFonts w:ascii="Maiandra GD" w:hAnsi="Maiandra GD"/>
        </w:rPr>
      </w:pPr>
    </w:p>
    <w:p w14:paraId="07FB1CAE" w14:textId="28E07DF8" w:rsidR="0016581F" w:rsidRDefault="0016581F" w:rsidP="00722DC8">
      <w:pPr>
        <w:rPr>
          <w:rFonts w:ascii="Maiandra GD" w:hAnsi="Maiandra GD"/>
        </w:rPr>
      </w:pPr>
    </w:p>
    <w:p w14:paraId="474D4E10" w14:textId="7BB893C6" w:rsidR="0016581F" w:rsidRDefault="0016581F" w:rsidP="00722DC8">
      <w:pPr>
        <w:rPr>
          <w:rFonts w:ascii="Maiandra GD" w:hAnsi="Maiandra GD"/>
        </w:rPr>
      </w:pPr>
    </w:p>
    <w:p w14:paraId="730A1C92" w14:textId="65F700CD" w:rsidR="0016581F" w:rsidRDefault="0016581F" w:rsidP="00722DC8">
      <w:pPr>
        <w:rPr>
          <w:rFonts w:ascii="Maiandra GD" w:hAnsi="Maiandra GD"/>
        </w:rPr>
      </w:pPr>
    </w:p>
    <w:p w14:paraId="4FE6AABD" w14:textId="77777777" w:rsidR="0016581F" w:rsidRDefault="0016581F" w:rsidP="00722DC8">
      <w:pPr>
        <w:rPr>
          <w:rFonts w:ascii="Maiandra GD" w:hAnsi="Maiandra GD"/>
        </w:rPr>
      </w:pPr>
    </w:p>
    <w:p w14:paraId="445C6849" w14:textId="77777777" w:rsidR="0016581F" w:rsidRPr="008975BF" w:rsidRDefault="0016581F" w:rsidP="00722DC8">
      <w:pPr>
        <w:rPr>
          <w:rFonts w:ascii="Maiandra GD" w:hAnsi="Maiandra GD"/>
        </w:rPr>
      </w:pPr>
    </w:p>
    <w:p w14:paraId="34B05499" w14:textId="28197FC7" w:rsidR="00722DC8" w:rsidRPr="0016581F" w:rsidRDefault="00B909EE" w:rsidP="0016581F">
      <w:pPr>
        <w:pStyle w:val="Heading1"/>
        <w:numPr>
          <w:ilvl w:val="0"/>
          <w:numId w:val="12"/>
        </w:numPr>
        <w:tabs>
          <w:tab w:val="num" w:pos="720"/>
        </w:tabs>
        <w:spacing w:before="0"/>
        <w:ind w:left="720"/>
        <w:rPr>
          <w:rFonts w:ascii="Maiandra GD" w:hAnsi="Maiandra GD"/>
        </w:rPr>
      </w:pPr>
      <w:r w:rsidRPr="0016581F">
        <w:rPr>
          <w:rFonts w:ascii="Maiandra GD" w:hAnsi="Maiandra GD"/>
        </w:rPr>
        <w:t xml:space="preserve">. </w:t>
      </w:r>
      <w:r w:rsidR="00722DC8" w:rsidRPr="0016581F">
        <w:rPr>
          <w:rFonts w:ascii="Maiandra GD" w:hAnsi="Maiandra GD"/>
        </w:rP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5"/>
        <w:gridCol w:w="2308"/>
        <w:gridCol w:w="5167"/>
      </w:tblGrid>
      <w:tr w:rsidR="00722DC8" w:rsidRPr="008975BF" w14:paraId="15BC2251" w14:textId="77777777" w:rsidTr="00722DC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AA5084" w14:textId="77777777" w:rsidR="00722DC8" w:rsidRPr="008975BF" w:rsidRDefault="00722DC8">
            <w:pPr>
              <w:pStyle w:val="Heading1"/>
              <w:outlineLvl w:val="0"/>
              <w:rPr>
                <w:rFonts w:ascii="Maiandra GD" w:hAnsi="Maiandra GD"/>
                <w:b/>
                <w:color w:val="000000" w:themeColor="text1"/>
                <w:sz w:val="24"/>
                <w:szCs w:val="24"/>
              </w:rPr>
            </w:pPr>
            <w:r w:rsidRPr="008975BF">
              <w:rPr>
                <w:rFonts w:ascii="Maiandra GD" w:hAnsi="Maiandra GD"/>
                <w:b/>
                <w:color w:val="000000" w:themeColor="text1"/>
                <w:sz w:val="24"/>
                <w:szCs w:val="24"/>
              </w:rPr>
              <w:t>Date of Change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DFB71C" w14:textId="77777777" w:rsidR="00722DC8" w:rsidRPr="008975BF" w:rsidRDefault="00722DC8">
            <w:pPr>
              <w:pStyle w:val="Heading1"/>
              <w:outlineLvl w:val="0"/>
              <w:cnfStyle w:val="100000000000" w:firstRow="1" w:lastRow="0" w:firstColumn="0" w:lastColumn="0" w:oddVBand="0" w:evenVBand="0" w:oddHBand="0" w:evenHBand="0" w:firstRowFirstColumn="0" w:firstRowLastColumn="0" w:lastRowFirstColumn="0" w:lastRowLastColumn="0"/>
              <w:rPr>
                <w:rFonts w:ascii="Maiandra GD" w:hAnsi="Maiandra GD"/>
                <w:b/>
                <w:color w:val="000000" w:themeColor="text1"/>
                <w:sz w:val="24"/>
                <w:szCs w:val="24"/>
              </w:rPr>
            </w:pPr>
            <w:r w:rsidRPr="008975BF">
              <w:rPr>
                <w:rFonts w:ascii="Maiandra GD" w:hAnsi="Maiandra GD"/>
                <w:b/>
                <w:color w:val="000000" w:themeColor="text1"/>
                <w:sz w:val="24"/>
                <w:szCs w:val="24"/>
              </w:rPr>
              <w:t>Responsible</w:t>
            </w:r>
          </w:p>
        </w:tc>
        <w:tc>
          <w:tcPr>
            <w:tcW w:w="53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80A163" w14:textId="77777777" w:rsidR="00722DC8" w:rsidRPr="008975BF" w:rsidRDefault="00722DC8">
            <w:pPr>
              <w:pStyle w:val="Heading1"/>
              <w:outlineLvl w:val="0"/>
              <w:cnfStyle w:val="100000000000" w:firstRow="1" w:lastRow="0" w:firstColumn="0" w:lastColumn="0" w:oddVBand="0" w:evenVBand="0" w:oddHBand="0" w:evenHBand="0" w:firstRowFirstColumn="0" w:firstRowLastColumn="0" w:lastRowFirstColumn="0" w:lastRowLastColumn="0"/>
              <w:rPr>
                <w:rFonts w:ascii="Maiandra GD" w:hAnsi="Maiandra GD"/>
                <w:b/>
                <w:color w:val="000000" w:themeColor="text1"/>
                <w:sz w:val="24"/>
                <w:szCs w:val="24"/>
              </w:rPr>
            </w:pPr>
            <w:r w:rsidRPr="008975BF">
              <w:rPr>
                <w:rFonts w:ascii="Maiandra GD" w:hAnsi="Maiandra GD"/>
                <w:b/>
                <w:color w:val="000000" w:themeColor="text1"/>
                <w:sz w:val="24"/>
                <w:szCs w:val="24"/>
              </w:rPr>
              <w:t>Summary of Change</w:t>
            </w:r>
          </w:p>
        </w:tc>
      </w:tr>
      <w:tr w:rsidR="00722DC8" w:rsidRPr="008975BF" w14:paraId="45C8DD2A" w14:textId="77777777" w:rsidTr="00722DC8">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7D3E9C" w14:textId="78FA736C" w:rsidR="00722DC8" w:rsidRPr="008975BF" w:rsidRDefault="007C253C">
            <w:pPr>
              <w:pStyle w:val="Heading1"/>
              <w:outlineLvl w:val="0"/>
              <w:rPr>
                <w:rFonts w:ascii="Maiandra GD" w:hAnsi="Maiandra GD"/>
                <w:sz w:val="24"/>
                <w:szCs w:val="24"/>
              </w:rPr>
            </w:pPr>
            <w:r>
              <w:rPr>
                <w:rFonts w:ascii="Maiandra GD" w:hAnsi="Maiandra GD"/>
                <w:sz w:val="24"/>
                <w:szCs w:val="24"/>
              </w:rPr>
              <w:t xml:space="preserve">October </w:t>
            </w:r>
            <w:r w:rsidR="00AA4734" w:rsidRPr="008975BF">
              <w:rPr>
                <w:rFonts w:ascii="Maiandra GD" w:hAnsi="Maiandra GD"/>
                <w:sz w:val="24"/>
                <w:szCs w:val="24"/>
              </w:rPr>
              <w:t>202</w:t>
            </w:r>
            <w:r>
              <w:rPr>
                <w:rFonts w:ascii="Maiandra GD" w:hAnsi="Maiandra GD"/>
                <w:sz w:val="24"/>
                <w:szCs w:val="24"/>
              </w:rPr>
              <w:t>2</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D7E7EC" w14:textId="6B83357C" w:rsidR="00722DC8" w:rsidRPr="008975BF" w:rsidRDefault="00AA4734">
            <w:pPr>
              <w:pStyle w:val="Heading1"/>
              <w:outlineLvl w:val="0"/>
              <w:cnfStyle w:val="000000100000" w:firstRow="0" w:lastRow="0" w:firstColumn="0" w:lastColumn="0" w:oddVBand="0" w:evenVBand="0" w:oddHBand="1" w:evenHBand="0" w:firstRowFirstColumn="0" w:firstRowLastColumn="0" w:lastRowFirstColumn="0" w:lastRowLastColumn="0"/>
              <w:rPr>
                <w:rFonts w:ascii="Maiandra GD" w:hAnsi="Maiandra GD"/>
                <w:b w:val="0"/>
                <w:sz w:val="24"/>
                <w:szCs w:val="24"/>
              </w:rPr>
            </w:pPr>
            <w:r w:rsidRPr="008975BF">
              <w:rPr>
                <w:rFonts w:ascii="Maiandra GD" w:hAnsi="Maiandra GD"/>
                <w:b w:val="0"/>
                <w:sz w:val="24"/>
                <w:szCs w:val="24"/>
              </w:rPr>
              <w:t>Company_A</w:t>
            </w:r>
            <w:r w:rsidR="00722DC8" w:rsidRPr="008975BF">
              <w:rPr>
                <w:rFonts w:ascii="Maiandra GD" w:hAnsi="Maiandra GD"/>
                <w:b w:val="0"/>
                <w:sz w:val="24"/>
                <w:szCs w:val="24"/>
              </w:rPr>
              <w:t xml:space="preserve"> Policy Team</w:t>
            </w:r>
          </w:p>
        </w:tc>
        <w:tc>
          <w:tcPr>
            <w:tcW w:w="53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E92F51" w14:textId="77777777" w:rsidR="00722DC8" w:rsidRPr="008975BF" w:rsidRDefault="00722DC8">
            <w:pPr>
              <w:pStyle w:val="Heading1"/>
              <w:outlineLvl w:val="0"/>
              <w:cnfStyle w:val="000000100000" w:firstRow="0" w:lastRow="0" w:firstColumn="0" w:lastColumn="0" w:oddVBand="0" w:evenVBand="0" w:oddHBand="1" w:evenHBand="0" w:firstRowFirstColumn="0" w:firstRowLastColumn="0" w:lastRowFirstColumn="0" w:lastRowLastColumn="0"/>
              <w:rPr>
                <w:rFonts w:ascii="Maiandra GD" w:hAnsi="Maiandra GD"/>
                <w:b w:val="0"/>
                <w:sz w:val="24"/>
                <w:szCs w:val="24"/>
              </w:rPr>
            </w:pPr>
            <w:r w:rsidRPr="008975BF">
              <w:rPr>
                <w:rFonts w:ascii="Maiandra GD" w:hAnsi="Maiandra GD"/>
                <w:b w:val="0"/>
                <w:sz w:val="24"/>
                <w:szCs w:val="24"/>
              </w:rPr>
              <w:t>Updated and converted to new format.</w:t>
            </w:r>
          </w:p>
        </w:tc>
      </w:tr>
      <w:tr w:rsidR="00722DC8" w:rsidRPr="008975BF" w14:paraId="6108308F" w14:textId="77777777" w:rsidTr="00722DC8">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96A93" w14:textId="77777777" w:rsidR="00722DC8" w:rsidRPr="008975BF" w:rsidRDefault="00722DC8">
            <w:pPr>
              <w:pStyle w:val="Heading1"/>
              <w:outlineLvl w:val="0"/>
              <w:rPr>
                <w:rFonts w:ascii="Maiandra GD" w:hAnsi="Maiandra GD" w:cstheme="majorBidi"/>
                <w:color w:val="2F5496" w:themeColor="accent1" w:themeShade="BF"/>
                <w:sz w:val="28"/>
                <w:szCs w:val="28"/>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A6CD5" w14:textId="2D916CFF" w:rsidR="008975BF" w:rsidRPr="008975BF" w:rsidRDefault="008975BF">
            <w:pPr>
              <w:pStyle w:val="Heading1"/>
              <w:outlineLvl w:val="0"/>
              <w:cnfStyle w:val="000000010000" w:firstRow="0" w:lastRow="0" w:firstColumn="0" w:lastColumn="0" w:oddVBand="0" w:evenVBand="0" w:oddHBand="0" w:evenHBand="1" w:firstRowFirstColumn="0" w:firstRowLastColumn="0" w:lastRowFirstColumn="0" w:lastRowLastColumn="0"/>
              <w:rPr>
                <w:rFonts w:ascii="Maiandra GD" w:hAnsi="Maiandra GD"/>
              </w:rPr>
            </w:pPr>
          </w:p>
        </w:tc>
        <w:tc>
          <w:tcPr>
            <w:tcW w:w="5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E02A5" w14:textId="77777777" w:rsidR="00722DC8" w:rsidRPr="008975BF" w:rsidRDefault="00722DC8">
            <w:pPr>
              <w:pStyle w:val="Heading1"/>
              <w:outlineLvl w:val="0"/>
              <w:cnfStyle w:val="000000010000" w:firstRow="0" w:lastRow="0" w:firstColumn="0" w:lastColumn="0" w:oddVBand="0" w:evenVBand="0" w:oddHBand="0" w:evenHBand="1" w:firstRowFirstColumn="0" w:firstRowLastColumn="0" w:lastRowFirstColumn="0" w:lastRowLastColumn="0"/>
              <w:rPr>
                <w:rFonts w:ascii="Maiandra GD" w:hAnsi="Maiandra GD"/>
              </w:rPr>
            </w:pPr>
          </w:p>
        </w:tc>
      </w:tr>
    </w:tbl>
    <w:p w14:paraId="50A39B13" w14:textId="1608FF2B" w:rsidR="0082593F" w:rsidRDefault="0082593F" w:rsidP="0082593F">
      <w:pPr>
        <w:tabs>
          <w:tab w:val="left" w:pos="3803"/>
        </w:tabs>
        <w:rPr>
          <w:rFonts w:ascii="Maiandra GD" w:hAnsi="Maiandra GD" w:cs="Arial"/>
          <w:sz w:val="24"/>
          <w:szCs w:val="24"/>
        </w:rPr>
      </w:pPr>
    </w:p>
    <w:p w14:paraId="7231DAD3" w14:textId="7DA4D86B" w:rsidR="0016581F" w:rsidRDefault="0016581F" w:rsidP="0082593F">
      <w:pPr>
        <w:tabs>
          <w:tab w:val="left" w:pos="3803"/>
        </w:tabs>
        <w:rPr>
          <w:rFonts w:ascii="Maiandra GD" w:hAnsi="Maiandra GD" w:cs="Arial"/>
          <w:sz w:val="24"/>
          <w:szCs w:val="24"/>
        </w:rPr>
      </w:pPr>
    </w:p>
    <w:p w14:paraId="380F862B" w14:textId="7B56ABC2" w:rsidR="0016581F" w:rsidRPr="0082593F" w:rsidRDefault="0016581F" w:rsidP="0082593F">
      <w:pPr>
        <w:tabs>
          <w:tab w:val="left" w:pos="3803"/>
        </w:tabs>
        <w:rPr>
          <w:rFonts w:ascii="Maiandra GD" w:hAnsi="Maiandra GD" w:cs="Arial"/>
          <w:sz w:val="24"/>
          <w:szCs w:val="24"/>
        </w:rPr>
      </w:pPr>
      <w:r w:rsidRPr="0016581F">
        <w:rPr>
          <w:rFonts w:ascii="Maiandra GD" w:hAnsi="Maiandra GD" w:cs="Arial"/>
          <w:sz w:val="24"/>
          <w:szCs w:val="24"/>
        </w:rPr>
        <w:t xml:space="preserve">The goal of this policy is to give guidelines that limits the use of encryption to algorithms that have undergone extensive public scrutiny and have been proved to operate successfully. Furthermore, this policy provides guidance to guarantee that Federal requirements are followed, and legal </w:t>
      </w:r>
      <w:r w:rsidR="007C253C" w:rsidRPr="0016581F">
        <w:rPr>
          <w:rFonts w:ascii="Maiandra GD" w:hAnsi="Maiandra GD" w:cs="Arial"/>
          <w:sz w:val="24"/>
          <w:szCs w:val="24"/>
        </w:rPr>
        <w:t>authorization</w:t>
      </w:r>
      <w:r w:rsidRPr="0016581F">
        <w:rPr>
          <w:rFonts w:ascii="Maiandra GD" w:hAnsi="Maiandra GD" w:cs="Arial"/>
          <w:sz w:val="24"/>
          <w:szCs w:val="24"/>
        </w:rPr>
        <w:t xml:space="preserve"> is obtained for the transmission and use of encryption technology outside of the United States.</w:t>
      </w:r>
    </w:p>
    <w:sectPr w:rsidR="0016581F" w:rsidRPr="0082593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33528" w14:textId="77777777" w:rsidR="00C75597" w:rsidRDefault="00C75597" w:rsidP="00583949">
      <w:pPr>
        <w:spacing w:after="0" w:line="240" w:lineRule="auto"/>
      </w:pPr>
      <w:r>
        <w:separator/>
      </w:r>
    </w:p>
  </w:endnote>
  <w:endnote w:type="continuationSeparator" w:id="0">
    <w:p w14:paraId="66275D2D" w14:textId="77777777" w:rsidR="00C75597" w:rsidRDefault="00C75597" w:rsidP="0058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1A2F" w14:textId="77777777" w:rsidR="006A0BAA" w:rsidRDefault="006A0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238403"/>
      <w:docPartObj>
        <w:docPartGallery w:val="Page Numbers (Bottom of Page)"/>
        <w:docPartUnique/>
      </w:docPartObj>
    </w:sdtPr>
    <w:sdtEndPr/>
    <w:sdtContent>
      <w:p w14:paraId="75D66F99" w14:textId="5B44C422" w:rsidR="002C0497" w:rsidRDefault="002E5C7F">
        <w:pPr>
          <w:pStyle w:val="Footer"/>
        </w:pPr>
        <w:r>
          <w:rPr>
            <w:noProof/>
          </w:rPr>
          <mc:AlternateContent>
            <mc:Choice Requires="wpg">
              <w:drawing>
                <wp:anchor distT="0" distB="0" distL="114300" distR="114300" simplePos="0" relativeHeight="251659264" behindDoc="0" locked="0" layoutInCell="0" allowOverlap="1" wp14:anchorId="30D76FF5" wp14:editId="6B7F5E1E">
                  <wp:simplePos x="0" y="0"/>
                  <wp:positionH relativeFrom="rightMargin">
                    <wp:align>right</wp:align>
                  </wp:positionH>
                  <wp:positionV relativeFrom="bottomMargin">
                    <wp:align>bottom</wp:align>
                  </wp:positionV>
                  <wp:extent cx="914400" cy="914400"/>
                  <wp:effectExtent l="1143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4"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EED72E" w14:textId="77777777" w:rsidR="002E5C7F" w:rsidRDefault="002E5C7F"/>
                            </w:txbxContent>
                          </wps:txbx>
                          <wps:bodyPr rot="0" vert="horz" wrap="square" lIns="91440" tIns="45720" rIns="91440" bIns="45720" anchor="t" anchorCtr="0" upright="1">
                            <a:noAutofit/>
                          </wps:bodyPr>
                        </wps:wsp>
                        <wps:wsp>
                          <wps:cNvPr id="5"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0CC1DD00" w14:textId="77777777" w:rsidR="002E5C7F" w:rsidRDefault="002E5C7F">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D76FF5" id="Group 3"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" o:allowincell="f">
                  <v:rect id="Rectangle 2"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textbox>
                      <w:txbxContent>
                        <w:p w14:paraId="53EED72E" w14:textId="77777777" w:rsidR="002E5C7F" w:rsidRDefault="002E5C7F"/>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" filled="f" fillcolor="#5c83b4" strokecolor="#5c83b4">
                    <v:textbox inset=",0,,0">
                      <w:txbxContent>
                        <w:p w14:paraId="0CC1DD00" w14:textId="77777777" w:rsidR="002E5C7F" w:rsidRDefault="002E5C7F">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55DBF" w14:textId="77777777" w:rsidR="006A0BAA" w:rsidRDefault="006A0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DE5F9" w14:textId="77777777" w:rsidR="00C75597" w:rsidRDefault="00C75597" w:rsidP="00583949">
      <w:pPr>
        <w:spacing w:after="0" w:line="240" w:lineRule="auto"/>
      </w:pPr>
      <w:r>
        <w:separator/>
      </w:r>
    </w:p>
  </w:footnote>
  <w:footnote w:type="continuationSeparator" w:id="0">
    <w:p w14:paraId="71328DD9" w14:textId="77777777" w:rsidR="00C75597" w:rsidRDefault="00C75597" w:rsidP="00583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A1AB" w14:textId="77777777" w:rsidR="006A0BAA" w:rsidRDefault="006A0B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9195" w14:textId="77777777" w:rsidR="006A0BAA" w:rsidRDefault="006A0B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94B28" w14:textId="77777777" w:rsidR="006A0BAA" w:rsidRDefault="006A0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02FB0035"/>
    <w:multiLevelType w:val="multilevel"/>
    <w:tmpl w:val="1B0E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5A78"/>
    <w:multiLevelType w:val="multilevel"/>
    <w:tmpl w:val="CFFE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5"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4080C"/>
    <w:multiLevelType w:val="multilevel"/>
    <w:tmpl w:val="6E74E8F4"/>
    <w:lvl w:ilvl="0">
      <w:start w:val="1"/>
      <w:numFmt w:val="decimal"/>
      <w:lvlText w:val="%1."/>
      <w:lvlJc w:val="left"/>
      <w:pPr>
        <w:ind w:left="900" w:hanging="360"/>
      </w:pPr>
    </w:lvl>
    <w:lvl w:ilvl="1">
      <w:start w:val="1"/>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1980" w:hanging="1440"/>
      </w:pPr>
      <w:rPr>
        <w:rFonts w:hint="default"/>
      </w:rPr>
    </w:lvl>
  </w:abstractNum>
  <w:abstractNum w:abstractNumId="7" w15:restartNumberingAfterBreak="0">
    <w:nsid w:val="37AA4026"/>
    <w:multiLevelType w:val="hybridMultilevel"/>
    <w:tmpl w:val="F13AF3F6"/>
    <w:lvl w:ilvl="0" w:tplc="EC90CFFC">
      <w:start w:val="1"/>
      <w:numFmt w:val="decimal"/>
      <w:lvlText w:val="%1."/>
      <w:lvlJc w:val="left"/>
      <w:pPr>
        <w:ind w:left="630" w:hanging="360"/>
      </w:pPr>
      <w:rPr>
        <w:b/>
        <w:bCs/>
        <w:sz w:val="48"/>
        <w:szCs w:val="48"/>
      </w:rPr>
    </w:lvl>
    <w:lvl w:ilvl="1" w:tplc="DD848EBE">
      <w:start w:val="1"/>
      <w:numFmt w:val="upperLetter"/>
      <w:lvlText w:val="%2."/>
      <w:lvlJc w:val="left"/>
      <w:pPr>
        <w:ind w:left="1440" w:hanging="360"/>
      </w:pPr>
      <w:rPr>
        <w:rFonts w:ascii="Maiandra GD" w:eastAsiaTheme="minorHAnsi" w:hAnsi="Maiandra GD"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09103A"/>
    <w:multiLevelType w:val="hybridMultilevel"/>
    <w:tmpl w:val="AEDA74A4"/>
    <w:lvl w:ilvl="0" w:tplc="CBBC9AE4">
      <w:start w:val="3"/>
      <w:numFmt w:val="decimal"/>
      <w:lvlText w:val="%1"/>
      <w:lvlJc w:val="left"/>
      <w:pPr>
        <w:ind w:left="720" w:hanging="360"/>
      </w:pPr>
      <w:rPr>
        <w:rFonts w:ascii="Times New Roman" w:eastAsia="Times New Roman" w:hAnsi="Times New Roman"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67EA5367"/>
    <w:multiLevelType w:val="hybridMultilevel"/>
    <w:tmpl w:val="91701818"/>
    <w:lvl w:ilvl="0" w:tplc="F56CBCEE">
      <w:start w:val="3"/>
      <w:numFmt w:val="decimal"/>
      <w:lvlText w:val="%1"/>
      <w:lvlJc w:val="left"/>
      <w:pPr>
        <w:ind w:left="900" w:hanging="360"/>
      </w:pPr>
      <w:rPr>
        <w:rFonts w:ascii="Times New Roman" w:eastAsia="Times New Roman" w:hAnsi="Times New Roman" w:hint="default"/>
        <w:sz w:val="4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9"/>
  </w:num>
  <w:num w:numId="6">
    <w:abstractNumId w:val="10"/>
  </w:num>
  <w:num w:numId="7">
    <w:abstractNumId w:val="12"/>
  </w:num>
  <w:num w:numId="8">
    <w:abstractNumId w:val="11"/>
  </w:num>
  <w:num w:numId="9">
    <w:abstractNumId w:val="14"/>
  </w:num>
  <w:num w:numId="10">
    <w:abstractNumId w:val="6"/>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num>
  <w:num w:numId="15">
    <w:abstractNumId w:val="7"/>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zNjQ3NDU2NzA3tDRQ0lEKTi0uzszPAykwrgUAq0Z4uSwAAAA="/>
  </w:docVars>
  <w:rsids>
    <w:rsidRoot w:val="00C731B2"/>
    <w:rsid w:val="0008254C"/>
    <w:rsid w:val="0015733A"/>
    <w:rsid w:val="0016581F"/>
    <w:rsid w:val="001F4E59"/>
    <w:rsid w:val="00226E6C"/>
    <w:rsid w:val="00257E3C"/>
    <w:rsid w:val="002C0497"/>
    <w:rsid w:val="002E5C7F"/>
    <w:rsid w:val="00373D99"/>
    <w:rsid w:val="003941BA"/>
    <w:rsid w:val="00423200"/>
    <w:rsid w:val="0054332A"/>
    <w:rsid w:val="00583949"/>
    <w:rsid w:val="005B629A"/>
    <w:rsid w:val="006005FD"/>
    <w:rsid w:val="00677634"/>
    <w:rsid w:val="006A0BAA"/>
    <w:rsid w:val="00722DC8"/>
    <w:rsid w:val="00794B4C"/>
    <w:rsid w:val="007B2DBE"/>
    <w:rsid w:val="007C253C"/>
    <w:rsid w:val="0082593F"/>
    <w:rsid w:val="008461A4"/>
    <w:rsid w:val="00866198"/>
    <w:rsid w:val="008975BF"/>
    <w:rsid w:val="00904A1E"/>
    <w:rsid w:val="00934FB8"/>
    <w:rsid w:val="009B3668"/>
    <w:rsid w:val="00A37EFC"/>
    <w:rsid w:val="00A87060"/>
    <w:rsid w:val="00AA4734"/>
    <w:rsid w:val="00B909EE"/>
    <w:rsid w:val="00C731B2"/>
    <w:rsid w:val="00C75597"/>
    <w:rsid w:val="00CF1D48"/>
    <w:rsid w:val="00D555E8"/>
    <w:rsid w:val="00DC4773"/>
    <w:rsid w:val="00E208A3"/>
    <w:rsid w:val="00E239E8"/>
    <w:rsid w:val="00E37F96"/>
    <w:rsid w:val="00F45E21"/>
    <w:rsid w:val="00F64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14AD6"/>
  <w15:chartTrackingRefBased/>
  <w15:docId w15:val="{862FE7BB-D464-4BF4-AFFF-3D96810E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31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7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3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2D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731B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31B2"/>
    <w:rPr>
      <w:color w:val="0000FF"/>
      <w:u w:val="single"/>
    </w:rPr>
  </w:style>
  <w:style w:type="paragraph" w:customStyle="1" w:styleId="current-page-ancestor">
    <w:name w:val="current-page-ancestor"/>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home">
    <w:name w:val="item-home"/>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parent">
    <w:name w:val="item-parent"/>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urrent">
    <w:name w:val="item-current"/>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731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31B2"/>
    <w:rPr>
      <w:i/>
      <w:iCs/>
    </w:rPr>
  </w:style>
  <w:style w:type="paragraph" w:styleId="PlainText">
    <w:name w:val="Plain Text"/>
    <w:basedOn w:val="Normal"/>
    <w:link w:val="PlainTextChar"/>
    <w:rsid w:val="00A8706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87060"/>
    <w:rPr>
      <w:rFonts w:ascii="Courier New" w:eastAsia="Times New Roman" w:hAnsi="Courier New" w:cs="Courier New"/>
      <w:sz w:val="20"/>
      <w:szCs w:val="20"/>
    </w:rPr>
  </w:style>
  <w:style w:type="paragraph" w:styleId="Header">
    <w:name w:val="header"/>
    <w:basedOn w:val="Normal"/>
    <w:link w:val="HeaderChar"/>
    <w:uiPriority w:val="99"/>
    <w:unhideWhenUsed/>
    <w:rsid w:val="00583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949"/>
  </w:style>
  <w:style w:type="paragraph" w:styleId="Footer">
    <w:name w:val="footer"/>
    <w:basedOn w:val="Normal"/>
    <w:link w:val="FooterChar"/>
    <w:uiPriority w:val="99"/>
    <w:unhideWhenUsed/>
    <w:rsid w:val="00583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949"/>
  </w:style>
  <w:style w:type="character" w:customStyle="1" w:styleId="Heading2Char">
    <w:name w:val="Heading 2 Char"/>
    <w:basedOn w:val="DefaultParagraphFont"/>
    <w:link w:val="Heading2"/>
    <w:uiPriority w:val="9"/>
    <w:semiHidden/>
    <w:rsid w:val="00E37F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7F96"/>
    <w:pPr>
      <w:spacing w:after="200" w:line="276" w:lineRule="auto"/>
      <w:ind w:left="720"/>
      <w:contextualSpacing/>
    </w:pPr>
  </w:style>
  <w:style w:type="table" w:styleId="MediumShading1-Accent1">
    <w:name w:val="Medium Shading 1 Accent 1"/>
    <w:basedOn w:val="TableNormal"/>
    <w:uiPriority w:val="63"/>
    <w:rsid w:val="00E37F96"/>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semiHidden/>
    <w:rsid w:val="00722DC8"/>
    <w:rPr>
      <w:rFonts w:asciiTheme="majorHAnsi" w:eastAsiaTheme="majorEastAsia" w:hAnsiTheme="majorHAnsi" w:cstheme="majorBidi"/>
      <w:i/>
      <w:iCs/>
      <w:color w:val="2F5496" w:themeColor="accent1" w:themeShade="BF"/>
    </w:rPr>
  </w:style>
  <w:style w:type="character" w:customStyle="1" w:styleId="NormalIndentChar">
    <w:name w:val="Normal Indent Char"/>
    <w:link w:val="NormalIndent"/>
    <w:semiHidden/>
    <w:locked/>
    <w:rsid w:val="00722DC8"/>
    <w:rPr>
      <w:rFonts w:ascii="Times New Roman" w:eastAsia="Times New Roman" w:hAnsi="Times New Roman" w:cs="Times New Roman"/>
      <w:sz w:val="24"/>
      <w:szCs w:val="24"/>
    </w:rPr>
  </w:style>
  <w:style w:type="paragraph" w:styleId="NormalIndent">
    <w:name w:val="Normal Indent"/>
    <w:basedOn w:val="Normal"/>
    <w:link w:val="NormalIndentChar"/>
    <w:semiHidden/>
    <w:unhideWhenUsed/>
    <w:rsid w:val="00722DC8"/>
    <w:pPr>
      <w:tabs>
        <w:tab w:val="left" w:pos="432"/>
      </w:tabs>
      <w:spacing w:after="0" w:line="240" w:lineRule="auto"/>
      <w:ind w:left="432"/>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3145">
      <w:bodyDiv w:val="1"/>
      <w:marLeft w:val="0"/>
      <w:marRight w:val="0"/>
      <w:marTop w:val="0"/>
      <w:marBottom w:val="0"/>
      <w:divBdr>
        <w:top w:val="none" w:sz="0" w:space="0" w:color="auto"/>
        <w:left w:val="none" w:sz="0" w:space="0" w:color="auto"/>
        <w:bottom w:val="none" w:sz="0" w:space="0" w:color="auto"/>
        <w:right w:val="none" w:sz="0" w:space="0" w:color="auto"/>
      </w:divBdr>
    </w:div>
    <w:div w:id="431895768">
      <w:bodyDiv w:val="1"/>
      <w:marLeft w:val="0"/>
      <w:marRight w:val="0"/>
      <w:marTop w:val="0"/>
      <w:marBottom w:val="0"/>
      <w:divBdr>
        <w:top w:val="none" w:sz="0" w:space="0" w:color="auto"/>
        <w:left w:val="none" w:sz="0" w:space="0" w:color="auto"/>
        <w:bottom w:val="none" w:sz="0" w:space="0" w:color="auto"/>
        <w:right w:val="none" w:sz="0" w:space="0" w:color="auto"/>
      </w:divBdr>
    </w:div>
    <w:div w:id="592862161">
      <w:bodyDiv w:val="1"/>
      <w:marLeft w:val="0"/>
      <w:marRight w:val="0"/>
      <w:marTop w:val="0"/>
      <w:marBottom w:val="0"/>
      <w:divBdr>
        <w:top w:val="none" w:sz="0" w:space="0" w:color="auto"/>
        <w:left w:val="none" w:sz="0" w:space="0" w:color="auto"/>
        <w:bottom w:val="none" w:sz="0" w:space="0" w:color="auto"/>
        <w:right w:val="none" w:sz="0" w:space="0" w:color="auto"/>
      </w:divBdr>
    </w:div>
    <w:div w:id="726414312">
      <w:bodyDiv w:val="1"/>
      <w:marLeft w:val="0"/>
      <w:marRight w:val="0"/>
      <w:marTop w:val="0"/>
      <w:marBottom w:val="0"/>
      <w:divBdr>
        <w:top w:val="none" w:sz="0" w:space="0" w:color="auto"/>
        <w:left w:val="none" w:sz="0" w:space="0" w:color="auto"/>
        <w:bottom w:val="none" w:sz="0" w:space="0" w:color="auto"/>
        <w:right w:val="none" w:sz="0" w:space="0" w:color="auto"/>
      </w:divBdr>
    </w:div>
    <w:div w:id="831455367">
      <w:bodyDiv w:val="1"/>
      <w:marLeft w:val="0"/>
      <w:marRight w:val="0"/>
      <w:marTop w:val="0"/>
      <w:marBottom w:val="0"/>
      <w:divBdr>
        <w:top w:val="none" w:sz="0" w:space="0" w:color="auto"/>
        <w:left w:val="none" w:sz="0" w:space="0" w:color="auto"/>
        <w:bottom w:val="none" w:sz="0" w:space="0" w:color="auto"/>
        <w:right w:val="none" w:sz="0" w:space="0" w:color="auto"/>
      </w:divBdr>
      <w:divsChild>
        <w:div w:id="981034685">
          <w:marLeft w:val="0"/>
          <w:marRight w:val="0"/>
          <w:marTop w:val="0"/>
          <w:marBottom w:val="0"/>
          <w:divBdr>
            <w:top w:val="none" w:sz="0" w:space="0" w:color="auto"/>
            <w:left w:val="none" w:sz="0" w:space="0" w:color="auto"/>
            <w:bottom w:val="none" w:sz="0" w:space="0" w:color="auto"/>
            <w:right w:val="none" w:sz="0" w:space="0" w:color="auto"/>
          </w:divBdr>
        </w:div>
        <w:div w:id="199511233">
          <w:marLeft w:val="0"/>
          <w:marRight w:val="0"/>
          <w:marTop w:val="0"/>
          <w:marBottom w:val="0"/>
          <w:divBdr>
            <w:top w:val="none" w:sz="0" w:space="0" w:color="auto"/>
            <w:left w:val="none" w:sz="0" w:space="0" w:color="auto"/>
            <w:bottom w:val="none" w:sz="0" w:space="0" w:color="auto"/>
            <w:right w:val="none" w:sz="0" w:space="0" w:color="auto"/>
          </w:divBdr>
          <w:divsChild>
            <w:div w:id="13499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tools.ietf.org/html/rfc3852" TargetMode="External"/><Relationship Id="rId18" Type="http://schemas.openxmlformats.org/officeDocument/2006/relationships/hyperlink" Target="http://csrc.nist.gov/groups/ST/hash/policy.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ools.ietf.org/html/rfc6090" TargetMode="External"/><Relationship Id="rId17" Type="http://schemas.openxmlformats.org/officeDocument/2006/relationships/hyperlink" Target="http://csrc.nist.gov/groups/STM/cmvp/documents/140-1/1401val2010.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rc.nist.gov/publications/fips/fips140-2/fips1402annexc.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rc.nist.gov/groups/STM/cmvp/documents/140-1/1401val2010.ht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csrc.nist.gov/groups/ST/hash/policy.html" TargetMode="External"/><Relationship Id="rId23" Type="http://schemas.openxmlformats.org/officeDocument/2006/relationships/header" Target="header3.xml"/><Relationship Id="rId10" Type="http://schemas.openxmlformats.org/officeDocument/2006/relationships/hyperlink" Target="http://csrc.nist.gov/groups/STM/cmvp/documents/140-1/1401val2010.ht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ools.ietf.org/html/draft-irtf-cfrg-cipher-catalog-01" TargetMode="External"/><Relationship Id="rId14" Type="http://schemas.openxmlformats.org/officeDocument/2006/relationships/hyperlink" Target="http://tools.ietf.org/html/draft-mcgrew-hash-sigs-00"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CFAED-2F91-42E7-B8FC-65DDF7DA2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NAJD ALEID</dc:creator>
  <cp:keywords/>
  <dc:description/>
  <cp:lastModifiedBy>NAJD ALEID</cp:lastModifiedBy>
  <cp:revision>17</cp:revision>
  <dcterms:created xsi:type="dcterms:W3CDTF">2021-07-10T21:47:00Z</dcterms:created>
  <dcterms:modified xsi:type="dcterms:W3CDTF">2022-10-07T17:15:00Z</dcterms:modified>
</cp:coreProperties>
</file>