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How to operate/run missions on the boat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//Run the roscore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roscore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//Run the boat simulator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rosrun boatsim sim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//launch the navigation.launch file foremost during actual run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roslaunch boat_launch navigation.launch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//launch the controller.launch file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roslaunch boat_launch controller. launch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//launch the run.launch 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roslaunch boat_launch run.launch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//Run the desired mission file as follows: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//retract_hydrophone is the name of the mission file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rosrun mission_core run_missions boat_launch.mission.retract_hydrophone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Authored on 2/13/2015 :: Khimya Khetarpal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operate the boat ?.docx</dc:title>
</cp:coreProperties>
</file>