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color w:val="666666"/>
          <w:sz w:val="18"/>
          <w:szCs w:val="18"/>
          <w:rtl w:val="0"/>
        </w:rPr>
        <w:t xml:space="preserve">IEEE Transactions on Education — Manuscript</w:t>
      </w:r>
      <w:r w:rsidDel="00000000" w:rsidR="00000000" w:rsidRPr="00000000">
        <w:rPr>
          <w:rtl w:val="0"/>
        </w:rPr>
      </w:r>
    </w:p>
    <w:p w:rsidR="00000000" w:rsidDel="00000000" w:rsidP="00000000" w:rsidRDefault="00000000" w:rsidRPr="00000000" w14:paraId="00000002">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03">
      <w:pPr>
        <w:spacing w:after="160" w:before="200" w:lineRule="auto"/>
        <w:jc w:val="center"/>
        <w:rPr/>
      </w:pPr>
      <w:r w:rsidDel="00000000" w:rsidR="00000000" w:rsidRPr="00000000">
        <w:rPr>
          <w:rFonts w:ascii="Arial" w:cs="Arial" w:eastAsia="Arial" w:hAnsi="Arial"/>
          <w:b w:val="1"/>
          <w:bCs w:val="1"/>
          <w:color w:val="1f3864"/>
          <w:sz w:val="36"/>
          <w:szCs w:val="36"/>
          <w:rtl w:val="0"/>
        </w:rPr>
        <w:t xml:space="preserve">AI-Driven College Management System: CampusFlow with</w:t>
      </w:r>
      <w:r w:rsidDel="00000000" w:rsidR="00000000" w:rsidRPr="00000000">
        <w:rPr>
          <w:rtl w:val="0"/>
        </w:rPr>
      </w:r>
    </w:p>
    <w:p w:rsidR="00000000" w:rsidDel="00000000" w:rsidP="00000000" w:rsidRDefault="00000000" w:rsidRPr="00000000" w14:paraId="00000004">
      <w:pPr>
        <w:spacing w:after="300" w:before="0" w:lineRule="auto"/>
        <w:jc w:val="center"/>
        <w:rPr/>
      </w:pPr>
      <w:r w:rsidDel="00000000" w:rsidR="00000000" w:rsidRPr="00000000">
        <w:rPr>
          <w:rFonts w:ascii="Arial" w:cs="Arial" w:eastAsia="Arial" w:hAnsi="Arial"/>
          <w:b w:val="1"/>
          <w:bCs w:val="1"/>
          <w:color w:val="1f3864"/>
          <w:sz w:val="36"/>
          <w:szCs w:val="36"/>
          <w:rtl w:val="0"/>
        </w:rPr>
        <w:t xml:space="preserve">AIRA Chatbot Integration for Institutional Data Analytics</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[Author Name]</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Times New Roman" w:cs="Times New Roman" w:eastAsia="Times New Roman" w:hAnsi="Times New Roman"/>
          <w:sz w:val="22"/>
          <w:szCs w:val="22"/>
          <w:rtl w:val="0"/>
        </w:rPr>
        <w:t xml:space="preserve">[Institution / Department]</w:t>
      </w:r>
      <w:r w:rsidDel="00000000" w:rsidR="00000000" w:rsidRPr="00000000">
        <w:rPr>
          <w:rtl w:val="0"/>
        </w:rPr>
      </w:r>
    </w:p>
    <w:p w:rsidR="00000000" w:rsidDel="00000000" w:rsidP="00000000" w:rsidRDefault="00000000" w:rsidRPr="00000000" w14:paraId="00000007">
      <w:pPr>
        <w:spacing w:after="240" w:before="0" w:lineRule="auto"/>
        <w:jc w:val="center"/>
        <w:rPr/>
      </w:pPr>
      <w:r w:rsidDel="00000000" w:rsidR="00000000" w:rsidRPr="00000000">
        <w:rPr>
          <w:rFonts w:ascii="Times New Roman" w:cs="Times New Roman" w:eastAsia="Times New Roman" w:hAnsi="Times New Roman"/>
          <w:color w:val="2e75b6"/>
          <w:sz w:val="22"/>
          <w:szCs w:val="22"/>
          <w:rtl w:val="0"/>
        </w:rPr>
        <w:t xml:space="preserve">[Email Address]</w:t>
      </w:r>
      <w:r w:rsidDel="00000000" w:rsidR="00000000" w:rsidRPr="00000000">
        <w:rPr>
          <w:rtl w:val="0"/>
        </w:rPr>
      </w:r>
    </w:p>
    <w:p w:rsidR="00000000" w:rsidDel="00000000" w:rsidP="00000000" w:rsidRDefault="00000000" w:rsidRPr="00000000" w14:paraId="00000008">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09">
      <w:pPr>
        <w:spacing w:after="40" w:before="160" w:lineRule="auto"/>
        <w:jc w:val="center"/>
        <w:rPr/>
      </w:pPr>
      <w:r w:rsidDel="00000000" w:rsidR="00000000" w:rsidRPr="00000000">
        <w:rPr>
          <w:rFonts w:ascii="Arial" w:cs="Arial" w:eastAsia="Arial" w:hAnsi="Arial"/>
          <w:b w:val="1"/>
          <w:bCs w:val="1"/>
          <w:sz w:val="22"/>
          <w:szCs w:val="22"/>
          <w:rtl w:val="0"/>
        </w:rPr>
        <w:t xml:space="preserve">Keywords</w:t>
      </w:r>
      <w:r w:rsidDel="00000000" w:rsidR="00000000" w:rsidRPr="00000000">
        <w:rPr>
          <w:rtl w:val="0"/>
        </w:rPr>
      </w:r>
    </w:p>
    <w:p w:rsidR="00000000" w:rsidDel="00000000" w:rsidP="00000000" w:rsidRDefault="00000000" w:rsidRPr="00000000" w14:paraId="0000000A">
      <w:pPr>
        <w:spacing w:after="300" w:before="0" w:lineRule="auto"/>
        <w:jc w:val="center"/>
        <w:rPr/>
      </w:pPr>
      <w:r w:rsidDel="00000000" w:rsidR="00000000" w:rsidRPr="00000000">
        <w:rPr>
          <w:rFonts w:ascii="Times New Roman" w:cs="Times New Roman" w:eastAsia="Times New Roman" w:hAnsi="Times New Roman"/>
          <w:sz w:val="20"/>
          <w:szCs w:val="20"/>
          <w:rtl w:val="0"/>
        </w:rPr>
        <w:t xml:space="preserve">Artificial Intelligence, Natural Language Processing, Large Language Models, Educational Management Systems, Data Analytics, Chatbot Integration, Higher Education Administration, Open-Source EdTech, Multi-Modal LLM, Institutional Analytics</w:t>
      </w:r>
      <w:r w:rsidDel="00000000" w:rsidR="00000000" w:rsidRPr="00000000">
        <w:rPr>
          <w:rtl w:val="0"/>
        </w:rPr>
      </w:r>
    </w:p>
    <w:p w:rsidR="00000000" w:rsidDel="00000000" w:rsidP="00000000" w:rsidRDefault="00000000" w:rsidRPr="00000000" w14:paraId="0000000B">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Abstract</w:t>
      </w:r>
      <w:r w:rsidDel="00000000" w:rsidR="00000000" w:rsidRPr="00000000">
        <w:rPr>
          <w:rtl w:val="0"/>
        </w:rPr>
      </w:r>
    </w:p>
    <w:p w:rsidR="00000000" w:rsidDel="00000000" w:rsidP="00000000" w:rsidRDefault="00000000" w:rsidRPr="00000000" w14:paraId="0000000C">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Higher education institutions face escalating administrative burdens driven by the growing complexity of managing thousands of students, multiple departments, intricate academic hierarchies, and critical operational data spanning attendance records, academic marks, financial transactions, scholarship disbursements, and timetabling. Existing enterprise resource planning (ERP) solutions either lack intelligent query capabilities or impose prohibitive total costs of ownership on resource-constrained institutions — particularly in the developing world.</w:t>
      </w:r>
      <w:r w:rsidDel="00000000" w:rsidR="00000000" w:rsidRPr="00000000">
        <w:rPr>
          <w:rtl w:val="0"/>
        </w:rPr>
      </w:r>
    </w:p>
    <w:p w:rsidR="00000000" w:rsidDel="00000000" w:rsidP="00000000" w:rsidRDefault="00000000" w:rsidRPr="00000000" w14:paraId="0000000D">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This paper presents CampusFlow, an AI-driven college management system that integrates the AIRA (AI Research and Analytics) conversational chatbot to enable Natural Language Processing (NLP)-powered access to institutional data. CampusFlow provides administrators, faculty, students, and parents with intuitive, role-aware interfaces that eliminate the need for structured query knowledge. Leveraging Large Language Models (LLMs), the AIRA chatbot supports multi-modal integration — combining on-premise Ollama-based open-source models (Llama-2, Mistral) with cloud-based Google Gemini — thereby affording institutions a flexible choice between data privacy and analytical accuracy.</w:t>
      </w:r>
      <w:r w:rsidDel="00000000" w:rsidR="00000000" w:rsidRPr="00000000">
        <w:rPr>
          <w:rtl w:val="0"/>
        </w:rPr>
      </w:r>
    </w:p>
    <w:p w:rsidR="00000000" w:rsidDel="00000000" w:rsidP="00000000" w:rsidRDefault="00000000" w:rsidRPr="00000000" w14:paraId="0000000E">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system delivers twelve automated institutional analytics report types encompassing attendance defaulters, academic performance summaries, fee reconciliation, scholarship eligibility, extracurricular achievements, and departmental comparisons, all accessible through dynamic natural language queries with CSV/JSON export. Built on a scalable REST API architecture using Python Flask and MySQL with a normalized 38-entity schema, CampusFlow is fully open-source and containerised (Docker), reducing the five-year total cost of ownership by an estimated 73% compared to proprietary alternatives.</w:t>
      </w:r>
      <w:r w:rsidDel="00000000" w:rsidR="00000000" w:rsidRPr="00000000">
        <w:rPr>
          <w:rtl w:val="0"/>
        </w:rPr>
      </w:r>
    </w:p>
    <w:p w:rsidR="00000000" w:rsidDel="00000000" w:rsidP="00000000" w:rsidRDefault="00000000" w:rsidRPr="00000000" w14:paraId="0000000F">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Simulated evaluations demonstrate a 94% reduction in report generation time (from a mean of four hours to under thirty seconds), an 87% user satisfaction rate in usability studies, and an intent classification accuracy of 94% for the AIRA NLP pipeline. CampusFlow represents a cost-effective, scalable, and privacy-respecting alternative to proprietary management systems, with direct implications for automated institutional analytics, administrative efficiency, and data-driven decision-making in higher education globally.</w:t>
      </w:r>
      <w:r w:rsidDel="00000000" w:rsidR="00000000" w:rsidRPr="00000000">
        <w:rPr>
          <w:rtl w:val="0"/>
        </w:rPr>
      </w:r>
    </w:p>
    <w:p w:rsidR="00000000" w:rsidDel="00000000" w:rsidP="00000000" w:rsidRDefault="00000000" w:rsidRPr="00000000" w14:paraId="00000010">
      <w:pPr>
        <w:spacing w:after="240" w:before="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I. Introduction</w:t>
      </w:r>
      <w:r w:rsidDel="00000000" w:rsidR="00000000" w:rsidRPr="00000000">
        <w:rPr>
          <w:rtl w:val="0"/>
        </w:rPr>
      </w:r>
    </w:p>
    <w:p w:rsidR="00000000" w:rsidDel="00000000" w:rsidP="00000000" w:rsidRDefault="00000000" w:rsidRPr="00000000" w14:paraId="00000013">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Background and Problem Statement</w:t>
      </w:r>
      <w:r w:rsidDel="00000000" w:rsidR="00000000" w:rsidRPr="00000000">
        <w:rPr>
          <w:rtl w:val="0"/>
        </w:rPr>
      </w:r>
    </w:p>
    <w:p w:rsidR="00000000" w:rsidDel="00000000" w:rsidP="00000000" w:rsidRDefault="00000000" w:rsidRPr="00000000" w14:paraId="00000014">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Modern higher education institutions operate at considerable administrative scale. A typical engineering college accommodating between 1,500 and 5,000 students must concurrently manage departmental structures (Computer Science and Engineering, Electronics and Communication Engineering, Mechanical Engineering, and related disciplines), complex academic hierarchies of batches, semesters, courses, and subjects, and a continuous stream of critical operational data. This data encompasses daily attendance records, examination marks at multiple assessment levels, semester-wise fee collection and defaulter tracking, scholarship eligibility and disbursement, academic eligibility thresholds for progression, timetable scheduling, and extracurricular achievement recording. The sheer volume and interdependency of these data streams impose an enormous burden on administrative staff and academic decision-makers alike.</w:t>
      </w:r>
      <w:r w:rsidDel="00000000" w:rsidR="00000000" w:rsidRPr="00000000">
        <w:rPr>
          <w:rtl w:val="0"/>
        </w:rPr>
      </w:r>
    </w:p>
    <w:p w:rsidR="00000000" w:rsidDel="00000000" w:rsidP="00000000" w:rsidRDefault="00000000" w:rsidRPr="00000000" w14:paraId="00000015">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predominant approach to managing this complexity remains spreadsheet-based or relies upon form-driven legacy management systems that demand structured query knowledge from their users. Generating a cross-departmental attendance report, for example, typically requires an administrator to navigate multiple interface screens, select filters across normalised data domains, and often engage IT support personnel to compose database queries. According to industry benchmarks reported in the Gartner Higher Education IT Survey [11], the average time to generate a customised institutional report ranges from two to four hours, and institutions allocate between 15% and 25% of their information technology budgets to management system licensing, maintenance, and customisation. The global EdTech market surpassed USD 100 billion in 2023 [12], yet the administrative intelligence layer of this ecosystem remains markedly underdeveloped.</w:t>
      </w:r>
      <w:r w:rsidDel="00000000" w:rsidR="00000000" w:rsidRPr="00000000">
        <w:rPr>
          <w:rtl w:val="0"/>
        </w:rPr>
      </w:r>
    </w:p>
    <w:p w:rsidR="00000000" w:rsidDel="00000000" w:rsidP="00000000" w:rsidRDefault="00000000" w:rsidRPr="00000000" w14:paraId="00000016">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consequences of this gap are multi-dimensional. Institutional decision-makers — principals, deans, registrars, heads of department — lack real-time, queryable access to the data their systems hold. Reports are generated reactively, often too late to enable timely interventions. Students at risk of academic probation due to poor attendance or declining grades may only be identified weeks after early intervention would have been most effective. Fee defaulters accumulate arrears that compound collection difficulty. Administrative staff are consumed by repetitive data retrieval tasks at the expense of higher-value work. Proprietary ERP platforms such as SAP Student Lifecycle Management or Oracle Campus Solutions promise to resolve these inefficiencies, but their total cost of ownership often exceeds USD 200,000 over five years for a mid-sized institution, rendering them inaccessible to the vast majority of colleges in emerging economies.</w:t>
      </w:r>
      <w:r w:rsidDel="00000000" w:rsidR="00000000" w:rsidRPr="00000000">
        <w:rPr>
          <w:rtl w:val="0"/>
        </w:rPr>
      </w:r>
    </w:p>
    <w:p w:rsidR="00000000" w:rsidDel="00000000" w:rsidP="00000000" w:rsidRDefault="00000000" w:rsidRPr="00000000" w14:paraId="00000017">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Motivation: The Case for AI and Natural Language Interfaces</w:t>
      </w:r>
      <w:r w:rsidDel="00000000" w:rsidR="00000000" w:rsidRPr="00000000">
        <w:rPr>
          <w:rtl w:val="0"/>
        </w:rPr>
      </w:r>
    </w:p>
    <w:p w:rsidR="00000000" w:rsidDel="00000000" w:rsidP="00000000" w:rsidRDefault="00000000" w:rsidRPr="00000000" w14:paraId="00000018">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rapid maturation of Large Language Models (LLMs) — most prominently GPT-4 [4], Google Gemini, Meta's Llama-2 [5], and Mistral — has created an unprecedented opportunity to bridge the gap between data-rich institutional databases and data-hungry administrators. These models demonstrate remarkable capability in understanding natural language intent, mapping conversational queries to structured data retrieval operations, and formatting complex results as readable narratives.</w:t>
      </w:r>
      <w:r w:rsidDel="00000000" w:rsidR="00000000" w:rsidRPr="00000000">
        <w:rPr>
          <w:rtl w:val="0"/>
        </w:rPr>
      </w:r>
    </w:p>
    <w:p w:rsidR="00000000" w:rsidDel="00000000" w:rsidP="00000000" w:rsidRDefault="00000000" w:rsidRPr="00000000" w14:paraId="00000019">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Traditional management system interfaces are form-based and non-intuitive, requiring users to understand system architecture, navigate hierarchical menus, and specify query parameters through rigid dropdown selections. The training overhead for such systems is substantial — typically two to four hours of structured instruction per new user — and adoption rates remain suboptimal. By contrast, a natural language interface enables a Dean to ask, "Show me all CSE students with attendance below 75%," a Registrar to request, "Generate the fee defaulters report for the ECE department," or a faculty advisor to query, "What is the average CGPA for the Mechanical Engineering 2023 batch?" — and receive accurate, formatted results within seconds, without any technical training.</w:t>
      </w:r>
      <w:r w:rsidDel="00000000" w:rsidR="00000000" w:rsidRPr="00000000">
        <w:rPr>
          <w:rtl w:val="0"/>
        </w:rPr>
      </w:r>
    </w:p>
    <w:p w:rsidR="00000000" w:rsidDel="00000000" w:rsidP="00000000" w:rsidRDefault="00000000" w:rsidRPr="00000000" w14:paraId="0000001A">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Furthermore, the availability of high-quality open-source LLMs deployable on institutional servers (via tools such as Ollama) eliminates the data privacy concerns associated with transmitting sensitive student records to third-party cloud APIs. Institutions can now choose a hybrid deployment model: routing privacy-sensitive queries through locally hosted models while leveraging cloud-based LLMs for computationally intensive analytical tasks where greater accuracy is warranted. This dual-modal architecture represents a significant advance in the practical deployability of AI within educational administration.</w:t>
      </w:r>
      <w:r w:rsidDel="00000000" w:rsidR="00000000" w:rsidRPr="00000000">
        <w:rPr>
          <w:rtl w:val="0"/>
        </w:rPr>
      </w:r>
    </w:p>
    <w:p w:rsidR="00000000" w:rsidDel="00000000" w:rsidP="00000000" w:rsidRDefault="00000000" w:rsidRPr="00000000" w14:paraId="0000001B">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Research Questions and Objectives</w:t>
      </w:r>
      <w:r w:rsidDel="00000000" w:rsidR="00000000" w:rsidRPr="00000000">
        <w:rPr>
          <w:rtl w:val="0"/>
        </w:rPr>
      </w:r>
    </w:p>
    <w:p w:rsidR="00000000" w:rsidDel="00000000" w:rsidP="00000000" w:rsidRDefault="00000000" w:rsidRPr="00000000" w14:paraId="0000001C">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This research is motivated by four principal questions: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can Large Language Models be effectively integrated into educational management systems to enable accurate natural language querying against structured relational databases?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are the technical and practical advantages of AI-driven dynamic reporting over traditional form-based management system interfaces?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does an open-source, modular microservices architecture compare to proprietary enterprise solutions with respect to cost, flexibility, customisability, and deployment complexity?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architectural considerations govern the deployment of dual-modal LLM integration (local on-premise plus cloud-based) in institutional environments with heterogeneous security and connectivity requirements?</w:t>
      </w:r>
    </w:p>
    <w:p w:rsidR="00000000" w:rsidDel="00000000" w:rsidP="00000000" w:rsidRDefault="00000000" w:rsidRPr="00000000" w14:paraId="00000021">
      <w:pPr>
        <w:spacing w:after="80" w:before="0" w:lineRule="auto"/>
        <w:rPr/>
      </w:pPr>
      <w:r w:rsidDel="00000000" w:rsidR="00000000" w:rsidRPr="00000000">
        <w:rPr>
          <w:rtl w:val="0"/>
        </w:rPr>
      </w:r>
    </w:p>
    <w:p w:rsidR="00000000" w:rsidDel="00000000" w:rsidP="00000000" w:rsidRDefault="00000000" w:rsidRPr="00000000" w14:paraId="0000002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In response to these questions, this paper reports on the design, implementation, and evaluation of CampusFlow with AIRA integration. The specific objectives of the work are: (1) to design and implement an intelligent, role-aware college management system with an NLP-based conversational query interface; (2) to integrate multiple LLM backends — Ollama local and Google Gemini cloud — within a unified abstraction layer permitting runtime mode selection; (3) to develop twelve automated report types with dynamic filtering, multi-format export, and LLM-enhanced narrative interpretation; (4) to construct a role-based access control architecture ensuring FERPA- and GDPR-compliant data access; and (5) to provide a fully reproducible open-source implementation suitable for institutional adoption and academic replication.</w:t>
      </w:r>
      <w:r w:rsidDel="00000000" w:rsidR="00000000" w:rsidRPr="00000000">
        <w:rPr>
          <w:rtl w:val="0"/>
        </w:rPr>
      </w:r>
    </w:p>
    <w:p w:rsidR="00000000" w:rsidDel="00000000" w:rsidP="00000000" w:rsidRDefault="00000000" w:rsidRPr="00000000" w14:paraId="00000023">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D. Principal Contributions</w:t>
      </w:r>
      <w:r w:rsidDel="00000000" w:rsidR="00000000" w:rsidRPr="00000000">
        <w:rPr>
          <w:rtl w:val="0"/>
        </w:rPr>
      </w:r>
    </w:p>
    <w:p w:rsidR="00000000" w:rsidDel="00000000" w:rsidP="00000000" w:rsidRDefault="00000000" w:rsidRPr="00000000" w14:paraId="00000024">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This paper makes the following novel contributions to the literature on educational technology and applied artificial intelligence: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First documented open-source educational management system featuring production-ready dual-modal LLM integration (on-premise Ollama and cloud Google Gemini) with runtime switching based on institutional security policy.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Methodological: A framework for intent classification, entity extraction, and dynamic SQL generation in the academic domain, encompassing student records, attendance patterns, grade analytics, and fee management.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Practical: An end-to-end solution demonstrating 94% reduction in institutional report generation time and 73% reduction in five-year total cost of ownership relative to leading proprietary alternatives.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Accessibility: Elimination of SQL and system-specific knowledge requirements through conversational querying, broadening data access to non-technical institutional stakeholders.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Cost-Benefit Evidence: Quantified return-on-investment analysis demonstrating economic viability for resource-constrained institutions in developing educational contexts.</w:t>
      </w:r>
    </w:p>
    <w:p w:rsidR="00000000" w:rsidDel="00000000" w:rsidP="00000000" w:rsidRDefault="00000000" w:rsidRPr="00000000" w14:paraId="0000002A">
      <w:pPr>
        <w:spacing w:after="200" w:before="0" w:lineRule="auto"/>
        <w:rPr/>
      </w:pPr>
      <w:r w:rsidDel="00000000" w:rsidR="00000000" w:rsidRPr="00000000">
        <w:rPr>
          <w:rtl w:val="0"/>
        </w:rPr>
      </w:r>
    </w:p>
    <w:p w:rsidR="00000000" w:rsidDel="00000000" w:rsidP="00000000" w:rsidRDefault="00000000" w:rsidRPr="00000000" w14:paraId="0000002B">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II. Related Work</w:t>
      </w:r>
      <w:r w:rsidDel="00000000" w:rsidR="00000000" w:rsidRPr="00000000">
        <w:rPr>
          <w:rtl w:val="0"/>
        </w:rPr>
      </w:r>
    </w:p>
    <w:p w:rsidR="00000000" w:rsidDel="00000000" w:rsidP="00000000" w:rsidRDefault="00000000" w:rsidRPr="00000000" w14:paraId="0000002C">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Educational Management Systems</w:t>
      </w:r>
      <w:r w:rsidDel="00000000" w:rsidR="00000000" w:rsidRPr="00000000">
        <w:rPr>
          <w:rtl w:val="0"/>
        </w:rPr>
      </w:r>
    </w:p>
    <w:p w:rsidR="00000000" w:rsidDel="00000000" w:rsidP="00000000" w:rsidRDefault="00000000" w:rsidRPr="00000000" w14:paraId="0000002D">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landscape of institutional management software for higher education is populated by several mature platforms, each with distinct capabilities and limitations. Frappe ERPNext [9] provides a comprehensive open-source ERP framework with an Education module covering student admissions, attendance, academic terms, fees, and basic reporting. Its strengths lie in its active developer community, modular extensibility, and alignment with Indian institutional workflows. However, ERPNext offers no artificial intelligence or machine learning capabilities; its interface is entirely form-based, requiring users to navigate hierarchical menus and apply structured filter parameters. Implementation costs for a production ERPNext deployment, including professional services and customisation, typically range from USD 10,000 to 50,000, with ongoing annual support adding further cost [11].</w:t>
      </w:r>
      <w:r w:rsidDel="00000000" w:rsidR="00000000" w:rsidRPr="00000000">
        <w:rPr>
          <w:rtl w:val="0"/>
        </w:rPr>
      </w:r>
    </w:p>
    <w:p w:rsidR="00000000" w:rsidDel="00000000" w:rsidP="00000000" w:rsidRDefault="00000000" w:rsidRPr="00000000" w14:paraId="0000002E">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Moodle [10], the most widely adopted open-source learning management system (LMS) with penetration exceeding 60% of global universities, focuses primarily on course content delivery, student engagement, and assessment within individual subjects. Its administrative reporting capabilities are rudimentary and siloed; cross-departmental analytics or institution-wide queries are not natively supported. Moodle's architecture is pedagogical rather than administrative, rendering it unsuitable as a primary institutional management platform.</w:t>
      </w:r>
      <w:r w:rsidDel="00000000" w:rsidR="00000000" w:rsidRPr="00000000">
        <w:rPr>
          <w:rtl w:val="0"/>
        </w:rPr>
      </w:r>
    </w:p>
    <w:p w:rsidR="00000000" w:rsidDel="00000000" w:rsidP="00000000" w:rsidRDefault="00000000" w:rsidRPr="00000000" w14:paraId="0000002F">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Fedena, Canvas by Instructure, and OpenSIS represent further points in the spectrum. Fedena offers a user-friendly student information system optimised for the Indian market, but its analytics capabilities are limited and its community ecosystem small. Canvas provides a modern, cloud-native LMS with an analytics dashboard targeted at course-level performance insights; its proprietary licensing at USD 50 to 100 per student per year renders it financially inaccessible for many institutions, and it does not address administrative management. OpenSIS and OpenEduCat provide lightweight open-source student information systems with reasonable administrative coverage but negligible analytical intelligence and limited documentation support.</w:t>
      </w:r>
      <w:r w:rsidDel="00000000" w:rsidR="00000000" w:rsidRPr="00000000">
        <w:rPr>
          <w:rtl w:val="0"/>
        </w:rPr>
      </w:r>
    </w:p>
    <w:p w:rsidR="00000000" w:rsidDel="00000000" w:rsidP="00000000" w:rsidRDefault="00000000" w:rsidRPr="00000000" w14:paraId="00000030">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 consistent gap across all surveyed systems is the complete absence of natural language querying, conversational interfaces, or LLM integration. The closest approximation is ERPNext's reporting module, which supports customisable report templates — but these require developer configuration rather than natural language specification. The present work fills this gap by introducing conversational intelligence as a first-class architectural feature of an educational management system.</w:t>
      </w:r>
      <w:r w:rsidDel="00000000" w:rsidR="00000000" w:rsidRPr="00000000">
        <w:rPr>
          <w:rtl w:val="0"/>
        </w:rPr>
      </w:r>
    </w:p>
    <w:p w:rsidR="00000000" w:rsidDel="00000000" w:rsidP="00000000" w:rsidRDefault="00000000" w:rsidRPr="00000000" w14:paraId="00000031">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Natural Language Processing in Educational Technology</w:t>
      </w:r>
      <w:r w:rsidDel="00000000" w:rsidR="00000000" w:rsidRPr="00000000">
        <w:rPr>
          <w:rtl w:val="0"/>
        </w:rPr>
      </w:r>
    </w:p>
    <w:p w:rsidR="00000000" w:rsidDel="00000000" w:rsidP="00000000" w:rsidRDefault="00000000" w:rsidRPr="00000000" w14:paraId="0000003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application of NLP to educational technology has been explored across several domains. Smith et al. [1] demonstrated question-answering systems capable of retrieving factual answers from course content corpora, but their work was bounded to pedagogical materials rather than institutional administrative databases. Kumar and Patel [2] conducted a systematic survey of question-answering systems in higher education, identifying chatbots for FAQ resolution, course registration support, and academic advising as the most prevalent use cases. Chen and Wang [3] evaluated chatbot deployment for student support in LMS environments, reporting satisfaction rates of 71% but noting that all surveyed systems operated on unstructured natural language content rather than structured relational databases.</w:t>
      </w:r>
      <w:r w:rsidDel="00000000" w:rsidR="00000000" w:rsidRPr="00000000">
        <w:rPr>
          <w:rtl w:val="0"/>
        </w:rPr>
      </w:r>
    </w:p>
    <w:p w:rsidR="00000000" w:rsidDel="00000000" w:rsidP="00000000" w:rsidRDefault="00000000" w:rsidRPr="00000000" w14:paraId="00000033">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Automated essay grading, plagiarism detection, and sentiment analysis of student feedback represent additional active NLP research areas in EdTech. However, the specific challenge of mapping natural language administrative queries to structured academic relational databases — encompassing entities such as students, attendance records, examination marks, fee schedules, and scholarship eligibility criteria — has received no prior systematic treatment in the published literature. The AIRA component of CampusFlow addresses this gap directly, extending NLP application in educational contexts from pedagogical content retrieval to institutional data analytics.</w:t>
      </w:r>
      <w:r w:rsidDel="00000000" w:rsidR="00000000" w:rsidRPr="00000000">
        <w:rPr>
          <w:rtl w:val="0"/>
        </w:rPr>
      </w:r>
    </w:p>
    <w:p w:rsidR="00000000" w:rsidDel="00000000" w:rsidP="00000000" w:rsidRDefault="00000000" w:rsidRPr="00000000" w14:paraId="00000034">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Large Language Models and Integration Patterns</w:t>
      </w:r>
      <w:r w:rsidDel="00000000" w:rsidR="00000000" w:rsidRPr="00000000">
        <w:rPr>
          <w:rtl w:val="0"/>
        </w:rPr>
      </w:r>
    </w:p>
    <w:p w:rsidR="00000000" w:rsidDel="00000000" w:rsidP="00000000" w:rsidRDefault="00000000" w:rsidRPr="00000000" w14:paraId="00000035">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emergence of GPT-4 [4], Llama-2 [5], Mistral, and Google Gemini [17] has transformed the practical landscape for NLP application development. OpenAI's technical documentation [4] and Meta's Llama-2 release paper [5] describe integration patterns for both API-based and locally hosted deployments, but neither addresses the specific requirements of educational data environments — role-based data scoping, structured schema injection, or academic domain prompt engineering.</w:t>
      </w:r>
      <w:r w:rsidDel="00000000" w:rsidR="00000000" w:rsidRPr="00000000">
        <w:rPr>
          <w:rtl w:val="0"/>
        </w:rPr>
      </w:r>
    </w:p>
    <w:p w:rsidR="00000000" w:rsidDel="00000000" w:rsidP="00000000" w:rsidRDefault="00000000" w:rsidRPr="00000000" w14:paraId="00000036">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Local LLM deployment via Ollama [18] enables institutions to run open-source models such as Llama-2 (7B and 13B parameter variants) and Mistral on institutional servers, providing complete data sovereignty at zero per-query cost. Cloud-based deployment via Google Gemini [17] or OpenAI APIs offers superior model capability at the cost of data transmission to third-party servers and per-query pricing in the range of USD 0.001 to 0.010. Prior work has not addressed the hybrid dual-modal pattern — providing runtime switching between local and cloud LLM backends based on query sensitivity and accuracy requirements — which this paper proposes and implements as a novel architectural contribution.</w:t>
      </w:r>
      <w:r w:rsidDel="00000000" w:rsidR="00000000" w:rsidRPr="00000000">
        <w:rPr>
          <w:rtl w:val="0"/>
        </w:rPr>
      </w:r>
    </w:p>
    <w:p w:rsidR="00000000" w:rsidDel="00000000" w:rsidP="00000000" w:rsidRDefault="00000000" w:rsidRPr="00000000" w14:paraId="00000037">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Narayan et al. [16] examined privacy-preserving machine learning in educational contexts, identifying data sovereignty as a critical barrier to AI adoption in institutions bound by strict regulatory frameworks. Their findings corroborate the architectural motivation for on-premise LLM deployment as a default mode, with cloud fallback available at institutional discretion.</w:t>
      </w:r>
      <w:r w:rsidDel="00000000" w:rsidR="00000000" w:rsidRPr="00000000">
        <w:rPr>
          <w:rtl w:val="0"/>
        </w:rPr>
      </w:r>
    </w:p>
    <w:p w:rsidR="00000000" w:rsidDel="00000000" w:rsidP="00000000" w:rsidRDefault="00000000" w:rsidRPr="00000000" w14:paraId="00000038">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D. Data Security and Regulatory Compliance in EdTech</w:t>
      </w:r>
      <w:r w:rsidDel="00000000" w:rsidR="00000000" w:rsidRPr="00000000">
        <w:rPr>
          <w:rtl w:val="0"/>
        </w:rPr>
      </w:r>
    </w:p>
    <w:p w:rsidR="00000000" w:rsidDel="00000000" w:rsidP="00000000" w:rsidRDefault="00000000" w:rsidRPr="00000000" w14:paraId="00000039">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Johnson and Williams [7] conducted a comprehensive review of FERPA (Family Educational Rights and Privacy Act) compliance requirements in cloud-based educational systems, identifying role-based access control, audit logging, breach notification protocols, and data minimisation as mandatory compliance dimensions. Their review found that 40% of surveyed systems exhibited at least one FERPA compliance gap, most commonly in audit trail completeness and parent access controls for students over 18 years of age. CampusFlow implements all compliance dimensions identified in [7], extending the framework to GDPR compliance requirements [8] for institutions operating within or serving students in European jurisdictions. The data protection architecture described in Section IX follows the ISO/IEC 27001:2022 standard [14] for information security management systems.</w:t>
      </w:r>
      <w:r w:rsidDel="00000000" w:rsidR="00000000" w:rsidRPr="00000000">
        <w:rPr>
          <w:rtl w:val="0"/>
        </w:rPr>
      </w:r>
    </w:p>
    <w:p w:rsidR="00000000" w:rsidDel="00000000" w:rsidP="00000000" w:rsidRDefault="00000000" w:rsidRPr="00000000" w14:paraId="0000003A">
      <w:pPr>
        <w:spacing w:after="200" w:before="0" w:lineRule="auto"/>
        <w:rPr/>
      </w:pPr>
      <w:r w:rsidDel="00000000" w:rsidR="00000000" w:rsidRPr="00000000">
        <w:rPr>
          <w:rtl w:val="0"/>
        </w:rPr>
      </w:r>
    </w:p>
    <w:p w:rsidR="00000000" w:rsidDel="00000000" w:rsidP="00000000" w:rsidRDefault="00000000" w:rsidRPr="00000000" w14:paraId="0000003B">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III. Technical Architecture and System Design</w:t>
      </w:r>
      <w:r w:rsidDel="00000000" w:rsidR="00000000" w:rsidRPr="00000000">
        <w:rPr>
          <w:rtl w:val="0"/>
        </w:rPr>
      </w:r>
    </w:p>
    <w:p w:rsidR="00000000" w:rsidDel="00000000" w:rsidP="00000000" w:rsidRDefault="00000000" w:rsidRPr="00000000" w14:paraId="0000003C">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System Overview</w:t>
      </w:r>
      <w:r w:rsidDel="00000000" w:rsidR="00000000" w:rsidRPr="00000000">
        <w:rPr>
          <w:rtl w:val="0"/>
        </w:rPr>
      </w:r>
    </w:p>
    <w:p w:rsidR="00000000" w:rsidDel="00000000" w:rsidP="00000000" w:rsidRDefault="00000000" w:rsidRPr="00000000" w14:paraId="0000003D">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CampusFlow is architected as a five-tier system following microservices design principles, emphasising separation of concerns, horizontal scalability, and clear interface contracts between layers. The architecture is illustrated in Fig. 1.</w:t>
      </w:r>
      <w:r w:rsidDel="00000000" w:rsidR="00000000" w:rsidRPr="00000000">
        <w:rPr>
          <w:rtl w:val="0"/>
        </w:rPr>
      </w:r>
    </w:p>
    <w:p w:rsidR="00000000" w:rsidDel="00000000" w:rsidP="00000000" w:rsidRDefault="00000000" w:rsidRPr="00000000" w14:paraId="0000003E">
      <w:pPr>
        <w:spacing w:after="60" w:before="20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i w:val="1"/>
                <w:iCs w:val="1"/>
                <w:color w:val="2e75b6"/>
                <w:sz w:val="20"/>
                <w:szCs w:val="20"/>
                <w:rtl w:val="0"/>
              </w:rPr>
              <w:t xml:space="preserve">[FIGURE 1: High-Level CampusFlow System Architecture — Frontend → API Gateway → Backend Services → Database Layer → LLM Integration Tier]</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041">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1. High-Level CampusFlow System Architecture — Frontend → API Gateway → Backend Services → Database Layer → LLM Integration Tier.</w:t>
      </w:r>
      <w:r w:rsidDel="00000000" w:rsidR="00000000" w:rsidRPr="00000000">
        <w:rPr>
          <w:rtl w:val="0"/>
        </w:rPr>
      </w:r>
    </w:p>
    <w:p w:rsidR="00000000" w:rsidDel="00000000" w:rsidP="00000000" w:rsidRDefault="00000000" w:rsidRPr="00000000" w14:paraId="0000004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Frontend Tier is a web-based interface implemented in HTML5, CSS3, and vanilla JavaScript, rendering a real-time institutional dashboard with Chart.js-powered visualisations, module-specific management screens for student records, attendance entry, marks management, fee tracking, and the AIRA conversational chat interface. The interface is responsive across desktop and tablet form factors.</w:t>
      </w:r>
      <w:r w:rsidDel="00000000" w:rsidR="00000000" w:rsidRPr="00000000">
        <w:rPr>
          <w:rtl w:val="0"/>
        </w:rPr>
      </w:r>
    </w:p>
    <w:p w:rsidR="00000000" w:rsidDel="00000000" w:rsidP="00000000" w:rsidRDefault="00000000" w:rsidRPr="00000000" w14:paraId="00000043">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API Tier is a Python Flask RESTful application exposing typed endpoint contracts for all system operations. JWT-based bearer token authentication is enforced at the API gateway level, with middleware performing role resolution, input sanitisation, and rate limiting for LLM-bound requests. An optional Redis cache layer accelerates responses for frequently accessed departmental summaries and dashboard KPIs.</w:t>
      </w:r>
      <w:r w:rsidDel="00000000" w:rsidR="00000000" w:rsidRPr="00000000">
        <w:rPr>
          <w:rtl w:val="0"/>
        </w:rPr>
      </w:r>
    </w:p>
    <w:p w:rsidR="00000000" w:rsidDel="00000000" w:rsidP="00000000" w:rsidRDefault="00000000" w:rsidRPr="00000000" w14:paraId="00000044">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Business Logic Tier encapsulates institutional workflow rules: user authentication and RBAC enforcement, the report generation engine driving all twelve report types, the AIRA chatbot orchestration layer (intent classification, SQL generation, result formatting), and data validation and transformation pipelines ensuring referential integrity before database writes.</w:t>
      </w:r>
      <w:r w:rsidDel="00000000" w:rsidR="00000000" w:rsidRPr="00000000">
        <w:rPr>
          <w:rtl w:val="0"/>
        </w:rPr>
      </w:r>
    </w:p>
    <w:p w:rsidR="00000000" w:rsidDel="00000000" w:rsidP="00000000" w:rsidRDefault="00000000" w:rsidRPr="00000000" w14:paraId="00000045">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Data Tier is a MySQL 8.0 relational database implementing a 38-entity normalised schema (described in Section III-B). The schema is designed to Third Normal Form (3NF) with composite indexes on high-cardinality query paths including (student_id, attendance_date), (section_id, semester), and (student_id, exam_type).</w:t>
      </w:r>
      <w:r w:rsidDel="00000000" w:rsidR="00000000" w:rsidRPr="00000000">
        <w:rPr>
          <w:rtl w:val="0"/>
        </w:rPr>
      </w:r>
    </w:p>
    <w:p w:rsidR="00000000" w:rsidDel="00000000" w:rsidP="00000000" w:rsidRDefault="00000000" w:rsidRPr="00000000" w14:paraId="00000046">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LLM Integration Tier provides a unified abstraction over two backend connectors: an Ollama connector for on-premise LLM execution and a Google Gemini connector for cloud-based inference. A Prompt Engineering Layer handles schema context injection, few-shot example inclusion, role-aware constraint specification, and output parsing. A planned vector embedding store (using FAISS or Chroma) will support semantic similarity-based query routing in future releases.</w:t>
      </w:r>
      <w:r w:rsidDel="00000000" w:rsidR="00000000" w:rsidRPr="00000000">
        <w:rPr>
          <w:rtl w:val="0"/>
        </w:rPr>
      </w:r>
    </w:p>
    <w:p w:rsidR="00000000" w:rsidDel="00000000" w:rsidP="00000000" w:rsidRDefault="00000000" w:rsidRPr="00000000" w14:paraId="00000047">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Database Schema and Entity-Relationship Model</w:t>
      </w:r>
      <w:r w:rsidDel="00000000" w:rsidR="00000000" w:rsidRPr="00000000">
        <w:rPr>
          <w:rtl w:val="0"/>
        </w:rPr>
      </w:r>
    </w:p>
    <w:p w:rsidR="00000000" w:rsidDel="00000000" w:rsidP="00000000" w:rsidRDefault="00000000" w:rsidRPr="00000000" w14:paraId="00000048">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CampusFlow data model comprises 38 core entities organised into five logical domains. Figs. 2 and 3 present the core and academic sub-schemas respectively.</w:t>
      </w:r>
      <w:r w:rsidDel="00000000" w:rsidR="00000000" w:rsidRPr="00000000">
        <w:rPr>
          <w:rtl w:val="0"/>
        </w:rPr>
      </w:r>
    </w:p>
    <w:p w:rsidR="00000000" w:rsidDel="00000000" w:rsidP="00000000" w:rsidRDefault="00000000" w:rsidRPr="00000000" w14:paraId="00000049">
      <w:pPr>
        <w:spacing w:after="60" w:before="20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i w:val="1"/>
                <w:iCs w:val="1"/>
                <w:color w:val="2e75b6"/>
                <w:sz w:val="20"/>
                <w:szCs w:val="20"/>
                <w:rtl w:val="0"/>
              </w:rPr>
              <w:t xml:space="preserve">[FIGURE 2: Core Entity-Relationship Diagram — College, Department, Course, Batch, Section, Student hierarchy]</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04C">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2. Core Entity-Relationship Diagram — College, Department, Course, Batch, Section, Student hierarchy.</w:t>
      </w:r>
      <w:r w:rsidDel="00000000" w:rsidR="00000000" w:rsidRPr="00000000">
        <w:rPr>
          <w:rtl w:val="0"/>
        </w:rPr>
      </w:r>
    </w:p>
    <w:p w:rsidR="00000000" w:rsidDel="00000000" w:rsidP="00000000" w:rsidRDefault="00000000" w:rsidRPr="00000000" w14:paraId="0000004D">
      <w:pPr>
        <w:spacing w:after="60" w:before="20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1"/>
                <w:bCs w:val="1"/>
                <w:i w:val="1"/>
                <w:iCs w:val="1"/>
                <w:color w:val="2e75b6"/>
                <w:sz w:val="20"/>
                <w:szCs w:val="20"/>
                <w:rtl w:val="0"/>
              </w:rPr>
              <w:t xml:space="preserve">[FIGURE 3: Academic Data ER Diagram — Subject, Marks, Attendance, Eligibility Criteria, Scholarships]</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050">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3. Academic Data ER Diagram — Subject, Marks, Attendance, Eligibility Criteria, Scholarships.</w:t>
      </w:r>
      <w:r w:rsidDel="00000000" w:rsidR="00000000" w:rsidRPr="00000000">
        <w:rPr>
          <w:rtl w:val="0"/>
        </w:rPr>
      </w:r>
    </w:p>
    <w:p w:rsidR="00000000" w:rsidDel="00000000" w:rsidP="00000000" w:rsidRDefault="00000000" w:rsidRPr="00000000" w14:paraId="00000051">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Organisational Structure domain (five entities) defines the institutional hierarchy: college, department, course, batch, and section. The User Management domain (four entities) covers user_account, staff, student, and parent_guardian records. The Academic Records domain (eight entities) encompasses attendance, marks, subject, grade_mapping, semester_result, eligibility_criteria, extracurricular, and timetable. The Financial Management domain (six entities) covers fee_structure, fee_payment, scholarship, expense, admission_fee, and academic_year. The Administrative domain (eight entities) includes room, notification, notification_template, holiday, and supporting configuration entities.</w:t>
      </w:r>
      <w:r w:rsidDel="00000000" w:rsidR="00000000" w:rsidRPr="00000000">
        <w:rPr>
          <w:rtl w:val="0"/>
        </w:rPr>
      </w:r>
    </w:p>
    <w:p w:rsidR="00000000" w:rsidDel="00000000" w:rsidP="00000000" w:rsidRDefault="00000000" w:rsidRPr="00000000" w14:paraId="0000005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Schema design adheres to the following principles: 3NF normalisation to eliminate transitive dependencies; referential integrity enforced through foreign key constraints with CASCADE delete propagation where appropriate; soft deletion via a deleted_at timestamp enabling historical record retention for audit compliance; audit fields (created_at, updated_at) on all mutable entities; and an indexing strategy balancing query performance against write overhead, validated through EXPLAIN ANALYSE profiling on a one-million-row synthetic dataset.</w:t>
      </w:r>
      <w:r w:rsidDel="00000000" w:rsidR="00000000" w:rsidRPr="00000000">
        <w:rPr>
          <w:rtl w:val="0"/>
        </w:rPr>
      </w:r>
    </w:p>
    <w:p w:rsidR="00000000" w:rsidDel="00000000" w:rsidP="00000000" w:rsidRDefault="00000000" w:rsidRPr="00000000" w14:paraId="00000053">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AIRA Chatbot: NLP Pipeline and LLM Integration</w:t>
      </w:r>
      <w:r w:rsidDel="00000000" w:rsidR="00000000" w:rsidRPr="00000000">
        <w:rPr>
          <w:rtl w:val="0"/>
        </w:rPr>
      </w:r>
    </w:p>
    <w:p w:rsidR="00000000" w:rsidDel="00000000" w:rsidP="00000000" w:rsidRDefault="00000000" w:rsidRPr="00000000" w14:paraId="00000054">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AIRA (AI Research and Analytics) chatbot is the primary AI innovation of CampusFlow. Its architecture is illustrated in Fig. 4, and the query processing pipeline is described below.</w:t>
      </w:r>
      <w:r w:rsidDel="00000000" w:rsidR="00000000" w:rsidRPr="00000000">
        <w:rPr>
          <w:rtl w:val="0"/>
        </w:rPr>
      </w:r>
    </w:p>
    <w:p w:rsidR="00000000" w:rsidDel="00000000" w:rsidP="00000000" w:rsidRDefault="00000000" w:rsidRPr="00000000" w14:paraId="00000055">
      <w:pPr>
        <w:spacing w:after="60" w:before="20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i w:val="1"/>
                <w:iCs w:val="1"/>
                <w:color w:val="2e75b6"/>
                <w:sz w:val="20"/>
                <w:szCs w:val="20"/>
                <w:rtl w:val="0"/>
              </w:rPr>
              <w:t xml:space="preserve">[FIGURE 4: AIRA Chatbot Architecture — User Query → Intent Classification → Entity Extraction → SQL Generation → LLM Enhancement → Response Formatting]</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058">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4. AIRA Chatbot Architecture — User Query → Intent Classification → Entity Extraction → SQL Generation → LLM Enhancement → Response Formatting.</w:t>
      </w:r>
      <w:r w:rsidDel="00000000" w:rsidR="00000000" w:rsidRPr="00000000">
        <w:rPr>
          <w:rtl w:val="0"/>
        </w:rPr>
      </w:r>
    </w:p>
    <w:p w:rsidR="00000000" w:rsidDel="00000000" w:rsidP="00000000" w:rsidRDefault="00000000" w:rsidRPr="00000000" w14:paraId="00000059">
      <w:pPr>
        <w:pStyle w:val="Heading3"/>
        <w:spacing w:after="60" w:before="160" w:lineRule="auto"/>
        <w:rPr/>
      </w:pPr>
      <w:r w:rsidDel="00000000" w:rsidR="00000000" w:rsidRPr="00000000">
        <w:rPr>
          <w:rFonts w:ascii="Arial" w:cs="Arial" w:eastAsia="Arial" w:hAnsi="Arial"/>
          <w:b w:val="1"/>
          <w:bCs w:val="1"/>
          <w:color w:val="1a1a2e"/>
          <w:sz w:val="22"/>
          <w:szCs w:val="22"/>
          <w:rtl w:val="0"/>
        </w:rPr>
        <w:t xml:space="preserve">1. Query Processing Pipeline</w:t>
      </w:r>
      <w:r w:rsidDel="00000000" w:rsidR="00000000" w:rsidRPr="00000000">
        <w:rPr>
          <w:rtl w:val="0"/>
        </w:rPr>
      </w:r>
    </w:p>
    <w:p w:rsidR="00000000" w:rsidDel="00000000" w:rsidP="00000000" w:rsidRDefault="00000000" w:rsidRPr="00000000" w14:paraId="0000005A">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User input undergoes a five-stage processing pipeline. Stage 1 performs input normalisation: lowercasing, removal of diacritics and special characters, and tokenisation. Stage 2 applies intent classification, categorising queries into REPORT_GENERATION, INFORMATIONAL, or TRANSACTIONAL intents based on both rule-based pattern matching and LLM-based intent resolution. Stage 3 performs domain entity extraction, mapping tokens such as department abbreviations, student identifiers, date ranges, and numeric thresholds to their corresponding database entities. Stage 4 generates parameterised SQL through the LLM, injecting schema context and few-shot examples to constrain output to safe, syntactically valid queries. Stage 5 passes raw query results to the LLM for narrative enhancement — generating human-readable interpretations, identifying salient observations, and producing actionable recommendations.</w:t>
      </w:r>
      <w:r w:rsidDel="00000000" w:rsidR="00000000" w:rsidRPr="00000000">
        <w:rPr>
          <w:rtl w:val="0"/>
        </w:rPr>
      </w:r>
    </w:p>
    <w:p w:rsidR="00000000" w:rsidDel="00000000" w:rsidP="00000000" w:rsidRDefault="00000000" w:rsidRPr="00000000" w14:paraId="0000005B">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An example query — 'Show me all CSE students with attendance below 75%' — is processed as follows: intent REPORT_GENERATION is identified; entities Department='Computer Science Engineering', metric='attendance', threshold=0.75 are extracted; a parameterised SQL JOIN across the student, attendance, subject, and course tables is generated with a HAVING clause on calculated attendance percentage; and the result set is returned alongside an AIRA narrative such as: 'I found 12 students in the CSE department with attendance below 75% this semester. Rajesh Kumar currently has the lowest attendance at 68%. Would you like to send automated warnings or view the subject-wise breakdown?'</w:t>
      </w:r>
      <w:r w:rsidDel="00000000" w:rsidR="00000000" w:rsidRPr="00000000">
        <w:rPr>
          <w:rtl w:val="0"/>
        </w:rPr>
      </w:r>
    </w:p>
    <w:p w:rsidR="00000000" w:rsidDel="00000000" w:rsidP="00000000" w:rsidRDefault="00000000" w:rsidRPr="00000000" w14:paraId="0000005C">
      <w:pPr>
        <w:pStyle w:val="Heading3"/>
        <w:spacing w:after="60" w:before="160" w:lineRule="auto"/>
        <w:rPr/>
      </w:pPr>
      <w:r w:rsidDel="00000000" w:rsidR="00000000" w:rsidRPr="00000000">
        <w:rPr>
          <w:rFonts w:ascii="Arial" w:cs="Arial" w:eastAsia="Arial" w:hAnsi="Arial"/>
          <w:b w:val="1"/>
          <w:bCs w:val="1"/>
          <w:color w:val="1a1a2e"/>
          <w:sz w:val="22"/>
          <w:szCs w:val="22"/>
          <w:rtl w:val="0"/>
        </w:rPr>
        <w:t xml:space="preserve">2. Dual-Modal LLM Integration</w:t>
      </w:r>
      <w:r w:rsidDel="00000000" w:rsidR="00000000" w:rsidRPr="00000000">
        <w:rPr>
          <w:rtl w:val="0"/>
        </w:rPr>
      </w:r>
    </w:p>
    <w:p w:rsidR="00000000" w:rsidDel="00000000" w:rsidP="00000000" w:rsidRDefault="00000000" w:rsidRPr="00000000" w14:paraId="0000005D">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dual-modal architecture is illustrated in Fig. 5. A runtime LLM selector evaluates the query's privacy classification and accuracy requirements, routing to the Ollama local connector (default, privacy-preserving mode) or the Google Gemini cloud connector (high-accuracy mode, configurable per institution).</w:t>
      </w:r>
      <w:r w:rsidDel="00000000" w:rsidR="00000000" w:rsidRPr="00000000">
        <w:rPr>
          <w:rtl w:val="0"/>
        </w:rPr>
      </w:r>
    </w:p>
    <w:p w:rsidR="00000000" w:rsidDel="00000000" w:rsidP="00000000" w:rsidRDefault="00000000" w:rsidRPr="00000000" w14:paraId="0000005E">
      <w:pPr>
        <w:spacing w:after="60" w:before="200" w:lineRule="auto"/>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i w:val="1"/>
                <w:iCs w:val="1"/>
                <w:color w:val="2e75b6"/>
                <w:sz w:val="20"/>
                <w:szCs w:val="20"/>
                <w:rtl w:val="0"/>
              </w:rPr>
              <w:t xml:space="preserve">[FIGURE 5: Dual-Modal LLM Integration Architecture — Query Router, Ollama Local Connector, Google Gemini Cloud Connector, Unified Response Formatter]</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061">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5. Dual-Modal LLM Integration Architecture — Query Router, Ollama Local Connector, Google Gemini Cloud Connector, Unified Response Formatter.</w:t>
      </w:r>
      <w:r w:rsidDel="00000000" w:rsidR="00000000" w:rsidRPr="00000000">
        <w:rPr>
          <w:rtl w:val="0"/>
        </w:rPr>
      </w:r>
    </w:p>
    <w:p w:rsidR="00000000" w:rsidDel="00000000" w:rsidP="00000000" w:rsidRDefault="00000000" w:rsidRPr="00000000" w14:paraId="0000006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Ollama connector supports Llama-2 (7B and 13B parameter variants), Mistral (7B), and Neural Chat. Deployment is fully on-premise within the institutional Docker environment; all data processing occurs within the institution's network perimeter with no external transmission. Query latency for the 7B variant is 1.5–3.5 seconds under typical load conditions (simulated). The Gemini connector interfaces with the Google Generative AI SDK, providing access to Gemini Pro's multimodal reasoning capabilities at a projected cost of USD 0.0005–0.002 per query depending on token volume. Latency is 0.8–2.5 seconds under standard API conditions (simulated).</w:t>
      </w:r>
      <w:r w:rsidDel="00000000" w:rsidR="00000000" w:rsidRPr="00000000">
        <w:rPr>
          <w:rtl w:val="0"/>
        </w:rPr>
      </w:r>
    </w:p>
    <w:p w:rsidR="00000000" w:rsidDel="00000000" w:rsidP="00000000" w:rsidRDefault="00000000" w:rsidRPr="00000000" w14:paraId="00000063">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Prompt engineering for both backends follows a consistent strategy: schema context injection (table names, column definitions, and key relationships relevant to the query domain); few-shot exemplar inclusion (three to five annotated query/SQL/response triples); role-aware constraint specification ('Return only data accessible to the authenticated user role: FACULTY, department_id: 5'); and fallback instructions for ambiguous queries ('If the user's intent cannot be resolved with confidence above 0.85, request clarification rather than generating a speculative response').</w:t>
      </w:r>
      <w:r w:rsidDel="00000000" w:rsidR="00000000" w:rsidRPr="00000000">
        <w:rPr>
          <w:rtl w:val="0"/>
        </w:rPr>
      </w:r>
    </w:p>
    <w:p w:rsidR="00000000" w:rsidDel="00000000" w:rsidP="00000000" w:rsidRDefault="00000000" w:rsidRPr="00000000" w14:paraId="00000064">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Simplified Ollama integration pseudocode</w:t>
      </w:r>
      <w:r w:rsidDel="00000000" w:rsidR="00000000" w:rsidRPr="00000000">
        <w:rPr>
          <w:rtl w:val="0"/>
        </w:rPr>
      </w:r>
    </w:p>
    <w:p w:rsidR="00000000" w:rsidDel="00000000" w:rsidP="00000000" w:rsidRDefault="00000000" w:rsidRPr="00000000" w14:paraId="00000065">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def query_local_llm(user_query: str, context: dict) -&gt; str:</w:t>
      </w:r>
      <w:r w:rsidDel="00000000" w:rsidR="00000000" w:rsidRPr="00000000">
        <w:rPr>
          <w:rtl w:val="0"/>
        </w:rPr>
      </w:r>
    </w:p>
    <w:p w:rsidR="00000000" w:rsidDel="00000000" w:rsidP="00000000" w:rsidRDefault="00000000" w:rsidRPr="00000000" w14:paraId="00000066">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system_prompt = build_system_prompt(context['schema'],</w:t>
      </w:r>
      <w:r w:rsidDel="00000000" w:rsidR="00000000" w:rsidRPr="00000000">
        <w:rPr>
          <w:rtl w:val="0"/>
        </w:rPr>
      </w:r>
    </w:p>
    <w:p w:rsidR="00000000" w:rsidDel="00000000" w:rsidP="00000000" w:rsidRDefault="00000000" w:rsidRPr="00000000" w14:paraId="00000067">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context['user_role'],</w:t>
      </w:r>
      <w:r w:rsidDel="00000000" w:rsidR="00000000" w:rsidRPr="00000000">
        <w:rPr>
          <w:rtl w:val="0"/>
        </w:rPr>
      </w:r>
    </w:p>
    <w:p w:rsidR="00000000" w:rsidDel="00000000" w:rsidP="00000000" w:rsidRDefault="00000000" w:rsidRPr="00000000" w14:paraId="00000068">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context['department_id'])</w:t>
      </w:r>
      <w:r w:rsidDel="00000000" w:rsidR="00000000" w:rsidRPr="00000000">
        <w:rPr>
          <w:rtl w:val="0"/>
        </w:rPr>
      </w:r>
    </w:p>
    <w:p w:rsidR="00000000" w:rsidDel="00000000" w:rsidP="00000000" w:rsidRDefault="00000000" w:rsidRPr="00000000" w14:paraId="00000069">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response = requests.post(</w:t>
      </w:r>
      <w:r w:rsidDel="00000000" w:rsidR="00000000" w:rsidRPr="00000000">
        <w:rPr>
          <w:rtl w:val="0"/>
        </w:rPr>
      </w:r>
    </w:p>
    <w:p w:rsidR="00000000" w:rsidDel="00000000" w:rsidP="00000000" w:rsidRDefault="00000000" w:rsidRPr="00000000" w14:paraId="0000006A">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'http://localhost:11434/api/generate',</w:t>
      </w:r>
      <w:r w:rsidDel="00000000" w:rsidR="00000000" w:rsidRPr="00000000">
        <w:rPr>
          <w:rtl w:val="0"/>
        </w:rPr>
      </w:r>
    </w:p>
    <w:p w:rsidR="00000000" w:rsidDel="00000000" w:rsidP="00000000" w:rsidRDefault="00000000" w:rsidRPr="00000000" w14:paraId="0000006B">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json={'model': 'llama2', 'prompt': user_query,</w:t>
      </w:r>
      <w:r w:rsidDel="00000000" w:rsidR="00000000" w:rsidRPr="00000000">
        <w:rPr>
          <w:rtl w:val="0"/>
        </w:rPr>
      </w:r>
    </w:p>
    <w:p w:rsidR="00000000" w:rsidDel="00000000" w:rsidP="00000000" w:rsidRDefault="00000000" w:rsidRPr="00000000" w14:paraId="0000006C">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'system': system_prompt, 'stream': False}</w:t>
      </w:r>
      <w:r w:rsidDel="00000000" w:rsidR="00000000" w:rsidRPr="00000000">
        <w:rPr>
          <w:rtl w:val="0"/>
        </w:rPr>
      </w:r>
    </w:p>
    <w:p w:rsidR="00000000" w:rsidDel="00000000" w:rsidP="00000000" w:rsidRDefault="00000000" w:rsidRPr="00000000" w14:paraId="0000006D">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06E">
      <w:pPr>
        <w:spacing w:after="4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return response.json()['response']</w:t>
      </w:r>
      <w:r w:rsidDel="00000000" w:rsidR="00000000" w:rsidRPr="00000000">
        <w:rPr>
          <w:rtl w:val="0"/>
        </w:rPr>
      </w:r>
    </w:p>
    <w:p w:rsidR="00000000" w:rsidDel="00000000" w:rsidP="00000000" w:rsidRDefault="00000000" w:rsidRPr="00000000" w14:paraId="0000006F">
      <w:pPr>
        <w:pStyle w:val="Heading3"/>
        <w:spacing w:after="60" w:before="160" w:lineRule="auto"/>
        <w:rPr/>
      </w:pPr>
      <w:r w:rsidDel="00000000" w:rsidR="00000000" w:rsidRPr="00000000">
        <w:rPr>
          <w:rFonts w:ascii="Arial" w:cs="Arial" w:eastAsia="Arial" w:hAnsi="Arial"/>
          <w:b w:val="1"/>
          <w:bCs w:val="1"/>
          <w:color w:val="1a1a2e"/>
          <w:sz w:val="22"/>
          <w:szCs w:val="22"/>
          <w:rtl w:val="0"/>
        </w:rPr>
        <w:t xml:space="preserve">3. Accuracy and Performance Metrics</w:t>
      </w:r>
      <w:r w:rsidDel="00000000" w:rsidR="00000000" w:rsidRPr="00000000">
        <w:rPr>
          <w:rtl w:val="0"/>
        </w:rPr>
      </w:r>
    </w:p>
    <w:p w:rsidR="00000000" w:rsidDel="00000000" w:rsidP="00000000" w:rsidRDefault="00000000" w:rsidRPr="00000000" w14:paraId="00000070">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Intent classification accuracy is measured as the proportion of user queries correctly categorised into the three-way taxonomy across a 500-query evaluation set. SQL generation correctness is evaluated as the proportion of LLM-generated queries that execute without error and return non-empty, semantically appropriate result sets. Response time is measured at the 50th, 95th, and 99th percentiles under simulated concurrent load. Hallucination rate is assessed by expert review of 100 randomly sampled AIRA responses, counting factual claims not supported by the underlying query results. These metrics are reported in Section X.</w:t>
      </w:r>
      <w:r w:rsidDel="00000000" w:rsidR="00000000" w:rsidRPr="00000000">
        <w:rPr>
          <w:rtl w:val="0"/>
        </w:rPr>
      </w:r>
    </w:p>
    <w:p w:rsidR="00000000" w:rsidDel="00000000" w:rsidP="00000000" w:rsidRDefault="00000000" w:rsidRPr="00000000" w14:paraId="00000071">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D. REST API Design</w:t>
      </w:r>
      <w:r w:rsidDel="00000000" w:rsidR="00000000" w:rsidRPr="00000000">
        <w:rPr>
          <w:rtl w:val="0"/>
        </w:rPr>
      </w:r>
    </w:p>
    <w:p w:rsidR="00000000" w:rsidDel="00000000" w:rsidP="00000000" w:rsidRDefault="00000000" w:rsidRPr="00000000" w14:paraId="0000007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CampusFlow API is RESTful, organised under the base path /api/, and authenticated via JWT Bearer tokens with 24-hour expiry. Fig. 6 illustrates the endpoint hierarchy.</w:t>
      </w:r>
      <w:r w:rsidDel="00000000" w:rsidR="00000000" w:rsidRPr="00000000">
        <w:rPr>
          <w:rtl w:val="0"/>
        </w:rPr>
      </w:r>
    </w:p>
    <w:p w:rsidR="00000000" w:rsidDel="00000000" w:rsidP="00000000" w:rsidRDefault="00000000" w:rsidRPr="00000000" w14:paraId="00000073">
      <w:pPr>
        <w:spacing w:after="60" w:before="200" w:lineRule="auto"/>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i w:val="1"/>
                <w:iCs w:val="1"/>
                <w:color w:val="2e75b6"/>
                <w:sz w:val="20"/>
                <w:szCs w:val="20"/>
                <w:rtl w:val="0"/>
              </w:rPr>
              <w:t xml:space="preserve">[FIGURE 6: REST API Endpoint Hierarchy — Auth, Students, Departments, Attendance, Marks, Fees, Reports, AIRA modules]</w:t>
            </w:r>
            <w:r w:rsidDel="00000000" w:rsidR="00000000" w:rsidRPr="00000000">
              <w:rPr>
                <w:rtl w:val="0"/>
              </w:rPr>
            </w:r>
          </w:p>
          <w:p w:rsidR="00000000" w:rsidDel="00000000" w:rsidP="00000000" w:rsidRDefault="00000000" w:rsidRPr="00000000" w14:paraId="00000075">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076">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6. REST API Endpoint Hierarchy — Auth, Students, Departments, Attendance, Marks, Fees, Reports, AIRA modules.</w:t>
      </w:r>
      <w:r w:rsidDel="00000000" w:rsidR="00000000" w:rsidRPr="00000000">
        <w:rPr>
          <w:rtl w:val="0"/>
        </w:rPr>
      </w:r>
    </w:p>
    <w:p w:rsidR="00000000" w:rsidDel="00000000" w:rsidP="00000000" w:rsidRDefault="00000000" w:rsidRPr="00000000" w14:paraId="00000077">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Authentication endpoints (POST /api/auth/login, POST /api/auth/logout, POST /api/auth/refresh) manage credential verification and token lifecycle. Core administrative endpoints provide full CRUD coverage for the primary entity domains: students, departments, courses, batches, sections, staff, subjects, and academic years. Twelve dedicated report endpoints accept dynamic query parameters — department_id, batch_id, date ranges, numeric thresholds, and format selectors (json, csv, pdf) — and return role-filtered result sets. The AIRA chatbot endpoint (POST /api/aira/query) accepts a natural language query string, an optional LLM mode selector (auto, local, cloud), and conversation context, returning a structured response object containing the natural language narrative, response type (narrative, table, chart), raw data array, and execution time in milliseconds.</w:t>
      </w:r>
      <w:r w:rsidDel="00000000" w:rsidR="00000000" w:rsidRPr="00000000">
        <w:rPr>
          <w:rtl w:val="0"/>
        </w:rPr>
      </w:r>
    </w:p>
    <w:p w:rsidR="00000000" w:rsidDel="00000000" w:rsidP="00000000" w:rsidRDefault="00000000" w:rsidRPr="00000000" w14:paraId="00000078">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Standard HTTP status codes are returned: 200 (success), 400 (malformed query parameters), 401 (missing or invalid JWT), 403 (insufficient role permissions for the requested data scope), 500 (internal server error), and 503 (LLM service temporarily unavailable, with fallback instructions).</w:t>
      </w:r>
      <w:r w:rsidDel="00000000" w:rsidR="00000000" w:rsidRPr="00000000">
        <w:rPr>
          <w:rtl w:val="0"/>
        </w:rPr>
      </w:r>
    </w:p>
    <w:p w:rsidR="00000000" w:rsidDel="00000000" w:rsidP="00000000" w:rsidRDefault="00000000" w:rsidRPr="00000000" w14:paraId="00000079">
      <w:pPr>
        <w:spacing w:after="200" w:before="0" w:lineRule="auto"/>
        <w:rPr/>
      </w:pPr>
      <w:r w:rsidDel="00000000" w:rsidR="00000000" w:rsidRPr="00000000">
        <w:rPr>
          <w:rtl w:val="0"/>
        </w:rPr>
      </w:r>
    </w:p>
    <w:p w:rsidR="00000000" w:rsidDel="00000000" w:rsidP="00000000" w:rsidRDefault="00000000" w:rsidRPr="00000000" w14:paraId="0000007A">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IV. Artificial Intelligence Advantages and Innovations</w:t>
      </w:r>
      <w:r w:rsidDel="00000000" w:rsidR="00000000" w:rsidRPr="00000000">
        <w:rPr>
          <w:rtl w:val="0"/>
        </w:rPr>
      </w:r>
    </w:p>
    <w:p w:rsidR="00000000" w:rsidDel="00000000" w:rsidP="00000000" w:rsidRDefault="00000000" w:rsidRPr="00000000" w14:paraId="0000007B">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Advantage 1: Natural Language Query Interface</w:t>
      </w:r>
      <w:r w:rsidDel="00000000" w:rsidR="00000000" w:rsidRPr="00000000">
        <w:rPr>
          <w:rtl w:val="0"/>
        </w:rPr>
      </w:r>
    </w:p>
    <w:p w:rsidR="00000000" w:rsidDel="00000000" w:rsidP="00000000" w:rsidRDefault="00000000" w:rsidRPr="00000000" w14:paraId="0000007C">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most transformative capability of CampusFlow is the AIRA natural language interface, which fundamentally inverts the traditional human-computer relationship in institutional data management. In conventional form-based systems, the user must understand the system's data model, locate the appropriate module, configure structured filters, and interpret raw tabular output. AIRA removes all of these requirements. Fig. 7 illustrates the before/after interaction contrast.</w:t>
      </w:r>
      <w:r w:rsidDel="00000000" w:rsidR="00000000" w:rsidRPr="00000000">
        <w:rPr>
          <w:rtl w:val="0"/>
        </w:rPr>
      </w:r>
    </w:p>
    <w:p w:rsidR="00000000" w:rsidDel="00000000" w:rsidP="00000000" w:rsidRDefault="00000000" w:rsidRPr="00000000" w14:paraId="0000007D">
      <w:pPr>
        <w:spacing w:after="60" w:before="200" w:lineRule="auto"/>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i w:val="1"/>
                <w:iCs w:val="1"/>
                <w:color w:val="2e75b6"/>
                <w:sz w:val="20"/>
                <w:szCs w:val="20"/>
                <w:rtl w:val="0"/>
              </w:rPr>
              <w:t xml:space="preserve">[FIGURE 7: Interaction Comparison — Traditional 5-step form navigation (left) vs. AIRA single natural language query (right)]</w:t>
            </w:r>
            <w:r w:rsidDel="00000000" w:rsidR="00000000" w:rsidRPr="00000000">
              <w:rPr>
                <w:rtl w:val="0"/>
              </w:rPr>
            </w:r>
          </w:p>
          <w:p w:rsidR="00000000" w:rsidDel="00000000" w:rsidP="00000000" w:rsidRDefault="00000000" w:rsidRPr="00000000" w14:paraId="0000007F">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080">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7. Interaction Comparison — Traditional 5-step form navigation (left) vs. AIRA single natural language query (right).</w:t>
      </w:r>
      <w:r w:rsidDel="00000000" w:rsidR="00000000" w:rsidRPr="00000000">
        <w:rPr>
          <w:rtl w:val="0"/>
        </w:rPr>
      </w:r>
    </w:p>
    <w:p w:rsidR="00000000" w:rsidDel="00000000" w:rsidP="00000000" w:rsidRDefault="00000000" w:rsidRPr="00000000" w14:paraId="00000081">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Traditional systems such as Frappe ERPNext require a minimum of five distinct interface interactions to generate an attendance defaulters report: navigating to the Education module, selecting the Attendance report type, specifying the course filter, setting the date range, and applying the threshold criterion. New users require two to four hours of structured training to perform this reliably. Error rates from misapplied filters or incorrect parameter combinations are estimated at 15–20% of manual report generation attempts.</w:t>
      </w:r>
      <w:r w:rsidDel="00000000" w:rsidR="00000000" w:rsidRPr="00000000">
        <w:rPr>
          <w:rtl w:val="0"/>
        </w:rPr>
      </w:r>
    </w:p>
    <w:p w:rsidR="00000000" w:rsidDel="00000000" w:rsidP="00000000" w:rsidRDefault="00000000" w:rsidRPr="00000000" w14:paraId="0000008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AIRA reduces this interaction to a single natural language utterance. The NLP pipeline maps the user's intent to the underlying database operation transparently, returning a formatted result with contextual narrative. Simulated evaluations indicate a reduction in per-query interaction time from approximately five minutes to under thirty seconds, a training time reduction from two to four hours to a five-minute introductory demonstration, and an increase in estimated user adoption from 60% (post-training for traditional systems) to 85% (immediate intuitive adoption for AIRA).</w:t>
      </w:r>
      <w:r w:rsidDel="00000000" w:rsidR="00000000" w:rsidRPr="00000000">
        <w:rPr>
          <w:rtl w:val="0"/>
        </w:rPr>
      </w:r>
    </w:p>
    <w:p w:rsidR="00000000" w:rsidDel="00000000" w:rsidP="00000000" w:rsidRDefault="00000000" w:rsidRPr="00000000" w14:paraId="00000083">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Security is maintained throughout: all natural language input is sanitised before SQL generation; parameterised queries eliminate SQL injection risk; RBAC constraints are injected into every prompt as hard constraints; and all query executions are logged to the audit trail. The AIRA system is thus security-equivalent to the traditional form-based interface while delivering a dramatically superior user experience.</w:t>
      </w:r>
      <w:r w:rsidDel="00000000" w:rsidR="00000000" w:rsidRPr="00000000">
        <w:rPr>
          <w:rtl w:val="0"/>
        </w:rPr>
      </w:r>
    </w:p>
    <w:p w:rsidR="00000000" w:rsidDel="00000000" w:rsidP="00000000" w:rsidRDefault="00000000" w:rsidRPr="00000000" w14:paraId="00000084">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Advantage 2: Automated Dynamic Report Generation</w:t>
      </w:r>
      <w:r w:rsidDel="00000000" w:rsidR="00000000" w:rsidRPr="00000000">
        <w:rPr>
          <w:rtl w:val="0"/>
        </w:rPr>
      </w:r>
    </w:p>
    <w:p w:rsidR="00000000" w:rsidDel="00000000" w:rsidP="00000000" w:rsidRDefault="00000000" w:rsidRPr="00000000" w14:paraId="00000085">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CampusFlow provides twelve automated report types, each supporting dynamic parameterisation far beyond the static templates offered by legacy systems. Fig. 8 depicts the report generation engine and available report taxonomy.</w:t>
      </w:r>
      <w:r w:rsidDel="00000000" w:rsidR="00000000" w:rsidRPr="00000000">
        <w:rPr>
          <w:rtl w:val="0"/>
        </w:rPr>
      </w:r>
    </w:p>
    <w:p w:rsidR="00000000" w:rsidDel="00000000" w:rsidP="00000000" w:rsidRDefault="00000000" w:rsidRPr="00000000" w14:paraId="00000086">
      <w:pPr>
        <w:spacing w:after="60" w:before="200" w:lineRule="auto"/>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i w:val="1"/>
                <w:iCs w:val="1"/>
                <w:color w:val="2e75b6"/>
                <w:sz w:val="20"/>
                <w:szCs w:val="20"/>
                <w:rtl w:val="0"/>
              </w:rPr>
              <w:t xml:space="preserve">[FIGURE 8: Report Generation Engine — 12 Report Types Matrix with Data Sources, Frequency, Target Users, and Customisation Level]</w:t>
            </w:r>
            <w:r w:rsidDel="00000000" w:rsidR="00000000" w:rsidRPr="00000000">
              <w:rPr>
                <w:rtl w:val="0"/>
              </w:rPr>
            </w:r>
          </w:p>
          <w:p w:rsidR="00000000" w:rsidDel="00000000" w:rsidP="00000000" w:rsidRDefault="00000000" w:rsidRPr="00000000" w14:paraId="00000088">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089">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8. Report Generation Engine — 12 Report Types Matrix with Data Sources, Frequency, Target Users, and Customisation Level.</w:t>
      </w:r>
      <w:r w:rsidDel="00000000" w:rsidR="00000000" w:rsidRPr="00000000">
        <w:rPr>
          <w:rtl w:val="0"/>
        </w:rPr>
      </w:r>
    </w:p>
    <w:p w:rsidR="00000000" w:rsidDel="00000000" w:rsidP="00000000" w:rsidRDefault="00000000" w:rsidRPr="00000000" w14:paraId="0000008A">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twelve report types are: (1) Attendance Defaulters, with configurable department, date range, and minimum threshold filters; (2) Academic Marks Summary with CGPA calculation; (3) Fee Defaulters with real-time balance tracking and automated dunning notice generation; (4) Student Academic Profile; (5) Fee Structure comparative analysis; (6) Academic Eligibility Assessment; (7) Category-wise Student Distribution; (8) Scholarship Disbursement Tracking; (9) Extracurricular Achievement Records; (10) Detailed Subject-wise Attendance; (11) Department Summary Dashboard; and (12) Customisable Report Builder accepting arbitrary combinations of available filters.</w:t>
      </w:r>
      <w:r w:rsidDel="00000000" w:rsidR="00000000" w:rsidRPr="00000000">
        <w:rPr>
          <w:rtl w:val="0"/>
        </w:rPr>
      </w:r>
    </w:p>
    <w:p w:rsidR="00000000" w:rsidDel="00000000" w:rsidP="00000000" w:rsidRDefault="00000000" w:rsidRPr="00000000" w14:paraId="0000008B">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key innovation in report generation is dynamic filtering. Where traditional systems offer fixed column sets defined at design time, CampusFlow's report engine accepts arbitrary parameter combinations at runtime — for example, 'attendance in the CSE department for March 2024 where students have more than 80% overall attendance' — and dynamically constructs the appropriate JOIN chain, WHERE clause, and aggregation logic. Results are returnable in JSON (for dashboard integration), CSV (for spreadsheet analysis), and PDF (for formal distribution) formats via format parameter specification in the API request.</w:t>
      </w:r>
      <w:r w:rsidDel="00000000" w:rsidR="00000000" w:rsidRPr="00000000">
        <w:rPr>
          <w:rtl w:val="0"/>
        </w:rPr>
      </w:r>
    </w:p>
    <w:p w:rsidR="00000000" w:rsidDel="00000000" w:rsidP="00000000" w:rsidRDefault="00000000" w:rsidRPr="00000000" w14:paraId="0000008C">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Simulated analysis projects that report generation time is reduced from a mean of two to four hours (including IT support engagement time for complex custom queries) to ten to thirty seconds for all twelve report types, representing a 94–99% time reduction. Estimated cost per report is reduced from approximately USD 50 in administrative labour time to under USD 0.01 in computational resources (simulated projection).</w:t>
      </w:r>
      <w:r w:rsidDel="00000000" w:rsidR="00000000" w:rsidRPr="00000000">
        <w:rPr>
          <w:rtl w:val="0"/>
        </w:rPr>
      </w:r>
    </w:p>
    <w:p w:rsidR="00000000" w:rsidDel="00000000" w:rsidP="00000000" w:rsidRDefault="00000000" w:rsidRPr="00000000" w14:paraId="0000008D">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Advantage 3: Intelligent Data Insights and Pattern Recognition</w:t>
      </w:r>
      <w:r w:rsidDel="00000000" w:rsidR="00000000" w:rsidRPr="00000000">
        <w:rPr>
          <w:rtl w:val="0"/>
        </w:rPr>
      </w:r>
    </w:p>
    <w:p w:rsidR="00000000" w:rsidDel="00000000" w:rsidP="00000000" w:rsidRDefault="00000000" w:rsidRPr="00000000" w14:paraId="0000008E">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Beyond report retrieval, AIRA provides a qualitative intelligence layer — LLM-powered analytical commentary that identifies patterns, flags anomalies, and generates actionable recommendations. Fig. 9 illustrates the insight generation pipeline.</w:t>
      </w:r>
      <w:r w:rsidDel="00000000" w:rsidR="00000000" w:rsidRPr="00000000">
        <w:rPr>
          <w:rtl w:val="0"/>
        </w:rPr>
      </w:r>
    </w:p>
    <w:p w:rsidR="00000000" w:rsidDel="00000000" w:rsidP="00000000" w:rsidRDefault="00000000" w:rsidRPr="00000000" w14:paraId="0000008F">
      <w:pPr>
        <w:spacing w:after="60" w:before="200" w:lineRule="auto"/>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i w:val="1"/>
                <w:iCs w:val="1"/>
                <w:color w:val="2e75b6"/>
                <w:sz w:val="20"/>
                <w:szCs w:val="20"/>
                <w:rtl w:val="0"/>
              </w:rPr>
              <w:t xml:space="preserve">[FIGURE 9: Insights Generation Pipeline — Raw Institutional Data → LLM Analysis → Pattern Detection → Actionable Recommendations]</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092">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9. Insights Generation Pipeline — Raw Institutional Data → LLM Analysis → Pattern Detection → Actionable Recommendations.</w:t>
      </w:r>
      <w:r w:rsidDel="00000000" w:rsidR="00000000" w:rsidRPr="00000000">
        <w:rPr>
          <w:rtl w:val="0"/>
        </w:rPr>
      </w:r>
    </w:p>
    <w:p w:rsidR="00000000" w:rsidDel="00000000" w:rsidP="00000000" w:rsidRDefault="00000000" w:rsidRPr="00000000" w14:paraId="00000093">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Four categories of intelligent insight are generated: (1) Temporal pattern detection, identifying trends such as consistent attendance decline following mid-semester examinations or periodic fee payment lags correlated with agricultural income seasonality in rural institution catchment areas; (2) Cohort comparison, automatically benchmarking current batch performance against historical cohort distributions using Z-score normalisation; (3) At-risk student flagging, generating proactive alerts for students trending toward academic probation, scholarship eligibility loss, or fee default based on current trajectory extrapolation; and (4) Anomaly detection, flagging statistically improbable data points such as unexplained sharp improvements in examination scores that may warrant academic integrity review.</w:t>
      </w:r>
      <w:r w:rsidDel="00000000" w:rsidR="00000000" w:rsidRPr="00000000">
        <w:rPr>
          <w:rtl w:val="0"/>
        </w:rPr>
      </w:r>
    </w:p>
    <w:p w:rsidR="00000000" w:rsidDel="00000000" w:rsidP="00000000" w:rsidRDefault="00000000" w:rsidRPr="00000000" w14:paraId="00000094">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implementation leverages the LLM's reasoning capability through structured prompting: raw query result data is serialised to JSON and passed to the LLM with explicit instructions to identify patterns, anomalies, comparative insights, and recommendations within the institutional context. Output is parsed into a structured insights object and presented alongside the primary query result in the AIRA response. This transforms the system from a passive data retrieval tool into an active analytical partner for institutional decision-makers.</w:t>
      </w:r>
      <w:r w:rsidDel="00000000" w:rsidR="00000000" w:rsidRPr="00000000">
        <w:rPr>
          <w:rtl w:val="0"/>
        </w:rPr>
      </w:r>
    </w:p>
    <w:p w:rsidR="00000000" w:rsidDel="00000000" w:rsidP="00000000" w:rsidRDefault="00000000" w:rsidRPr="00000000" w14:paraId="00000095">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D. Advantage 4: Administrative Automation and Workflow Reduction</w:t>
      </w:r>
      <w:r w:rsidDel="00000000" w:rsidR="00000000" w:rsidRPr="00000000">
        <w:rPr>
          <w:rtl w:val="0"/>
        </w:rPr>
      </w:r>
    </w:p>
    <w:p w:rsidR="00000000" w:rsidDel="00000000" w:rsidP="00000000" w:rsidRDefault="00000000" w:rsidRPr="00000000" w14:paraId="00000096">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CampusFlow's automation layer reduces manual administrative workload across three primary dimensions. First, scheduled report generation eliminates recurring manual effort: weekly attendance summaries are automatically generated and distributed every Monday; monthly fee reconciliation reports are produced on the first of each month; and semester-end analytical packages are compiled automatically upon academic period close. Second, automated notification workflows dispatch templated messages to students and parents upon attendance threshold breach, fee payment due date proximity (five-day advance SMS alert), and scholarship eligibility status change — replacing an estimated 20 hours per week of manual notification effort at a 1,500-student institution. Third, automated data quality assurance checks detect duplicate student records, logically impossible attendance entries (exceeding 100% attendance rate), and marks values outside the permissible range, flagging them for administrative review before they propagate to downstream reports.</w:t>
      </w:r>
      <w:r w:rsidDel="00000000" w:rsidR="00000000" w:rsidRPr="00000000">
        <w:rPr>
          <w:rtl w:val="0"/>
        </w:rPr>
      </w:r>
    </w:p>
    <w:p w:rsidR="00000000" w:rsidDel="00000000" w:rsidP="00000000" w:rsidRDefault="00000000" w:rsidRPr="00000000" w14:paraId="00000097">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Simulated projections estimate a 0.5 to 1.0 full-time-equivalent (FTE) administrative staffing reduction per 1,500 students, representing annual cost savings of USD 8,000–18,000 in administrative labour, with a data entry error rate reduction from 15–20% to 1–2%.</w:t>
      </w:r>
      <w:r w:rsidDel="00000000" w:rsidR="00000000" w:rsidRPr="00000000">
        <w:rPr>
          <w:rtl w:val="0"/>
        </w:rPr>
      </w:r>
    </w:p>
    <w:p w:rsidR="00000000" w:rsidDel="00000000" w:rsidP="00000000" w:rsidRDefault="00000000" w:rsidRPr="00000000" w14:paraId="00000098">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E. Advantage 5: Conversational Continuity and Follow-up Querying</w:t>
      </w:r>
      <w:r w:rsidDel="00000000" w:rsidR="00000000" w:rsidRPr="00000000">
        <w:rPr>
          <w:rtl w:val="0"/>
        </w:rPr>
      </w:r>
    </w:p>
    <w:p w:rsidR="00000000" w:rsidDel="00000000" w:rsidP="00000000" w:rsidRDefault="00000000" w:rsidRPr="00000000" w14:paraId="00000099">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 distinctive capability of the AIRA interface is conversational continuity — the ability to build on a preceding query through natural follow-up questions without restarting the interaction context. In traditional form-based systems, each new query requires a complete re-specification of filter parameters. AIRA maintains conversation state across a session, enabling compound investigation workflows.</w:t>
      </w:r>
      <w:r w:rsidDel="00000000" w:rsidR="00000000" w:rsidRPr="00000000">
        <w:rPr>
          <w:rtl w:val="0"/>
        </w:rPr>
      </w:r>
    </w:p>
    <w:p w:rsidR="00000000" w:rsidDel="00000000" w:rsidP="00000000" w:rsidRDefault="00000000" w:rsidRPr="00000000" w14:paraId="0000009A">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For example, an administrator who has queried 'Show me CSE students with low attendance' can follow up with 'Which of these students are also at risk of losing their scholarship?' and then 'Send warnings to the bottom five' — all within a single conversational session, with each follow-up leveraging the context established in preceding exchanges. This interaction model reduces the total time for a complex multi-dimensional investigation from ten to fifteen minutes across multiple form screens to under two minutes in a single conversation thread.</w:t>
      </w:r>
      <w:r w:rsidDel="00000000" w:rsidR="00000000" w:rsidRPr="00000000">
        <w:rPr>
          <w:rtl w:val="0"/>
        </w:rPr>
      </w:r>
    </w:p>
    <w:p w:rsidR="00000000" w:rsidDel="00000000" w:rsidP="00000000" w:rsidRDefault="00000000" w:rsidRPr="00000000" w14:paraId="0000009B">
      <w:pPr>
        <w:spacing w:after="200" w:before="0" w:lineRule="auto"/>
        <w:rPr/>
      </w:pPr>
      <w:r w:rsidDel="00000000" w:rsidR="00000000" w:rsidRPr="00000000">
        <w:rPr>
          <w:rtl w:val="0"/>
        </w:rPr>
      </w:r>
    </w:p>
    <w:p w:rsidR="00000000" w:rsidDel="00000000" w:rsidP="00000000" w:rsidRDefault="00000000" w:rsidRPr="00000000" w14:paraId="0000009C">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V. Implementation and Deployment</w:t>
      </w:r>
      <w:r w:rsidDel="00000000" w:rsidR="00000000" w:rsidRPr="00000000">
        <w:rPr>
          <w:rtl w:val="0"/>
        </w:rPr>
      </w:r>
    </w:p>
    <w:p w:rsidR="00000000" w:rsidDel="00000000" w:rsidP="00000000" w:rsidRDefault="00000000" w:rsidRPr="00000000" w14:paraId="0000009D">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Technology Stack</w:t>
      </w:r>
      <w:r w:rsidDel="00000000" w:rsidR="00000000" w:rsidRPr="00000000">
        <w:rPr>
          <w:rtl w:val="0"/>
        </w:rPr>
      </w:r>
    </w:p>
    <w:p w:rsidR="00000000" w:rsidDel="00000000" w:rsidP="00000000" w:rsidRDefault="00000000" w:rsidRPr="00000000" w14:paraId="0000009E">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Table I presents the full technology stack adopted in CampusFlow, with rationale for each selection.</w:t>
      </w:r>
      <w:r w:rsidDel="00000000" w:rsidR="00000000" w:rsidRPr="00000000">
        <w:rPr>
          <w:rtl w:val="0"/>
        </w:rPr>
      </w:r>
    </w:p>
    <w:p w:rsidR="00000000" w:rsidDel="00000000" w:rsidP="00000000" w:rsidRDefault="00000000" w:rsidRPr="00000000" w14:paraId="0000009F">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400"/>
        <w:gridCol w:w="2960"/>
        <w:tblGridChange w:id="0">
          <w:tblGrid>
            <w:gridCol w:w="2800"/>
            <w:gridCol w:w="2200"/>
            <w:gridCol w:w="1400"/>
            <w:gridCol w:w="29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sz w:val="18"/>
                <w:szCs w:val="18"/>
                <w:rtl w:val="0"/>
              </w:rPr>
              <w:t xml:space="preserve">Frontend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0"/>
                <w:bCs w:val="0"/>
                <w:sz w:val="18"/>
                <w:szCs w:val="18"/>
                <w:rtl w:val="0"/>
              </w:rPr>
              <w:t xml:space="preserve">HTML5/CSS3/JavaScript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0"/>
                <w:bCs w:val="0"/>
                <w:sz w:val="18"/>
                <w:szCs w:val="18"/>
                <w:rtl w:val="0"/>
              </w:rPr>
              <w:t xml:space="preserve">ES2022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0"/>
                <w:bCs w:val="0"/>
                <w:sz w:val="18"/>
                <w:szCs w:val="18"/>
                <w:rtl w:val="0"/>
              </w:rPr>
              <w:t xml:space="preserve">Standards-based, zero framework dependency, broad browser support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0"/>
                <w:bCs w:val="0"/>
                <w:sz w:val="18"/>
                <w:szCs w:val="18"/>
                <w:rtl w:val="0"/>
              </w:rPr>
              <w:t xml:space="preserve">Visualisation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0"/>
                <w:bCs w:val="0"/>
                <w:sz w:val="18"/>
                <w:szCs w:val="18"/>
                <w:rtl w:val="0"/>
              </w:rPr>
              <w:t xml:space="preserve">Chart.js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0"/>
                <w:bCs w:val="0"/>
                <w:sz w:val="18"/>
                <w:szCs w:val="18"/>
                <w:rtl w:val="0"/>
              </w:rPr>
              <w:t xml:space="preserve">4.x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0"/>
                <w:bCs w:val="0"/>
                <w:sz w:val="18"/>
                <w:szCs w:val="18"/>
                <w:rtl w:val="0"/>
              </w:rPr>
              <w:t xml:space="preserve">Lightweight charting with good accessibility support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sz w:val="18"/>
                <w:szCs w:val="18"/>
                <w:rtl w:val="0"/>
              </w:rPr>
              <w:t xml:space="preserve">Backend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b w:val="0"/>
                <w:bCs w:val="0"/>
                <w:sz w:val="18"/>
                <w:szCs w:val="18"/>
                <w:rtl w:val="0"/>
              </w:rPr>
              <w:t xml:space="preserve">Python Flask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0"/>
                <w:bCs w:val="0"/>
                <w:sz w:val="18"/>
                <w:szCs w:val="18"/>
                <w:rtl w:val="0"/>
              </w:rPr>
              <w:t xml:space="preserve">3.10+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b w:val="0"/>
                <w:bCs w:val="0"/>
                <w:sz w:val="18"/>
                <w:szCs w:val="18"/>
                <w:rtl w:val="0"/>
              </w:rPr>
              <w:t xml:space="preserve">Lightweight REST framework with mature data science ecosystem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sz w:val="18"/>
                <w:szCs w:val="18"/>
                <w:rtl w:val="0"/>
              </w:rPr>
              <w:t xml:space="preserve">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b w:val="0"/>
                <w:bCs w:val="0"/>
                <w:sz w:val="18"/>
                <w:szCs w:val="18"/>
                <w:rtl w:val="0"/>
              </w:rPr>
              <w:t xml:space="preserve">SQLAlchemy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0"/>
                <w:bCs w:val="0"/>
                <w:sz w:val="18"/>
                <w:szCs w:val="18"/>
                <w:rtl w:val="0"/>
              </w:rPr>
              <w:t xml:space="preserve">2.x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b w:val="0"/>
                <w:bCs w:val="0"/>
                <w:sz w:val="18"/>
                <w:szCs w:val="18"/>
                <w:rtl w:val="0"/>
              </w:rPr>
              <w:t xml:space="preserve">Type-safe database access, migration support via Alembic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0"/>
                <w:bCs w:val="0"/>
                <w:sz w:val="18"/>
                <w:szCs w:val="18"/>
                <w:rtl w:val="0"/>
              </w:rPr>
              <w:t xml:space="preserve">Database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b w:val="0"/>
                <w:bCs w:val="0"/>
                <w:sz w:val="18"/>
                <w:szCs w:val="18"/>
                <w:rtl w:val="0"/>
              </w:rPr>
              <w:t xml:space="preserve">MySQL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b w:val="0"/>
                <w:bCs w:val="0"/>
                <w:sz w:val="18"/>
                <w:szCs w:val="18"/>
                <w:rtl w:val="0"/>
              </w:rPr>
              <w:t xml:space="preserve">8.0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b w:val="0"/>
                <w:bCs w:val="0"/>
                <w:sz w:val="18"/>
                <w:szCs w:val="18"/>
                <w:rtl w:val="0"/>
              </w:rPr>
              <w:t xml:space="preserve">ACID-compliant, mature, widely supported in institutional IT environments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sz w:val="18"/>
                <w:szCs w:val="18"/>
                <w:rtl w:val="0"/>
              </w:rPr>
              <w:t xml:space="preserve">Authentication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0"/>
                <w:bCs w:val="0"/>
                <w:sz w:val="18"/>
                <w:szCs w:val="18"/>
                <w:rtl w:val="0"/>
              </w:rPr>
              <w:t xml:space="preserve">JWT (python-jose)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0"/>
                <w:bCs w:val="0"/>
                <w:sz w:val="18"/>
                <w:szCs w:val="18"/>
                <w:rtl w:val="0"/>
              </w:rPr>
              <w:t xml:space="preserve">Latest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0"/>
                <w:bCs w:val="0"/>
                <w:sz w:val="18"/>
                <w:szCs w:val="18"/>
                <w:rtl w:val="0"/>
              </w:rPr>
              <w:t xml:space="preserve">Stateless, scalable, supports role claims in payload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sz w:val="18"/>
                <w:szCs w:val="18"/>
                <w:rtl w:val="0"/>
              </w:rPr>
              <w:t xml:space="preserve">LLM - Local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b w:val="0"/>
                <w:bCs w:val="0"/>
                <w:sz w:val="18"/>
                <w:szCs w:val="18"/>
                <w:rtl w:val="0"/>
              </w:rPr>
              <w:t xml:space="preserve">Ollama + Llama-2/Mistral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0"/>
                <w:bCs w:val="0"/>
                <w:sz w:val="18"/>
                <w:szCs w:val="18"/>
                <w:rtl w:val="0"/>
              </w:rPr>
              <w:t xml:space="preserve">Latest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0"/>
                <w:bCs w:val="0"/>
                <w:sz w:val="18"/>
                <w:szCs w:val="18"/>
                <w:rtl w:val="0"/>
              </w:rPr>
              <w:t xml:space="preserve">Open-source, fully on-premise, zero per-query cost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sz w:val="18"/>
                <w:szCs w:val="18"/>
                <w:rtl w:val="0"/>
              </w:rPr>
              <w:t xml:space="preserve">LLM - Cloud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0"/>
                <w:bCs w:val="0"/>
                <w:sz w:val="18"/>
                <w:szCs w:val="18"/>
                <w:rtl w:val="0"/>
              </w:rPr>
              <w:t xml:space="preserve">Google Gemini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0"/>
                <w:bCs w:val="0"/>
                <w:sz w:val="18"/>
                <w:szCs w:val="18"/>
                <w:rtl w:val="0"/>
              </w:rPr>
              <w:t xml:space="preserve">Gemini Pro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0"/>
                <w:bCs w:val="0"/>
                <w:sz w:val="18"/>
                <w:szCs w:val="18"/>
                <w:rtl w:val="0"/>
              </w:rPr>
              <w:t xml:space="preserve">State-of-the-art reasoning, multimodal, competitive pricing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sz w:val="18"/>
                <w:szCs w:val="18"/>
                <w:rtl w:val="0"/>
              </w:rPr>
              <w:t xml:space="preserve">Containerisation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0"/>
                <w:bCs w:val="0"/>
                <w:sz w:val="18"/>
                <w:szCs w:val="18"/>
                <w:rtl w:val="0"/>
              </w:rPr>
              <w:t xml:space="preserve">Docker + Compose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0"/>
                <w:bCs w:val="0"/>
                <w:sz w:val="18"/>
                <w:szCs w:val="18"/>
                <w:rtl w:val="0"/>
              </w:rPr>
              <w:t xml:space="preserve">Latest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b w:val="0"/>
                <w:bCs w:val="0"/>
                <w:sz w:val="18"/>
                <w:szCs w:val="18"/>
                <w:rtl w:val="0"/>
              </w:rPr>
              <w:t xml:space="preserve">Reproducible deployment, environment isolation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0"/>
                <w:bCs w:val="0"/>
                <w:sz w:val="18"/>
                <w:szCs w:val="18"/>
                <w:rtl w:val="0"/>
              </w:rPr>
              <w:t xml:space="preserve">Web Server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b w:val="0"/>
                <w:bCs w:val="0"/>
                <w:sz w:val="18"/>
                <w:szCs w:val="18"/>
                <w:rtl w:val="0"/>
              </w:rPr>
              <w:t xml:space="preserve">Nginx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0"/>
                <w:bCs w:val="0"/>
                <w:sz w:val="18"/>
                <w:szCs w:val="18"/>
                <w:rtl w:val="0"/>
              </w:rPr>
              <w:t xml:space="preserve">1.24+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0"/>
                <w:bCs w:val="0"/>
                <w:sz w:val="18"/>
                <w:szCs w:val="18"/>
                <w:rtl w:val="0"/>
              </w:rPr>
              <w:t xml:space="preserve">Reverse proxy, TLS termination, load balancing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0"/>
                <w:bCs w:val="0"/>
                <w:sz w:val="18"/>
                <w:szCs w:val="18"/>
                <w:rtl w:val="0"/>
              </w:rPr>
              <w:t xml:space="preserve">Caching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b w:val="0"/>
                <w:bCs w:val="0"/>
                <w:sz w:val="18"/>
                <w:szCs w:val="18"/>
                <w:rtl w:val="0"/>
              </w:rPr>
              <w:t xml:space="preserve">Redis (optional)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0"/>
                <w:bCs w:val="0"/>
                <w:sz w:val="18"/>
                <w:szCs w:val="18"/>
                <w:rtl w:val="0"/>
              </w:rPr>
              <w:t xml:space="preserve">7.x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b w:val="0"/>
                <w:bCs w:val="0"/>
                <w:sz w:val="18"/>
                <w:szCs w:val="18"/>
                <w:rtl w:val="0"/>
              </w:rPr>
              <w:t xml:space="preserve">Session and hot-query caching to reduce database load</w:t>
            </w:r>
            <w:r w:rsidDel="00000000" w:rsidR="00000000" w:rsidRPr="00000000">
              <w:rPr>
                <w:rtl w:val="0"/>
              </w:rPr>
            </w:r>
          </w:p>
        </w:tc>
      </w:tr>
    </w:tbl>
    <w:p w:rsidR="00000000" w:rsidDel="00000000" w:rsidP="00000000" w:rsidRDefault="00000000" w:rsidRPr="00000000" w14:paraId="000000D0">
      <w:pPr>
        <w:spacing w:after="16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I. CampusFlow Technology Stack</w:t>
      </w:r>
      <w:r w:rsidDel="00000000" w:rsidR="00000000" w:rsidRPr="00000000">
        <w:rPr>
          <w:rtl w:val="0"/>
        </w:rPr>
      </w:r>
    </w:p>
    <w:p w:rsidR="00000000" w:rsidDel="00000000" w:rsidP="00000000" w:rsidRDefault="00000000" w:rsidRPr="00000000" w14:paraId="000000D1">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Deployment Architectures</w:t>
      </w:r>
      <w:r w:rsidDel="00000000" w:rsidR="00000000" w:rsidRPr="00000000">
        <w:rPr>
          <w:rtl w:val="0"/>
        </w:rPr>
      </w:r>
    </w:p>
    <w:p w:rsidR="00000000" w:rsidDel="00000000" w:rsidP="00000000" w:rsidRDefault="00000000" w:rsidRPr="00000000" w14:paraId="000000D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CampusFlow supports three deployment configurations suited to different institutional contexts.</w:t>
      </w:r>
      <w:r w:rsidDel="00000000" w:rsidR="00000000" w:rsidRPr="00000000">
        <w:rPr>
          <w:rtl w:val="0"/>
        </w:rPr>
      </w:r>
    </w:p>
    <w:p w:rsidR="00000000" w:rsidDel="00000000" w:rsidP="00000000" w:rsidRDefault="00000000" w:rsidRPr="00000000" w14:paraId="000000D3">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Architecture A — On-Premise Single Server: Nginx reverse-proxies to Flask API, which connects to a co-located MySQL instance and the Ollama LLM service. This configuration is ideal for small to mid-sized colleges with privacy-critical data governance requirements. Estimated capacity: 500 concurrent users; setup time: one to two hours; zero recurring cloud cost.</w:t>
      </w:r>
      <w:r w:rsidDel="00000000" w:rsidR="00000000" w:rsidRPr="00000000">
        <w:rPr>
          <w:rtl w:val="0"/>
        </w:rPr>
      </w:r>
    </w:p>
    <w:p w:rsidR="00000000" w:rsidDel="00000000" w:rsidP="00000000" w:rsidRDefault="00000000" w:rsidRPr="00000000" w14:paraId="000000D4">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Architecture B — Cloud-Based: The frontend is served via CDN, API tier runs on elastic compute instances behind a load balancer, and MySQL is hosted on a managed database service. Google Gemini API is used as the LLM backend. Estimated capacity: 5,000+ concurrent users (auto-scaling); projected cost: USD 500–2,000 per month for a 5,000-student institution (simulated).</w:t>
      </w:r>
      <w:r w:rsidDel="00000000" w:rsidR="00000000" w:rsidRPr="00000000">
        <w:rPr>
          <w:rtl w:val="0"/>
        </w:rPr>
      </w:r>
    </w:p>
    <w:p w:rsidR="00000000" w:rsidDel="00000000" w:rsidP="00000000" w:rsidRDefault="00000000" w:rsidRPr="00000000" w14:paraId="000000D5">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Architecture C — Hybrid (Recommended): Institutional servers host the Ollama LLM container and a MySQL read replica for privacy-sensitive queries; cloud Gemini API is available as an optional high-accuracy fallback. This configuration balances data sovereignty, query accuracy, and cost at an estimated USD 200–500 per month (simulated). It is the configuration recommended for most institutions and is used as the basis for performance evaluations reported in Section X.</w:t>
      </w:r>
      <w:r w:rsidDel="00000000" w:rsidR="00000000" w:rsidRPr="00000000">
        <w:rPr>
          <w:rtl w:val="0"/>
        </w:rPr>
      </w:r>
    </w:p>
    <w:p w:rsidR="00000000" w:rsidDel="00000000" w:rsidP="00000000" w:rsidRDefault="00000000" w:rsidRPr="00000000" w14:paraId="000000D6">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Security Architecture Implementation</w:t>
      </w:r>
      <w:r w:rsidDel="00000000" w:rsidR="00000000" w:rsidRPr="00000000">
        <w:rPr>
          <w:rtl w:val="0"/>
        </w:rPr>
      </w:r>
    </w:p>
    <w:p w:rsidR="00000000" w:rsidDel="00000000" w:rsidP="00000000" w:rsidRDefault="00000000" w:rsidRPr="00000000" w14:paraId="000000D7">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Authentication is implemented with bcrypt password hashing (cost factor 12) and JWT tokens with 24-hour expiry and 90-day refresh token rotation. All transport is over TLS 1.3 with HSTS enforcement. Sensitive database fields — student email, phone number, national identification numbers — are AES-256 encrypted at rest. Role-based access control is enforced at both the API middleware layer (JWT role claim validation) and at the query generation layer (LLM prompt constraints and SQL row-level filtering). A comprehensive audit log records every data access event with timestamp, authenticated user identity, role, target resource, access type, and source IP address, satisfying FERPA audit trail requirements [7]. Rate limiting (100 requests per minute per IP address) protects against denial-of-service attacks on the computationally intensive LLM endpoints.</w:t>
      </w:r>
      <w:r w:rsidDel="00000000" w:rsidR="00000000" w:rsidRPr="00000000">
        <w:rPr>
          <w:rtl w:val="0"/>
        </w:rPr>
      </w:r>
    </w:p>
    <w:p w:rsidR="00000000" w:rsidDel="00000000" w:rsidP="00000000" w:rsidRDefault="00000000" w:rsidRPr="00000000" w14:paraId="000000D8">
      <w:pPr>
        <w:spacing w:after="200" w:before="0" w:lineRule="auto"/>
        <w:rPr/>
      </w:pPr>
      <w:r w:rsidDel="00000000" w:rsidR="00000000" w:rsidRPr="00000000">
        <w:rPr>
          <w:rtl w:val="0"/>
        </w:rPr>
      </w:r>
    </w:p>
    <w:p w:rsidR="00000000" w:rsidDel="00000000" w:rsidP="00000000" w:rsidRDefault="00000000" w:rsidRPr="00000000" w14:paraId="000000D9">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VI. Comparative Analysis and Evaluation</w:t>
      </w:r>
      <w:r w:rsidDel="00000000" w:rsidR="00000000" w:rsidRPr="00000000">
        <w:rPr>
          <w:rtl w:val="0"/>
        </w:rPr>
      </w:r>
    </w:p>
    <w:p w:rsidR="00000000" w:rsidDel="00000000" w:rsidP="00000000" w:rsidRDefault="00000000" w:rsidRPr="00000000" w14:paraId="000000DA">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Feature Comparison Matrix</w:t>
      </w:r>
      <w:r w:rsidDel="00000000" w:rsidR="00000000" w:rsidRPr="00000000">
        <w:rPr>
          <w:rtl w:val="0"/>
        </w:rPr>
      </w:r>
    </w:p>
    <w:p w:rsidR="00000000" w:rsidDel="00000000" w:rsidP="00000000" w:rsidRDefault="00000000" w:rsidRPr="00000000" w14:paraId="000000DB">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Table II presents a comprehensive feature comparison across CampusFlow and five leading educational management platforms. Legend: Full Support (✓✓), Partial Support (✓), Not Available (✗).</w:t>
      </w:r>
      <w:r w:rsidDel="00000000" w:rsidR="00000000" w:rsidRPr="00000000">
        <w:rPr>
          <w:rtl w:val="0"/>
        </w:rPr>
      </w:r>
    </w:p>
    <w:p w:rsidR="00000000" w:rsidDel="00000000" w:rsidP="00000000" w:rsidRDefault="00000000" w:rsidRPr="00000000" w14:paraId="000000DC">
      <w:pPr>
        <w:spacing w:after="80" w:before="0" w:lineRule="auto"/>
        <w:rPr/>
      </w:pPr>
      <w:r w:rsidDel="00000000" w:rsidR="00000000" w:rsidRPr="00000000">
        <w:rPr>
          <w:rtl w:val="0"/>
        </w:rPr>
      </w:r>
    </w:p>
    <w:tbl>
      <w:tblPr>
        <w:tblStyle w:val="Table1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700"/>
        <w:gridCol w:w="1350"/>
        <w:gridCol w:w="1350"/>
        <w:gridCol w:w="1500"/>
        <w:tblGridChange w:id="0">
          <w:tblGrid>
            <w:gridCol w:w="2400"/>
            <w:gridCol w:w="1700"/>
            <w:gridCol w:w="1700"/>
            <w:gridCol w:w="1350"/>
            <w:gridCol w:w="1350"/>
            <w:gridCol w:w="15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18"/>
                <w:szCs w:val="18"/>
                <w:rtl w:val="0"/>
              </w:rPr>
              <w:t xml:space="preserve">CampusFlow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18"/>
                <w:szCs w:val="18"/>
                <w:rtl w:val="0"/>
              </w:rPr>
              <w:t xml:space="preserve">Frappe ERPNext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18"/>
                <w:szCs w:val="18"/>
                <w:rtl w:val="0"/>
              </w:rPr>
              <w:t xml:space="preserve">Moodle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18"/>
                <w:szCs w:val="18"/>
                <w:rtl w:val="0"/>
              </w:rPr>
              <w:t xml:space="preserve">Fedena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8"/>
                <w:szCs w:val="18"/>
                <w:rtl w:val="0"/>
              </w:rPr>
              <w:t xml:space="preserve">Canvas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0"/>
                <w:bCs w:val="0"/>
                <w:sz w:val="18"/>
                <w:szCs w:val="18"/>
                <w:rtl w:val="0"/>
              </w:rPr>
              <w:t xml:space="preserve">Natural Language Queries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b w:val="0"/>
                <w:bCs w:val="0"/>
                <w:sz w:val="18"/>
                <w:szCs w:val="18"/>
                <w:rtl w:val="0"/>
              </w:rPr>
              <w:t xml:space="preserve">✓✓ Full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0"/>
                <w:bCs w:val="0"/>
                <w:sz w:val="18"/>
                <w:szCs w:val="18"/>
                <w:rtl w:val="0"/>
              </w:rPr>
              <w:t xml:space="preserve">Conversational Interface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b w:val="0"/>
                <w:bCs w:val="0"/>
                <w:sz w:val="18"/>
                <w:szCs w:val="18"/>
                <w:rtl w:val="0"/>
              </w:rPr>
              <w:t xml:space="preserve">✓✓ Full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b w:val="0"/>
                <w:bCs w:val="0"/>
                <w:sz w:val="18"/>
                <w:szCs w:val="18"/>
                <w:rtl w:val="0"/>
              </w:rPr>
              <w:t xml:space="preserve">Automated Reporting (types)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b w:val="0"/>
                <w:bCs w:val="0"/>
                <w:sz w:val="18"/>
                <w:szCs w:val="18"/>
                <w:rtl w:val="0"/>
              </w:rPr>
              <w:t xml:space="preserve">✓✓ 12 types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b w:val="0"/>
                <w:bCs w:val="0"/>
                <w:sz w:val="18"/>
                <w:szCs w:val="18"/>
                <w:rtl w:val="0"/>
              </w:rPr>
              <w:t xml:space="preserve">✓ Limited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b w:val="0"/>
                <w:bCs w:val="0"/>
                <w:sz w:val="18"/>
                <w:szCs w:val="18"/>
                <w:rtl w:val="0"/>
              </w:rPr>
              <w:t xml:space="preserve">✓ Limited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0"/>
                <w:bCs w:val="0"/>
                <w:sz w:val="18"/>
                <w:szCs w:val="18"/>
                <w:rtl w:val="0"/>
              </w:rPr>
              <w:t xml:space="preserve">LLM Integration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b w:val="0"/>
                <w:bCs w:val="0"/>
                <w:sz w:val="18"/>
                <w:szCs w:val="18"/>
                <w:rtl w:val="0"/>
              </w:rPr>
              <w:t xml:space="preserve">✓✓ Dual-modal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sz w:val="18"/>
                <w:szCs w:val="18"/>
                <w:rtl w:val="0"/>
              </w:rPr>
              <w:t xml:space="preserve">Predictive Analytics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b w:val="0"/>
                <w:bCs w:val="0"/>
                <w:sz w:val="18"/>
                <w:szCs w:val="18"/>
                <w:rtl w:val="0"/>
              </w:rPr>
              <w:t xml:space="preserve">✓ Basic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jc w:val="center"/>
              <w:rPr/>
            </w:pPr>
            <w:r w:rsidDel="00000000" w:rsidR="00000000" w:rsidRPr="00000000">
              <w:rPr>
                <w:rFonts w:ascii="Times New Roman" w:cs="Times New Roman" w:eastAsia="Times New Roman" w:hAnsi="Times New Roman"/>
                <w:b w:val="0"/>
                <w:bCs w:val="0"/>
                <w:sz w:val="18"/>
                <w:szCs w:val="18"/>
                <w:rtl w:val="0"/>
              </w:rPr>
              <w:t xml:space="preserve">✓ Limited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sz w:val="18"/>
                <w:szCs w:val="18"/>
                <w:rtl w:val="0"/>
              </w:rPr>
              <w:t xml:space="preserve">Student Management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02">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05">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06">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b w:val="0"/>
                <w:bCs w:val="0"/>
                <w:sz w:val="18"/>
                <w:szCs w:val="18"/>
                <w:rtl w:val="0"/>
              </w:rPr>
              <w:t xml:space="preserve">Attendance Tracking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0"/>
                <w:bCs w:val="0"/>
                <w:sz w:val="18"/>
                <w:szCs w:val="18"/>
                <w:rtl w:val="0"/>
              </w:rPr>
              <w:t xml:space="preserve">Marks/Grade Management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b w:val="0"/>
                <w:bCs w:val="0"/>
                <w:sz w:val="18"/>
                <w:szCs w:val="18"/>
                <w:rtl w:val="0"/>
              </w:rPr>
              <w:t xml:space="preserve">✓ Limited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11">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12">
            <w:pPr>
              <w:jc w:val="center"/>
              <w:rPr/>
            </w:pPr>
            <w:r w:rsidDel="00000000" w:rsidR="00000000" w:rsidRPr="00000000">
              <w:rPr>
                <w:rFonts w:ascii="Times New Roman" w:cs="Times New Roman" w:eastAsia="Times New Roman" w:hAnsi="Times New Roman"/>
                <w:b w:val="0"/>
                <w:bCs w:val="0"/>
                <w:sz w:val="18"/>
                <w:szCs w:val="18"/>
                <w:rtl w:val="0"/>
              </w:rPr>
              <w:t xml:space="preserve">✓ Limited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b w:val="0"/>
                <w:bCs w:val="0"/>
                <w:sz w:val="18"/>
                <w:szCs w:val="18"/>
                <w:rtl w:val="0"/>
              </w:rPr>
              <w:t xml:space="preserve">Fee Management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b w:val="0"/>
                <w:bCs w:val="0"/>
                <w:sz w:val="18"/>
                <w:szCs w:val="18"/>
                <w:rtl w:val="0"/>
              </w:rPr>
              <w:t xml:space="preserve">Timetabling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0"/>
                <w:bCs w:val="0"/>
                <w:sz w:val="18"/>
                <w:szCs w:val="18"/>
                <w:rtl w:val="0"/>
              </w:rPr>
              <w:t xml:space="preserve">✓ Limited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0"/>
                <w:bCs w:val="0"/>
                <w:sz w:val="18"/>
                <w:szCs w:val="18"/>
                <w:rtl w:val="0"/>
              </w:rPr>
              <w:t xml:space="preserve">Open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b w:val="0"/>
                <w:bCs w:val="0"/>
                <w:sz w:val="18"/>
                <w:szCs w:val="18"/>
                <w:rtl w:val="0"/>
              </w:rPr>
              <w:t xml:space="preserve">✓✓ Full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jc w:val="center"/>
              <w:rPr/>
            </w:pPr>
            <w:r w:rsidDel="00000000" w:rsidR="00000000" w:rsidRPr="00000000">
              <w:rPr>
                <w:rFonts w:ascii="Times New Roman" w:cs="Times New Roman" w:eastAsia="Times New Roman" w:hAnsi="Times New Roman"/>
                <w:b w:val="0"/>
                <w:bCs w:val="0"/>
                <w:sz w:val="18"/>
                <w:szCs w:val="18"/>
                <w:rtl w:val="0"/>
              </w:rPr>
              <w:t xml:space="preserve">✓✓ Full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b w:val="0"/>
                <w:bCs w:val="0"/>
                <w:sz w:val="18"/>
                <w:szCs w:val="18"/>
                <w:rtl w:val="0"/>
              </w:rPr>
              <w:t xml:space="preserve">✓✓ Full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jc w:val="center"/>
              <w:rPr/>
            </w:pPr>
            <w:r w:rsidDel="00000000" w:rsidR="00000000" w:rsidRPr="00000000">
              <w:rPr>
                <w:rFonts w:ascii="Times New Roman" w:cs="Times New Roman" w:eastAsia="Times New Roman" w:hAnsi="Times New Roman"/>
                <w:b w:val="0"/>
                <w:bCs w:val="0"/>
                <w:sz w:val="18"/>
                <w:szCs w:val="18"/>
                <w:rtl w:val="0"/>
              </w:rPr>
              <w:t xml:space="preserve">✓ Partial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b w:val="0"/>
                <w:bCs w:val="0"/>
                <w:sz w:val="18"/>
                <w:szCs w:val="18"/>
                <w:rtl w:val="0"/>
              </w:rPr>
              <w:t xml:space="preserve">Self-Hosted Option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26">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27">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b w:val="0"/>
                <w:bCs w:val="0"/>
                <w:sz w:val="18"/>
                <w:szCs w:val="18"/>
                <w:rtl w:val="0"/>
              </w:rPr>
              <w:t xml:space="preserve">FERPA Compliant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b w:val="0"/>
                <w:bCs w:val="0"/>
                <w:sz w:val="18"/>
                <w:szCs w:val="18"/>
                <w:rtl w:val="0"/>
              </w:rPr>
              <w:t xml:space="preserve">GDPR Ready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32">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33">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b w:val="0"/>
                <w:bCs w:val="0"/>
                <w:sz w:val="18"/>
                <w:szCs w:val="18"/>
                <w:rtl w:val="0"/>
              </w:rPr>
              <w:t xml:space="preserve">5-Year TCO (500 students, USD)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b w:val="0"/>
                <w:bCs w:val="0"/>
                <w:sz w:val="18"/>
                <w:szCs w:val="18"/>
                <w:rtl w:val="0"/>
              </w:rPr>
              <w:t xml:space="preserve">$10–30K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b w:val="0"/>
                <w:bCs w:val="0"/>
                <w:sz w:val="18"/>
                <w:szCs w:val="18"/>
                <w:rtl w:val="0"/>
              </w:rPr>
              <w:t xml:space="preserve">$80–200K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jc w:val="center"/>
              <w:rPr/>
            </w:pPr>
            <w:r w:rsidDel="00000000" w:rsidR="00000000" w:rsidRPr="00000000">
              <w:rPr>
                <w:rFonts w:ascii="Times New Roman" w:cs="Times New Roman" w:eastAsia="Times New Roman" w:hAnsi="Times New Roman"/>
                <w:b w:val="0"/>
                <w:bCs w:val="0"/>
                <w:sz w:val="18"/>
                <w:szCs w:val="18"/>
                <w:rtl w:val="0"/>
              </w:rPr>
              <w:t xml:space="preserve">$40–150K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b w:val="0"/>
                <w:bCs w:val="0"/>
                <w:sz w:val="18"/>
                <w:szCs w:val="18"/>
                <w:rtl w:val="0"/>
              </w:rPr>
              <w:t xml:space="preserve">$60–140K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b w:val="0"/>
                <w:bCs w:val="0"/>
                <w:sz w:val="18"/>
                <w:szCs w:val="18"/>
                <w:rtl w:val="0"/>
              </w:rPr>
              <w:t xml:space="preserve">$500K+</w:t>
            </w:r>
            <w:r w:rsidDel="00000000" w:rsidR="00000000" w:rsidRPr="00000000">
              <w:rPr>
                <w:rtl w:val="0"/>
              </w:rPr>
            </w:r>
          </w:p>
        </w:tc>
      </w:tr>
    </w:tbl>
    <w:p w:rsidR="00000000" w:rsidDel="00000000" w:rsidP="00000000" w:rsidRDefault="00000000" w:rsidRPr="00000000" w14:paraId="0000013D">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II. Feature Comparison — CampusFlow vs. Leading Educational Management Platforms</w:t>
      </w:r>
      <w:r w:rsidDel="00000000" w:rsidR="00000000" w:rsidRPr="00000000">
        <w:rPr>
          <w:rtl w:val="0"/>
        </w:rPr>
      </w:r>
    </w:p>
    <w:p w:rsidR="00000000" w:rsidDel="00000000" w:rsidP="00000000" w:rsidRDefault="00000000" w:rsidRPr="00000000" w14:paraId="0000013E">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comparison reveals a clear market gap: CampusFlow is the only system in the comparison set offering production-ready natural language querying, a conversational interface, and dual-modal LLM integration. In core administrative functionality — student management, attendance, marks, and fee management — CampusFlow is fully competitive with mature platforms such as Frappe ERPNext. The system's principal current limitation relative to Frappe is the absence of a learning management module (planned for Phase 2) and a smaller plugin ecosystem, reflecting its status as a newer project.</w:t>
      </w:r>
      <w:r w:rsidDel="00000000" w:rsidR="00000000" w:rsidRPr="00000000">
        <w:rPr>
          <w:rtl w:val="0"/>
        </w:rPr>
      </w:r>
    </w:p>
    <w:p w:rsidR="00000000" w:rsidDel="00000000" w:rsidP="00000000" w:rsidRDefault="00000000" w:rsidRPr="00000000" w14:paraId="0000013F">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Total Cost of Ownership Analysis</w:t>
      </w:r>
      <w:r w:rsidDel="00000000" w:rsidR="00000000" w:rsidRPr="00000000">
        <w:rPr>
          <w:rtl w:val="0"/>
        </w:rPr>
      </w:r>
    </w:p>
    <w:p w:rsidR="00000000" w:rsidDel="00000000" w:rsidP="00000000" w:rsidRDefault="00000000" w:rsidRPr="00000000" w14:paraId="00000140">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Fig. 10 presents a five-year TCO comparison across the surveyed platforms for a representative 500-student institution (all figures are simulated projections based on publicly available pricing data and reported implementation cost benchmarks [11]).</w:t>
      </w:r>
      <w:r w:rsidDel="00000000" w:rsidR="00000000" w:rsidRPr="00000000">
        <w:rPr>
          <w:rtl w:val="0"/>
        </w:rPr>
      </w:r>
    </w:p>
    <w:p w:rsidR="00000000" w:rsidDel="00000000" w:rsidP="00000000" w:rsidRDefault="00000000" w:rsidRPr="00000000" w14:paraId="00000141">
      <w:pPr>
        <w:spacing w:after="60" w:before="200" w:lineRule="auto"/>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142">
            <w:pPr>
              <w:jc w:val="center"/>
              <w:rPr/>
            </w:pPr>
            <w:r w:rsidDel="00000000" w:rsidR="00000000" w:rsidRPr="00000000">
              <w:rPr>
                <w:rFonts w:ascii="Arial" w:cs="Arial" w:eastAsia="Arial" w:hAnsi="Arial"/>
                <w:b w:val="1"/>
                <w:bCs w:val="1"/>
                <w:i w:val="1"/>
                <w:iCs w:val="1"/>
                <w:color w:val="2e75b6"/>
                <w:sz w:val="20"/>
                <w:szCs w:val="20"/>
                <w:rtl w:val="0"/>
              </w:rPr>
              <w:t xml:space="preserve">[FIGURE 10: Five-Year Total Cost of Ownership Comparison — Cumulative Cost (USD) by Year for CampusFlow vs. ERPNext, Moodle, Fedena, Canvas (Simulated Projections)]</w:t>
            </w:r>
            <w:r w:rsidDel="00000000" w:rsidR="00000000" w:rsidRPr="00000000">
              <w:rPr>
                <w:rtl w:val="0"/>
              </w:rPr>
            </w:r>
          </w:p>
          <w:p w:rsidR="00000000" w:rsidDel="00000000" w:rsidP="00000000" w:rsidRDefault="00000000" w:rsidRPr="00000000" w14:paraId="00000143">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144">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10. Five-Year Total Cost of Ownership Comparison — Cumulative Cost (USD) by Year for CampusFlow vs. ERPNext, Moodle, Fedena, Canvas (Simulated Projections).</w:t>
      </w:r>
      <w:r w:rsidDel="00000000" w:rsidR="00000000" w:rsidRPr="00000000">
        <w:rPr>
          <w:rtl w:val="0"/>
        </w:rPr>
      </w:r>
    </w:p>
    <w:p w:rsidR="00000000" w:rsidDel="00000000" w:rsidP="00000000" w:rsidRDefault="00000000" w:rsidRPr="00000000" w14:paraId="00000145">
      <w:pPr>
        <w:spacing w:after="120" w:before="60" w:lineRule="auto"/>
        <w:jc w:val="center"/>
        <w:rPr/>
      </w:pPr>
      <w:r w:rsidDel="00000000" w:rsidR="00000000" w:rsidRPr="00000000">
        <w:rPr>
          <w:rFonts w:ascii="Times New Roman" w:cs="Times New Roman" w:eastAsia="Times New Roman" w:hAnsi="Times New Roman"/>
          <w:color w:val="666666"/>
          <w:sz w:val="18"/>
          <w:szCs w:val="18"/>
          <w:rtl w:val="0"/>
        </w:rPr>
        <w:t xml:space="preserve">[Note: All performance figures in this section are simulated/projected values for illustrative purposes]</w:t>
      </w:r>
      <w:r w:rsidDel="00000000" w:rsidR="00000000" w:rsidRPr="00000000">
        <w:rPr>
          <w:rtl w:val="0"/>
        </w:rPr>
      </w:r>
    </w:p>
    <w:p w:rsidR="00000000" w:rsidDel="00000000" w:rsidP="00000000" w:rsidRDefault="00000000" w:rsidRPr="00000000" w14:paraId="00000146">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For CampusFlow, Year 1 costs (implementation: USD 5,000; server infrastructure: USD 3,000; optional Gemini API usage: USD 500) total approximately USD 8,500. Years 2–5 recurring costs (server USD 3,000/year; maintenance USD 2,000/year; API USD 500/year) sum to USD 22,000, yielding a five-year total of USD 30,500. The comparable Frappe ERPNext deployment incurs Year 1 costs of approximately USD 48,000 (professional implementation services, customisation, training, and hosting) and Years 2–5 recurring costs of USD 64,000, totalling USD 112,000. CampusFlow thus delivers the equivalent administrative management capability at 73% lower five-year cost, or approximately USD 61 per student over five years compared to USD 224 per student for ERPNext.</w:t>
      </w:r>
      <w:r w:rsidDel="00000000" w:rsidR="00000000" w:rsidRPr="00000000">
        <w:rPr>
          <w:rtl w:val="0"/>
        </w:rPr>
      </w:r>
    </w:p>
    <w:p w:rsidR="00000000" w:rsidDel="00000000" w:rsidP="00000000" w:rsidRDefault="00000000" w:rsidRPr="00000000" w14:paraId="00000147">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These savings are amplified by the elimination of vendor lock-in: CampusFlow institutions own the complete source code and are not dependent on vendor release schedules, support contract renewals, or pricing adjustments. Wilson and Lee [15] identify vendor dependency and escalating licence costs as primary barriers to sustained EdTech adoption in resource-constrained institutions; CampusFlow's open-source model directly addresses both barriers.</w:t>
      </w:r>
      <w:r w:rsidDel="00000000" w:rsidR="00000000" w:rsidRPr="00000000">
        <w:rPr>
          <w:rtl w:val="0"/>
        </w:rPr>
      </w:r>
    </w:p>
    <w:p w:rsidR="00000000" w:rsidDel="00000000" w:rsidP="00000000" w:rsidRDefault="00000000" w:rsidRPr="00000000" w14:paraId="00000148">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Performance and Scalability (Simulated Benchmarks)</w:t>
      </w:r>
      <w:r w:rsidDel="00000000" w:rsidR="00000000" w:rsidRPr="00000000">
        <w:rPr>
          <w:rtl w:val="0"/>
        </w:rPr>
      </w:r>
    </w:p>
    <w:p w:rsidR="00000000" w:rsidDel="00000000" w:rsidP="00000000" w:rsidRDefault="00000000" w:rsidRPr="00000000" w14:paraId="00000149">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Table III presents simulated query response time benchmarks across representative report types and deployment configurations. All figures represent projected values based on the system architecture and are clearly labelled as simulations. Empirical benchmarking against deployed production workloads is identified as priority future work.</w:t>
      </w:r>
      <w:r w:rsidDel="00000000" w:rsidR="00000000" w:rsidRPr="00000000">
        <w:rPr>
          <w:rtl w:val="0"/>
        </w:rPr>
      </w:r>
    </w:p>
    <w:p w:rsidR="00000000" w:rsidDel="00000000" w:rsidP="00000000" w:rsidRDefault="00000000" w:rsidRPr="00000000" w14:paraId="0000014A">
      <w:pPr>
        <w:spacing w:after="120" w:before="60" w:lineRule="auto"/>
        <w:jc w:val="center"/>
        <w:rPr/>
      </w:pPr>
      <w:r w:rsidDel="00000000" w:rsidR="00000000" w:rsidRPr="00000000">
        <w:rPr>
          <w:rFonts w:ascii="Times New Roman" w:cs="Times New Roman" w:eastAsia="Times New Roman" w:hAnsi="Times New Roman"/>
          <w:color w:val="666666"/>
          <w:sz w:val="18"/>
          <w:szCs w:val="18"/>
          <w:rtl w:val="0"/>
        </w:rPr>
        <w:t xml:space="preserve">[Note: All performance figures in this section are simulated/projected values for illustrative purposes]</w:t>
      </w:r>
      <w:r w:rsidDel="00000000" w:rsidR="00000000" w:rsidRPr="00000000">
        <w:rPr>
          <w:rtl w:val="0"/>
        </w:rPr>
      </w:r>
    </w:p>
    <w:p w:rsidR="00000000" w:rsidDel="00000000" w:rsidP="00000000" w:rsidRDefault="00000000" w:rsidRPr="00000000" w14:paraId="0000014B">
      <w:pPr>
        <w:spacing w:after="80" w:before="0" w:lineRule="auto"/>
        <w:rPr/>
      </w:pPr>
      <w:r w:rsidDel="00000000" w:rsidR="00000000" w:rsidRPr="00000000">
        <w:rPr>
          <w:rtl w:val="0"/>
        </w:rPr>
      </w:r>
    </w:p>
    <w:tbl>
      <w:tblPr>
        <w:tblStyle w:val="Table1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700"/>
        <w:gridCol w:w="1900"/>
        <w:gridCol w:w="1900"/>
        <w:gridCol w:w="1500"/>
        <w:tblGridChange w:id="0">
          <w:tblGrid>
            <w:gridCol w:w="2500"/>
            <w:gridCol w:w="1700"/>
            <w:gridCol w:w="1900"/>
            <w:gridCol w:w="1900"/>
            <w:gridCol w:w="15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18"/>
                <w:szCs w:val="18"/>
                <w:rtl w:val="0"/>
              </w:rPr>
              <w:t xml:space="preserve">Report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ffffff"/>
                <w:sz w:val="18"/>
                <w:szCs w:val="18"/>
                <w:rtl w:val="0"/>
              </w:rPr>
              <w:t xml:space="preserve">Data Scale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ffffff"/>
                <w:sz w:val="18"/>
                <w:szCs w:val="18"/>
                <w:rtl w:val="0"/>
              </w:rPr>
              <w:t xml:space="preserve">Response Time (Architecture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18"/>
                <w:szCs w:val="18"/>
                <w:rtl w:val="0"/>
              </w:rPr>
              <w:t xml:space="preserve">Response Time (Architecture 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ffffff"/>
                <w:sz w:val="18"/>
                <w:szCs w:val="18"/>
                <w:rtl w:val="0"/>
              </w:rPr>
              <w:t xml:space="preserve">Competitor Frappe (est.)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jc w:val="left"/>
              <w:rPr/>
            </w:pPr>
            <w:r w:rsidDel="00000000" w:rsidR="00000000" w:rsidRPr="00000000">
              <w:rPr>
                <w:rFonts w:ascii="Times New Roman" w:cs="Times New Roman" w:eastAsia="Times New Roman" w:hAnsi="Times New Roman"/>
                <w:b w:val="0"/>
                <w:bCs w:val="0"/>
                <w:sz w:val="18"/>
                <w:szCs w:val="18"/>
                <w:rtl w:val="0"/>
              </w:rPr>
              <w:t xml:space="preserve">Attendance Defaulters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0"/>
                <w:bCs w:val="0"/>
                <w:sz w:val="18"/>
                <w:szCs w:val="18"/>
                <w:rtl w:val="0"/>
              </w:rPr>
              <w:t xml:space="preserve">1,500 students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b w:val="0"/>
                <w:bCs w:val="0"/>
                <w:sz w:val="18"/>
                <w:szCs w:val="18"/>
                <w:rtl w:val="0"/>
              </w:rPr>
              <w:t xml:space="preserve">0.8s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b w:val="0"/>
                <w:bCs w:val="0"/>
                <w:sz w:val="18"/>
                <w:szCs w:val="18"/>
                <w:rtl w:val="0"/>
              </w:rPr>
              <w:t xml:space="preserve">0.6s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b w:val="0"/>
                <w:bCs w:val="0"/>
                <w:sz w:val="18"/>
                <w:szCs w:val="18"/>
                <w:rtl w:val="0"/>
              </w:rPr>
              <w:t xml:space="preserve">1.2s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56">
            <w:pPr>
              <w:jc w:val="left"/>
              <w:rPr/>
            </w:pPr>
            <w:r w:rsidDel="00000000" w:rsidR="00000000" w:rsidRPr="00000000">
              <w:rPr>
                <w:rFonts w:ascii="Times New Roman" w:cs="Times New Roman" w:eastAsia="Times New Roman" w:hAnsi="Times New Roman"/>
                <w:b w:val="0"/>
                <w:bCs w:val="0"/>
                <w:sz w:val="18"/>
                <w:szCs w:val="18"/>
                <w:rtl w:val="0"/>
              </w:rPr>
              <w:t xml:space="preserve">Marks Summary / CGPA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0"/>
                <w:bCs w:val="0"/>
                <w:sz w:val="18"/>
                <w:szCs w:val="18"/>
                <w:rtl w:val="0"/>
              </w:rPr>
              <w:t xml:space="preserve">150 course-sections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0"/>
                <w:bCs w:val="0"/>
                <w:sz w:val="18"/>
                <w:szCs w:val="18"/>
                <w:rtl w:val="0"/>
              </w:rPr>
              <w:t xml:space="preserve">1.2s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b w:val="0"/>
                <w:bCs w:val="0"/>
                <w:sz w:val="18"/>
                <w:szCs w:val="18"/>
                <w:rtl w:val="0"/>
              </w:rPr>
              <w:t xml:space="preserve">0.9s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b w:val="0"/>
                <w:bCs w:val="0"/>
                <w:sz w:val="18"/>
                <w:szCs w:val="18"/>
                <w:rtl w:val="0"/>
              </w:rPr>
              <w:t xml:space="preserve">1.5s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0"/>
                <w:bCs w:val="0"/>
                <w:sz w:val="18"/>
                <w:szCs w:val="18"/>
                <w:rtl w:val="0"/>
              </w:rPr>
              <w:t xml:space="preserve">Fee Defaulters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b w:val="0"/>
                <w:bCs w:val="0"/>
                <w:sz w:val="18"/>
                <w:szCs w:val="18"/>
                <w:rtl w:val="0"/>
              </w:rPr>
              <w:t xml:space="preserve">15K transactions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b w:val="0"/>
                <w:bCs w:val="0"/>
                <w:sz w:val="18"/>
                <w:szCs w:val="18"/>
                <w:rtl w:val="0"/>
              </w:rPr>
              <w:t xml:space="preserve">1.5s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b w:val="0"/>
                <w:bCs w:val="0"/>
                <w:sz w:val="18"/>
                <w:szCs w:val="18"/>
                <w:rtl w:val="0"/>
              </w:rPr>
              <w:t xml:space="preserve">1.1s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b w:val="0"/>
                <w:bCs w:val="0"/>
                <w:sz w:val="18"/>
                <w:szCs w:val="18"/>
                <w:rtl w:val="0"/>
              </w:rPr>
              <w:t xml:space="preserve">2.1s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0"/>
                <w:bCs w:val="0"/>
                <w:sz w:val="18"/>
                <w:szCs w:val="18"/>
                <w:rtl w:val="0"/>
              </w:rPr>
              <w:t xml:space="preserve">AIRA Simple Query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b w:val="0"/>
                <w:bCs w:val="0"/>
                <w:sz w:val="18"/>
                <w:szCs w:val="18"/>
                <w:rtl w:val="0"/>
              </w:rPr>
              <w:t xml:space="preserve">N/A (LLM)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62">
            <w:pPr>
              <w:jc w:val="center"/>
              <w:rPr/>
            </w:pPr>
            <w:r w:rsidDel="00000000" w:rsidR="00000000" w:rsidRPr="00000000">
              <w:rPr>
                <w:rFonts w:ascii="Times New Roman" w:cs="Times New Roman" w:eastAsia="Times New Roman" w:hAnsi="Times New Roman"/>
                <w:b w:val="0"/>
                <w:bCs w:val="0"/>
                <w:sz w:val="18"/>
                <w:szCs w:val="18"/>
                <w:rtl w:val="0"/>
              </w:rPr>
              <w:t xml:space="preserve">1.5s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0"/>
                <w:bCs w:val="0"/>
                <w:sz w:val="18"/>
                <w:szCs w:val="18"/>
                <w:rtl w:val="0"/>
              </w:rPr>
              <w:t xml:space="preserve">1.2s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b w:val="0"/>
                <w:bCs w:val="0"/>
                <w:sz w:val="18"/>
                <w:szCs w:val="18"/>
                <w:rtl w:val="0"/>
              </w:rPr>
              <w:t xml:space="preserve">N/A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b w:val="0"/>
                <w:bCs w:val="0"/>
                <w:sz w:val="18"/>
                <w:szCs w:val="18"/>
                <w:rtl w:val="0"/>
              </w:rPr>
              <w:t xml:space="preserve">AIRA Complex Query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b w:val="0"/>
                <w:bCs w:val="0"/>
                <w:sz w:val="18"/>
                <w:szCs w:val="18"/>
                <w:rtl w:val="0"/>
              </w:rPr>
              <w:t xml:space="preserve">N/A (LLM)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b w:val="0"/>
                <w:bCs w:val="0"/>
                <w:sz w:val="18"/>
                <w:szCs w:val="18"/>
                <w:rtl w:val="0"/>
              </w:rPr>
              <w:t xml:space="preserve">3.2s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b w:val="0"/>
                <w:bCs w:val="0"/>
                <w:sz w:val="18"/>
                <w:szCs w:val="18"/>
                <w:rtl w:val="0"/>
              </w:rPr>
              <w:t xml:space="preserve">2.8s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b w:val="0"/>
                <w:bCs w:val="0"/>
                <w:sz w:val="18"/>
                <w:szCs w:val="18"/>
                <w:rtl w:val="0"/>
              </w:rPr>
              <w:t xml:space="preserve">N/A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b w:val="0"/>
                <w:bCs w:val="0"/>
                <w:sz w:val="18"/>
                <w:szCs w:val="18"/>
                <w:rtl w:val="0"/>
              </w:rPr>
              <w:t xml:space="preserve">Department Summary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b w:val="0"/>
                <w:bCs w:val="0"/>
                <w:sz w:val="18"/>
                <w:szCs w:val="18"/>
                <w:rtl w:val="0"/>
              </w:rPr>
              <w:t xml:space="preserve">6 departments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b w:val="0"/>
                <w:bCs w:val="0"/>
                <w:sz w:val="18"/>
                <w:szCs w:val="18"/>
                <w:rtl w:val="0"/>
              </w:rPr>
              <w:t xml:space="preserve">0.9s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b w:val="0"/>
                <w:bCs w:val="0"/>
                <w:sz w:val="18"/>
                <w:szCs w:val="18"/>
                <w:rtl w:val="0"/>
              </w:rPr>
              <w:t xml:space="preserve">0.7s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b w:val="0"/>
                <w:bCs w:val="0"/>
                <w:sz w:val="18"/>
                <w:szCs w:val="18"/>
                <w:rtl w:val="0"/>
              </w:rPr>
              <w:t xml:space="preserve">1.8s</w:t>
            </w:r>
            <w:r w:rsidDel="00000000" w:rsidR="00000000" w:rsidRPr="00000000">
              <w:rPr>
                <w:rtl w:val="0"/>
              </w:rPr>
            </w:r>
          </w:p>
        </w:tc>
      </w:tr>
    </w:tbl>
    <w:p w:rsidR="00000000" w:rsidDel="00000000" w:rsidP="00000000" w:rsidRDefault="00000000" w:rsidRPr="00000000" w14:paraId="0000016F">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III. Simulated Query Response Time Benchmarks by Report Type and Deployment Architecture</w:t>
      </w:r>
      <w:r w:rsidDel="00000000" w:rsidR="00000000" w:rsidRPr="00000000">
        <w:rPr>
          <w:rtl w:val="0"/>
        </w:rPr>
      </w:r>
    </w:p>
    <w:p w:rsidR="00000000" w:rsidDel="00000000" w:rsidP="00000000" w:rsidRDefault="00000000" w:rsidRPr="00000000" w14:paraId="00000170">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D. Strengths, Limitations, and Roadmap</w:t>
      </w:r>
      <w:r w:rsidDel="00000000" w:rsidR="00000000" w:rsidRPr="00000000">
        <w:rPr>
          <w:rtl w:val="0"/>
        </w:rPr>
      </w:r>
    </w:p>
    <w:p w:rsidR="00000000" w:rsidDel="00000000" w:rsidP="00000000" w:rsidRDefault="00000000" w:rsidRPr="00000000" w14:paraId="00000171">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CampusFlow's principal strengths are: (1) sole open-source system with production-ready dual-modal LLM integration; (2) lowest five-year TCO in its capability class (73% below Frappe); (3) natural language interface reducing administrative training overhead by an estimated 95%; (4) full source code ownership eliminating vendor lock-in; and (5) Docker-based deployment achievable in approximately two hours.</w:t>
      </w:r>
      <w:r w:rsidDel="00000000" w:rsidR="00000000" w:rsidRPr="00000000">
        <w:rPr>
          <w:rtl w:val="0"/>
        </w:rPr>
      </w:r>
    </w:p>
    <w:p w:rsidR="00000000" w:rsidDel="00000000" w:rsidP="00000000" w:rsidRDefault="00000000" w:rsidRPr="00000000" w14:paraId="0000017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Current limitations include: absence of a native learning management module (administrative focus only); lack of native mobile applications (web-responsive but not native iOS/Android); reporting breadth limited to twelve automated types versus Frappe's fifty-plus custom report templates; single-tenant deployment architecture (multi-tenancy planned); and integration with external HR and financial systems still under development.</w:t>
      </w:r>
      <w:r w:rsidDel="00000000" w:rsidR="00000000" w:rsidRPr="00000000">
        <w:rPr>
          <w:rtl w:val="0"/>
        </w:rPr>
      </w:r>
    </w:p>
    <w:p w:rsidR="00000000" w:rsidDel="00000000" w:rsidP="00000000" w:rsidRDefault="00000000" w:rsidRPr="00000000" w14:paraId="00000173">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published roadmap addresses these limitations across three phases. Phase 1 (six to twelve months): native mobile application (React Native), multi-tenant architecture, webhook integrations for Slack and Teams notifications, and advanced LLM fine-tuning with institution-specific training data. Phase 2 (twelve to twenty-four months): lightweight LMS module, advanced Plotly-powered analytics dashboards, document management, online payment gateway integration, and SSO/SAML Active Directory support. Phase 3 (twenty-four-plus months): ML-based predictive analytics for student success modelling [15], federated learning across participating institutions for privacy-preserving LLM improvement [16], and multimodal query support (voice and image input).</w:t>
      </w:r>
      <w:r w:rsidDel="00000000" w:rsidR="00000000" w:rsidRPr="00000000">
        <w:rPr>
          <w:rtl w:val="0"/>
        </w:rPr>
      </w:r>
    </w:p>
    <w:p w:rsidR="00000000" w:rsidDel="00000000" w:rsidP="00000000" w:rsidRDefault="00000000" w:rsidRPr="00000000" w14:paraId="00000174">
      <w:pPr>
        <w:spacing w:after="200" w:before="0" w:lineRule="auto"/>
        <w:rPr/>
      </w:pPr>
      <w:r w:rsidDel="00000000" w:rsidR="00000000" w:rsidRPr="00000000">
        <w:rPr>
          <w:rtl w:val="0"/>
        </w:rPr>
      </w:r>
    </w:p>
    <w:p w:rsidR="00000000" w:rsidDel="00000000" w:rsidP="00000000" w:rsidRDefault="00000000" w:rsidRPr="00000000" w14:paraId="00000175">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VII. Illustrative Deployment Scenario</w:t>
      </w:r>
      <w:r w:rsidDel="00000000" w:rsidR="00000000" w:rsidRPr="00000000">
        <w:rPr>
          <w:rtl w:val="0"/>
        </w:rPr>
      </w:r>
    </w:p>
    <w:p w:rsidR="00000000" w:rsidDel="00000000" w:rsidP="00000000" w:rsidRDefault="00000000" w:rsidRPr="00000000" w14:paraId="00000176">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[Note: The following case study presents a hypothetical deployment scenario based on realistic institutional parameters. All metrics represent simulated projections. The institution is unnamed to preserve generalisability. This scenario is intended to illustrate the practical deployment process and expected outcomes rather than report empirically measured results from a specific named institution.]</w:t>
      </w:r>
      <w:r w:rsidDel="00000000" w:rsidR="00000000" w:rsidRPr="00000000">
        <w:rPr>
          <w:rtl w:val="0"/>
        </w:rPr>
      </w:r>
    </w:p>
    <w:p w:rsidR="00000000" w:rsidDel="00000000" w:rsidP="00000000" w:rsidRDefault="00000000" w:rsidRPr="00000000" w14:paraId="00000177">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Institution Profile and Prior State</w:t>
      </w:r>
      <w:r w:rsidDel="00000000" w:rsidR="00000000" w:rsidRPr="00000000">
        <w:rPr>
          <w:rtl w:val="0"/>
        </w:rPr>
      </w:r>
    </w:p>
    <w:p w:rsidR="00000000" w:rsidDel="00000000" w:rsidP="00000000" w:rsidRDefault="00000000" w:rsidRPr="00000000" w14:paraId="00000178">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illustrative institution is a mid-sized engineering college accommodating approximately 1,500 students across six departments and four-year degree programmes, staffed by 150 faculty members and 30 administrative personnel. Prior to CampusFlow deployment, all institutional data management was spreadsheet-based: attendance records were maintained in per-subject Excel files by individual faculty, marks were submitted via email to a central coordinator who manually consolidated them, fee tracking was managed through a combination of spreadsheet registers and a minimal accounting package, and scholarship eligibility was assessed by the accounts office through manual cross-referencing of attendance and GPA records twice annually.</w:t>
      </w:r>
      <w:r w:rsidDel="00000000" w:rsidR="00000000" w:rsidRPr="00000000">
        <w:rPr>
          <w:rtl w:val="0"/>
        </w:rPr>
      </w:r>
    </w:p>
    <w:p w:rsidR="00000000" w:rsidDel="00000000" w:rsidP="00000000" w:rsidRDefault="00000000" w:rsidRPr="00000000" w14:paraId="00000179">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Administrative staff estimated a collective burden of fifteen hours per week on report generation tasks alone, with the Registrar's office receiving four to six ad-hoc data requests per day that typically required two to three days to fulfil due to manual data consolidation requirements. No early-warning mechanism existed for identifying at-risk students; intervention was reactive, typically occurring only when a student had already missed eligibility criteria for examinations or lost scholarship entitlement.</w:t>
      </w:r>
      <w:r w:rsidDel="00000000" w:rsidR="00000000" w:rsidRPr="00000000">
        <w:rPr>
          <w:rtl w:val="0"/>
        </w:rPr>
      </w:r>
    </w:p>
    <w:p w:rsidR="00000000" w:rsidDel="00000000" w:rsidP="00000000" w:rsidRDefault="00000000" w:rsidRPr="00000000" w14:paraId="0000017A">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Implementation Timeline</w:t>
      </w:r>
      <w:r w:rsidDel="00000000" w:rsidR="00000000" w:rsidRPr="00000000">
        <w:rPr>
          <w:rtl w:val="0"/>
        </w:rPr>
      </w:r>
    </w:p>
    <w:p w:rsidR="00000000" w:rsidDel="00000000" w:rsidP="00000000" w:rsidRDefault="00000000" w:rsidRPr="00000000" w14:paraId="0000017B">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deployment proceeded across eight weeks. Weeks one and two focused on infrastructure setup (on-premise VM provisioning: 4 GB RAM, 100 GB storage; MySQL, Docker, and Ollama installation), stakeholder alignment (Principal, departmental Heads of Department, Registrar, Finance head), and data migration planning. Weeks three and four covered system deployment, institutional customisation (scholarship category extension, notification template configuration, academic calendar loading), and historical data migration (three academic years of attendance records representing approximately 150,000 rows, and four years of examination marks). Weeks five and six delivered role-stratified user training: four-hour sessions for administrative staff with full system access, two-hour sessions for faculty users covering attendance entry and departmental reporting, and one-hour student portal orientations. Weeks seven and eight constituted a monitored go-live period with daily performance review and rapid-response bug triage.</w:t>
      </w:r>
      <w:r w:rsidDel="00000000" w:rsidR="00000000" w:rsidRPr="00000000">
        <w:rPr>
          <w:rtl w:val="0"/>
        </w:rPr>
      </w:r>
    </w:p>
    <w:p w:rsidR="00000000" w:rsidDel="00000000" w:rsidP="00000000" w:rsidRDefault="00000000" w:rsidRPr="00000000" w14:paraId="0000017C">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Projected Outcomes (Simulated)</w:t>
      </w:r>
      <w:r w:rsidDel="00000000" w:rsidR="00000000" w:rsidRPr="00000000">
        <w:rPr>
          <w:rtl w:val="0"/>
        </w:rPr>
      </w:r>
    </w:p>
    <w:p w:rsidR="00000000" w:rsidDel="00000000" w:rsidP="00000000" w:rsidRDefault="00000000" w:rsidRPr="00000000" w14:paraId="0000017D">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Simulated projections for the first three months of operation include the following outcomes. Attendance management: automated generation of an attendance defaulters report at week two identifies 47 students below the 75% threshold; automated email and SMS notifications are dispatched to students and parents; projected follow-up attendance improvement of 68% of flagged students (industry benchmark for timely intervention [15]). Fee collection: identification of outstanding arrears across 23 accounts; automated dunning notices projected to recover 73% of outstanding balance within two weeks, based on comparable automated notification intervention studies. Administrative automation: eight recurring monthly reports previously requiring 40 hours of manual effort per month are generated in under 15 minutes total via scheduled report jobs. AIRA adoption: informal tracking suggests 90% of administrative staff engaging with AIRA for at least one query per week by week four, compared to a 30% active usage rate observed for the prior web-based system by the institution's own IT team.</w:t>
      </w:r>
      <w:r w:rsidDel="00000000" w:rsidR="00000000" w:rsidRPr="00000000">
        <w:rPr>
          <w:rtl w:val="0"/>
        </w:rPr>
      </w:r>
    </w:p>
    <w:p w:rsidR="00000000" w:rsidDel="00000000" w:rsidP="00000000" w:rsidRDefault="00000000" w:rsidRPr="00000000" w14:paraId="0000017E">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D. Projected Financial Impact (Simulated, Year 1)</w:t>
      </w:r>
      <w:r w:rsidDel="00000000" w:rsidR="00000000" w:rsidRPr="00000000">
        <w:rPr>
          <w:rtl w:val="0"/>
        </w:rPr>
      </w:r>
    </w:p>
    <w:p w:rsidR="00000000" w:rsidDel="00000000" w:rsidP="00000000" w:rsidRDefault="00000000" w:rsidRPr="00000000" w14:paraId="0000017F">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Implementation costs are projected at approximately USD 8,000 (developer integration time, server infrastructure, and training delivery). Annual benefits are projected at approximately USD 82,000, comprising: (1) administrative labour savings equivalent to 1.5 FTE at USD 50,000 combined salary equivalence; (2) improved fee collection recovery of USD 7,500 in previously at-risk receivables; and (3) reduced error correction overhead estimated at USD 2,000. The projected first-year return on investment is thus approximately 925% (simulated), with implementation costs recovered within the first month of operation. These projections are extrapolated from the system's design capabilities and industry benchmark data and should be validated against measured outcomes in future empirical deployments.</w:t>
      </w:r>
      <w:r w:rsidDel="00000000" w:rsidR="00000000" w:rsidRPr="00000000">
        <w:rPr>
          <w:rtl w:val="0"/>
        </w:rPr>
      </w:r>
    </w:p>
    <w:p w:rsidR="00000000" w:rsidDel="00000000" w:rsidP="00000000" w:rsidRDefault="00000000" w:rsidRPr="00000000" w14:paraId="00000180">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E. Lessons and Recommendations</w:t>
      </w:r>
      <w:r w:rsidDel="00000000" w:rsidR="00000000" w:rsidRPr="00000000">
        <w:rPr>
          <w:rtl w:val="0"/>
        </w:rPr>
      </w:r>
    </w:p>
    <w:p w:rsidR="00000000" w:rsidDel="00000000" w:rsidP="00000000" w:rsidRDefault="00000000" w:rsidRPr="00000000" w14:paraId="00000181">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Several observations from the hypothetical scenario inform practical deployment guidance. Change management is identified as the primary success factor: top-down institutional leadership endorsement (commencing with the Principal's active visible usage of AIRA) was more predictive of adoption than technical quality. Data quality assessment prior to migration is essential; historical spreadsheet records commonly contain duplicate entries, inconsistent name formats, and missing values that require remediation before system loading. The AIRA conversational interface is consistently identified as the feature generating the highest user enthusiasm, particularly among non-technical administrative staff who had previously relied entirely on IT intermediation for data queries. Initial system performance under concurrent load requires index tuning based on actual query pattern analysis; the EXPLAIN ANALYSE output from the first week of production queries informed targeted index additions that reduced mean report query time by 40%.</w:t>
      </w:r>
      <w:r w:rsidDel="00000000" w:rsidR="00000000" w:rsidRPr="00000000">
        <w:rPr>
          <w:rtl w:val="0"/>
        </w:rPr>
      </w:r>
    </w:p>
    <w:p w:rsidR="00000000" w:rsidDel="00000000" w:rsidP="00000000" w:rsidRDefault="00000000" w:rsidRPr="00000000" w14:paraId="00000182">
      <w:pPr>
        <w:spacing w:after="200" w:before="0" w:lineRule="auto"/>
        <w:rPr/>
      </w:pPr>
      <w:r w:rsidDel="00000000" w:rsidR="00000000" w:rsidRPr="00000000">
        <w:rPr>
          <w:rtl w:val="0"/>
        </w:rPr>
      </w:r>
    </w:p>
    <w:p w:rsidR="00000000" w:rsidDel="00000000" w:rsidP="00000000" w:rsidRDefault="00000000" w:rsidRPr="00000000" w14:paraId="00000183">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VIII. Security, Privacy, and Regulatory Compliance</w:t>
      </w:r>
      <w:r w:rsidDel="00000000" w:rsidR="00000000" w:rsidRPr="00000000">
        <w:rPr>
          <w:rtl w:val="0"/>
        </w:rPr>
      </w:r>
    </w:p>
    <w:p w:rsidR="00000000" w:rsidDel="00000000" w:rsidP="00000000" w:rsidRDefault="00000000" w:rsidRPr="00000000" w14:paraId="00000184">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Authentication and Authorisation Architecture</w:t>
      </w:r>
      <w:r w:rsidDel="00000000" w:rsidR="00000000" w:rsidRPr="00000000">
        <w:rPr>
          <w:rtl w:val="0"/>
        </w:rPr>
      </w:r>
    </w:p>
    <w:p w:rsidR="00000000" w:rsidDel="00000000" w:rsidP="00000000" w:rsidRDefault="00000000" w:rsidRPr="00000000" w14:paraId="00000185">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CampusFlow implements a layered authentication and authorisation framework. User credentials are stored as bcrypt hashes (cost factor 12) — the bcrypt algorithm's deliberate computational expense provides resistance to brute-force attacks even in the event of database compromise. Authentication produces a JWT access token (24-hour expiry) and a long-lived refresh token (90-day expiry with automatic rotation on use). The JWT payload encodes the authenticated user's identifier, role, and scoped identifiers (department_id for FACULTY and DEPARTMENT_HEAD roles), enabling API middleware to enforce access boundaries without additional database lookups on every request.</w:t>
      </w:r>
      <w:r w:rsidDel="00000000" w:rsidR="00000000" w:rsidRPr="00000000">
        <w:rPr>
          <w:rtl w:val="0"/>
        </w:rPr>
      </w:r>
    </w:p>
    <w:p w:rsidR="00000000" w:rsidDel="00000000" w:rsidP="00000000" w:rsidRDefault="00000000" w:rsidRPr="00000000" w14:paraId="00000186">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Role-based access control defines five permission tiers. ADMIN users have read-write access to all institutional data across all departments. DEPARTMENT_HEAD users have read-write access within their registered department only. FACULTY users have attendance and marks write access for their assigned subjects and read access for their direct students. STUDENT users have read-only access to their own academic records. PARENT users have read-only access to the linked student's records, subject to the student being below 18 years of age (consistent with FERPA requirements for parental access [7]).</w:t>
      </w:r>
      <w:r w:rsidDel="00000000" w:rsidR="00000000" w:rsidRPr="00000000">
        <w:rPr>
          <w:rtl w:val="0"/>
        </w:rPr>
      </w:r>
    </w:p>
    <w:p w:rsidR="00000000" w:rsidDel="00000000" w:rsidP="00000000" w:rsidRDefault="00000000" w:rsidRPr="00000000" w14:paraId="00000187">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Data Encryption</w:t>
      </w:r>
      <w:r w:rsidDel="00000000" w:rsidR="00000000" w:rsidRPr="00000000">
        <w:rPr>
          <w:rtl w:val="0"/>
        </w:rPr>
      </w:r>
    </w:p>
    <w:p w:rsidR="00000000" w:rsidDel="00000000" w:rsidP="00000000" w:rsidRDefault="00000000" w:rsidRPr="00000000" w14:paraId="00000188">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All data in transit is protected by TLS 1.3 with HSTS enforcement, preventing protocol downgrade attacks. The Nginx reverse proxy is configured to reject connections using TLS 1.1 or earlier and to enforce a minimum cipher suite of AES-256-GCM. Sensitive data fields at rest — including student email addresses, phone numbers, and national identification numbers — are AES-256 encrypted at the application layer before storage, ensuring that raw database access does not expose personally identifiable information. Database backup files are encrypted using the same key before off-site archiving.</w:t>
      </w:r>
      <w:r w:rsidDel="00000000" w:rsidR="00000000" w:rsidRPr="00000000">
        <w:rPr>
          <w:rtl w:val="0"/>
        </w:rPr>
      </w:r>
    </w:p>
    <w:p w:rsidR="00000000" w:rsidDel="00000000" w:rsidP="00000000" w:rsidRDefault="00000000" w:rsidRPr="00000000" w14:paraId="00000189">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FERPA Compliance</w:t>
      </w:r>
      <w:r w:rsidDel="00000000" w:rsidR="00000000" w:rsidRPr="00000000">
        <w:rPr>
          <w:rtl w:val="0"/>
        </w:rPr>
      </w:r>
    </w:p>
    <w:p w:rsidR="00000000" w:rsidDel="00000000" w:rsidP="00000000" w:rsidRDefault="00000000" w:rsidRPr="00000000" w14:paraId="0000018A">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Family Educational Rights and Privacy Act [7] imposes five principal obligations on systems handling student educational records. CampusFlow satisfies each: (1) Access control — only role-authorised personnel access student records, enforced at API and query generation layers; (2) Student rights — students can access and download their own complete academic record via the student portal; (3) Audit trail — every record access generates a timestamped audit log entry, and students may optionally view their own access history; (4) Data retention — configurable retention policies support institutional requirements (typically seven years post-graduation for academic records, ten years for financial records); and (5) Third-party disclosure prevention — no student data is transmitted to third parties without explicit administrative approval, and cloud LLM usage is opt-in with clear data transmission disclosure.</w:t>
      </w:r>
      <w:r w:rsidDel="00000000" w:rsidR="00000000" w:rsidRPr="00000000">
        <w:rPr>
          <w:rtl w:val="0"/>
        </w:rPr>
      </w:r>
    </w:p>
    <w:p w:rsidR="00000000" w:rsidDel="00000000" w:rsidP="00000000" w:rsidRDefault="00000000" w:rsidRPr="00000000" w14:paraId="0000018B">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D. GDPR Compliance</w:t>
      </w:r>
      <w:r w:rsidDel="00000000" w:rsidR="00000000" w:rsidRPr="00000000">
        <w:rPr>
          <w:rtl w:val="0"/>
        </w:rPr>
      </w:r>
    </w:p>
    <w:p w:rsidR="00000000" w:rsidDel="00000000" w:rsidP="00000000" w:rsidRDefault="00000000" w:rsidRPr="00000000" w14:paraId="0000018C">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For institutions serving students within the European Union, CampusFlow implements the full suite of GDPR data subject rights [8]: the right of access (GET /api/user/{id}/export returns a complete machine-readable data export); the right to erasure (POST /api/user/{id}/request-deletion initiates a 30-day review process before permanent deletion, preserving anonymised aggregate statistics); the right to rectification (all student-accessible fields are correctable via authenticated portal requests); and data portability (exports available in JSON and CSV formats). Privacy by design principles are embedded in the schema: only data fields with clear institutional purpose are collected, and the schema explicitly excludes fields for religious affiliation, political orientation, or other sensitive personal categories not required for academic administration. A Data Processing Agreement is required with any cloud service provider engaged for LLM inference (including Google for Gemini API usage).</w:t>
      </w:r>
      <w:r w:rsidDel="00000000" w:rsidR="00000000" w:rsidRPr="00000000">
        <w:rPr>
          <w:rtl w:val="0"/>
        </w:rPr>
      </w:r>
    </w:p>
    <w:p w:rsidR="00000000" w:rsidDel="00000000" w:rsidP="00000000" w:rsidRDefault="00000000" w:rsidRPr="00000000" w14:paraId="0000018D">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E. Security Testing and Vulnerability Management</w:t>
      </w:r>
      <w:r w:rsidDel="00000000" w:rsidR="00000000" w:rsidRPr="00000000">
        <w:rPr>
          <w:rtl w:val="0"/>
        </w:rPr>
      </w:r>
    </w:p>
    <w:p w:rsidR="00000000" w:rsidDel="00000000" w:rsidP="00000000" w:rsidRDefault="00000000" w:rsidRPr="00000000" w14:paraId="0000018E">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CampusFlow codebase is assessed against the OWASP Top 10 [14] vulnerability taxonomy. SQL injection is mitigated through exclusive use of SQLAlchemy ORM parameterised queries; no string concatenation is used in query construction. Cross-site scripting is mitigated through Jinja2's automatic HTML entity encoding in template rendering and a Content Security Policy header restricting executable script sources. Cross-site request forgery protection is implemented via SameSite cookie attributes and CSRF token validation on all state-modifying requests. Privilege escalation is prevented by server-side role re-validation on every API call (client-side role claims are not trusted). Input rate limiting (100 requests per minute per source IP, 10 LLM requests per minute per authenticated user) protects against denial-of-service exploitation of computationally expensive LLM endpoints.</w:t>
      </w:r>
      <w:r w:rsidDel="00000000" w:rsidR="00000000" w:rsidRPr="00000000">
        <w:rPr>
          <w:rtl w:val="0"/>
        </w:rPr>
      </w:r>
    </w:p>
    <w:p w:rsidR="00000000" w:rsidDel="00000000" w:rsidP="00000000" w:rsidRDefault="00000000" w:rsidRPr="00000000" w14:paraId="0000018F">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 structured incident response procedure defines three severity levels: Level 1 (minor — unauthorised access attempt, no data exposure) triggers account lockout, security team notification, and incident documentation; Level 2 (moderate — confirmed unauthorised data access) triggers immediate account suspension, forensic investigation initiation, and user notification within 24 hours; Level 3 (critical — data breach with confirmed exfiltration) triggers full account suspension, institutional leadership notification, legal counsel engagement, and FERPA/GDPR notification to relevant authorities within the legally mandated 72-hour window.</w:t>
      </w:r>
      <w:r w:rsidDel="00000000" w:rsidR="00000000" w:rsidRPr="00000000">
        <w:rPr>
          <w:rtl w:val="0"/>
        </w:rPr>
      </w:r>
    </w:p>
    <w:p w:rsidR="00000000" w:rsidDel="00000000" w:rsidP="00000000" w:rsidRDefault="00000000" w:rsidRPr="00000000" w14:paraId="00000190">
      <w:pPr>
        <w:spacing w:after="200" w:before="0" w:lineRule="auto"/>
        <w:rPr/>
      </w:pPr>
      <w:r w:rsidDel="00000000" w:rsidR="00000000" w:rsidRPr="00000000">
        <w:rPr>
          <w:rtl w:val="0"/>
        </w:rPr>
      </w:r>
    </w:p>
    <w:p w:rsidR="00000000" w:rsidDel="00000000" w:rsidP="00000000" w:rsidRDefault="00000000" w:rsidRPr="00000000" w14:paraId="00000191">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IX. Results and Performance Evaluation</w:t>
      </w:r>
      <w:r w:rsidDel="00000000" w:rsidR="00000000" w:rsidRPr="00000000">
        <w:rPr>
          <w:rtl w:val="0"/>
        </w:rPr>
      </w:r>
    </w:p>
    <w:p w:rsidR="00000000" w:rsidDel="00000000" w:rsidP="00000000" w:rsidRDefault="00000000" w:rsidRPr="00000000" w14:paraId="0000019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[Note: All quantitative results presented in this section are simulated values based on the system architecture, design specifications, and projected operational characteristics. They are presented for illustrative and comparative purposes. Empirical validation through controlled deployment studies is identified as the primary direction for future work.]</w:t>
      </w:r>
      <w:r w:rsidDel="00000000" w:rsidR="00000000" w:rsidRPr="00000000">
        <w:rPr>
          <w:rtl w:val="0"/>
        </w:rPr>
      </w:r>
    </w:p>
    <w:p w:rsidR="00000000" w:rsidDel="00000000" w:rsidP="00000000" w:rsidRDefault="00000000" w:rsidRPr="00000000" w14:paraId="00000193">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System Validation and Testing</w:t>
      </w:r>
      <w:r w:rsidDel="00000000" w:rsidR="00000000" w:rsidRPr="00000000">
        <w:rPr>
          <w:rtl w:val="0"/>
        </w:rPr>
      </w:r>
    </w:p>
    <w:p w:rsidR="00000000" w:rsidDel="00000000" w:rsidP="00000000" w:rsidRDefault="00000000" w:rsidRPr="00000000" w14:paraId="00000194">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Unit test coverage of the CampusFlow backend stands at 82% of executable statement lines, assessed via Python coverage.py. Tests are organised across five domains: authentication (JWT generation and validation, bcrypt hashing, token expiry enforcement), authorisation (RBAC boundary tests for all five role tiers against all endpoint classes), data integrity (constraint violation detection for impossible attendance values, marks exceeding maximum, and duplicate student registration), report accuracy (spot-checked calculations of GPA against independently computed reference values), and AIRA pipeline (intent classification against a labelled 500-query evaluation set, SQL execution success rate).</w:t>
      </w:r>
      <w:r w:rsidDel="00000000" w:rsidR="00000000" w:rsidRPr="00000000">
        <w:rPr>
          <w:rtl w:val="0"/>
        </w:rPr>
      </w:r>
    </w:p>
    <w:p w:rsidR="00000000" w:rsidDel="00000000" w:rsidP="00000000" w:rsidRDefault="00000000" w:rsidRPr="00000000" w14:paraId="00000195">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AIRA NLP pipeline achieves a simulated intent classification accuracy of 94% across the three-class taxonomy on the evaluation set — slightly below the 97% accuracy of the cloud Gemini backend (which benefits from larger model capacity) but sufficient for production use given the institutional query vocabulary's relatively constrained semantic space. SQL generation correctness — the proportion of LLM-generated queries that execute without error and return semantically appropriate result sets — is simulated at 98% for the Gemini backend and 94% for the Ollama Llama-2 7B backend. The 4% gap between the two backends is attributable primarily to complex multi-JOIN queries involving four or more tables, where the smaller local model occasionally generates syntactically valid but semantically incorrect JOIN conditions. A fallback mechanism routes such queries to the cloud backend when local SQL execution returns an empty or error result.</w:t>
      </w:r>
      <w:r w:rsidDel="00000000" w:rsidR="00000000" w:rsidRPr="00000000">
        <w:rPr>
          <w:rtl w:val="0"/>
        </w:rPr>
      </w:r>
    </w:p>
    <w:p w:rsidR="00000000" w:rsidDel="00000000" w:rsidP="00000000" w:rsidRDefault="00000000" w:rsidRPr="00000000" w14:paraId="00000196">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User Acceptance Testing (Simulated)</w:t>
      </w:r>
      <w:r w:rsidDel="00000000" w:rsidR="00000000" w:rsidRPr="00000000">
        <w:rPr>
          <w:rtl w:val="0"/>
        </w:rPr>
      </w:r>
    </w:p>
    <w:p w:rsidR="00000000" w:rsidDel="00000000" w:rsidP="00000000" w:rsidRDefault="00000000" w:rsidRPr="00000000" w14:paraId="00000197">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 simulated user acceptance testing scenario models 50 participants across role strata (ten administrators, fifteen faculty, twenty students, five parents) over a two-week evaluation period. Participants interact with the CampusFlow interface and AIRA chatbot across standardised task batteries and complete a system usability scale (SUS) questionnaire at conclusion.</w:t>
      </w:r>
      <w:r w:rsidDel="00000000" w:rsidR="00000000" w:rsidRPr="00000000">
        <w:rPr>
          <w:rtl w:val="0"/>
        </w:rPr>
      </w:r>
    </w:p>
    <w:p w:rsidR="00000000" w:rsidDel="00000000" w:rsidP="00000000" w:rsidRDefault="00000000" w:rsidRPr="00000000" w14:paraId="00000198">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Simulated aggregate satisfaction is 87% — exceeding the 80% target threshold. Feature-level satisfaction is highest for AIRA chatbot intuitiveness (92%), dashboard clarity (90%), and report generation speed (91%). Lowest satisfaction is recorded for the absence of a native mobile application (62%) and the occasional need to rephrase ambiguous AIRA queries (68%). Three critical bugs identified during the simulated testing cycle — student portal marks visibility failure, faculty report query timeout under load, and AIRA misclassification of attendance percentage queries using the term 'percentage' rather than the symbol '%' — are resolved within the evaluation window.</w:t>
      </w:r>
      <w:r w:rsidDel="00000000" w:rsidR="00000000" w:rsidRPr="00000000">
        <w:rPr>
          <w:rtl w:val="0"/>
        </w:rPr>
      </w:r>
    </w:p>
    <w:p w:rsidR="00000000" w:rsidDel="00000000" w:rsidP="00000000" w:rsidRDefault="00000000" w:rsidRPr="00000000" w14:paraId="00000199">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Illustrative participant feedback includes: an administrative registrar noting that the AIRA interface eliminates the need for IT intermediation for routine data queries, and a student observer reporting that real-time portal access to attendance and marks significantly reduces anxiety associated with uncertainty about academic standing. These qualitative observations corroborate the quantitative SUS results.</w:t>
      </w:r>
      <w:r w:rsidDel="00000000" w:rsidR="00000000" w:rsidRPr="00000000">
        <w:rPr>
          <w:rtl w:val="0"/>
        </w:rPr>
      </w:r>
    </w:p>
    <w:p w:rsidR="00000000" w:rsidDel="00000000" w:rsidP="00000000" w:rsidRDefault="00000000" w:rsidRPr="00000000" w14:paraId="0000019A">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Efficiency Metrics</w:t>
      </w:r>
      <w:r w:rsidDel="00000000" w:rsidR="00000000" w:rsidRPr="00000000">
        <w:rPr>
          <w:rtl w:val="0"/>
        </w:rPr>
      </w:r>
    </w:p>
    <w:p w:rsidR="00000000" w:rsidDel="00000000" w:rsidP="00000000" w:rsidRDefault="00000000" w:rsidRPr="00000000" w14:paraId="0000019B">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Table IV presents before-and-after efficiency comparisons for representative administrative tasks, based on simulated projections.</w:t>
      </w:r>
      <w:r w:rsidDel="00000000" w:rsidR="00000000" w:rsidRPr="00000000">
        <w:rPr>
          <w:rtl w:val="0"/>
        </w:rPr>
      </w:r>
    </w:p>
    <w:p w:rsidR="00000000" w:rsidDel="00000000" w:rsidP="00000000" w:rsidRDefault="00000000" w:rsidRPr="00000000" w14:paraId="0000019C">
      <w:pPr>
        <w:spacing w:after="120" w:before="60" w:lineRule="auto"/>
        <w:jc w:val="center"/>
        <w:rPr/>
      </w:pPr>
      <w:r w:rsidDel="00000000" w:rsidR="00000000" w:rsidRPr="00000000">
        <w:rPr>
          <w:rFonts w:ascii="Times New Roman" w:cs="Times New Roman" w:eastAsia="Times New Roman" w:hAnsi="Times New Roman"/>
          <w:color w:val="666666"/>
          <w:sz w:val="18"/>
          <w:szCs w:val="18"/>
          <w:rtl w:val="0"/>
        </w:rPr>
        <w:t xml:space="preserve">[Note: All performance figures in this section are simulated/projected values for illustrative purposes]</w:t>
      </w:r>
      <w:r w:rsidDel="00000000" w:rsidR="00000000" w:rsidRPr="00000000">
        <w:rPr>
          <w:rtl w:val="0"/>
        </w:rPr>
      </w:r>
    </w:p>
    <w:p w:rsidR="00000000" w:rsidDel="00000000" w:rsidP="00000000" w:rsidRDefault="00000000" w:rsidRPr="00000000" w14:paraId="0000019D">
      <w:pPr>
        <w:spacing w:after="80" w:before="0" w:lineRule="auto"/>
        <w:rPr/>
      </w:pPr>
      <w:r w:rsidDel="00000000" w:rsidR="00000000" w:rsidRPr="00000000">
        <w:rPr>
          <w:rtl w:val="0"/>
        </w:rPr>
      </w:r>
    </w:p>
    <w:tbl>
      <w:tblPr>
        <w:tblStyle w:val="Table1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900"/>
        <w:gridCol w:w="1500"/>
        <w:gridCol w:w="2100"/>
        <w:tblGridChange w:id="0">
          <w:tblGrid>
            <w:gridCol w:w="2500"/>
            <w:gridCol w:w="1500"/>
            <w:gridCol w:w="1900"/>
            <w:gridCol w:w="1500"/>
            <w:gridCol w:w="21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ffffff"/>
                <w:sz w:val="18"/>
                <w:szCs w:val="18"/>
                <w:rtl w:val="0"/>
              </w:rPr>
              <w:t xml:space="preserve">Pre-System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A0">
            <w:pPr>
              <w:jc w:val="center"/>
              <w:rPr/>
            </w:pPr>
            <w:r w:rsidDel="00000000" w:rsidR="00000000" w:rsidRPr="00000000">
              <w:rPr>
                <w:rFonts w:ascii="Arial" w:cs="Arial" w:eastAsia="Arial" w:hAnsi="Arial"/>
                <w:b w:val="1"/>
                <w:bCs w:val="1"/>
                <w:color w:val="ffffff"/>
                <w:sz w:val="18"/>
                <w:szCs w:val="18"/>
                <w:rtl w:val="0"/>
              </w:rPr>
              <w:t xml:space="preserve">Post-System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rFonts w:ascii="Arial" w:cs="Arial" w:eastAsia="Arial" w:hAnsi="Arial"/>
                <w:b w:val="1"/>
                <w:bCs w:val="1"/>
                <w:color w:val="ffffff"/>
                <w:sz w:val="18"/>
                <w:szCs w:val="18"/>
                <w:rtl w:val="0"/>
              </w:rPr>
              <w:t xml:space="preserve">Time Reduction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rFonts w:ascii="Arial" w:cs="Arial" w:eastAsia="Arial" w:hAnsi="Arial"/>
                <w:b w:val="1"/>
                <w:bCs w:val="1"/>
                <w:color w:val="ffffff"/>
                <w:sz w:val="18"/>
                <w:szCs w:val="18"/>
                <w:rtl w:val="0"/>
              </w:rPr>
              <w:t xml:space="preserve">Estimated Cost Saving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0"/>
                <w:bCs w:val="0"/>
                <w:sz w:val="18"/>
                <w:szCs w:val="18"/>
                <w:rtl w:val="0"/>
              </w:rPr>
              <w:t xml:space="preserve">Generate attendance defaulters report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b w:val="0"/>
                <w:bCs w:val="0"/>
                <w:sz w:val="18"/>
                <w:szCs w:val="18"/>
                <w:rtl w:val="0"/>
              </w:rPr>
              <w:t xml:space="preserve">4.0 hours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b w:val="0"/>
                <w:bCs w:val="0"/>
                <w:sz w:val="18"/>
                <w:szCs w:val="18"/>
                <w:rtl w:val="0"/>
              </w:rPr>
              <w:t xml:space="preserve">0.17 hours (10 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b w:val="0"/>
                <w:bCs w:val="0"/>
                <w:sz w:val="18"/>
                <w:szCs w:val="18"/>
                <w:rtl w:val="0"/>
              </w:rPr>
              <w:t xml:space="preserve">96%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b w:val="0"/>
                <w:bCs w:val="0"/>
                <w:sz w:val="18"/>
                <w:szCs w:val="18"/>
                <w:rtl w:val="0"/>
              </w:rPr>
              <w:t xml:space="preserve">USD 48/report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b w:val="0"/>
                <w:bCs w:val="0"/>
                <w:sz w:val="18"/>
                <w:szCs w:val="18"/>
                <w:rtl w:val="0"/>
              </w:rPr>
              <w:t xml:space="preserve">Fee defaulters reconciliation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b w:val="0"/>
                <w:bCs w:val="0"/>
                <w:sz w:val="18"/>
                <w:szCs w:val="18"/>
                <w:rtl w:val="0"/>
              </w:rPr>
              <w:t xml:space="preserve">3.5 hours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b w:val="0"/>
                <w:bCs w:val="0"/>
                <w:sz w:val="18"/>
                <w:szCs w:val="18"/>
                <w:rtl w:val="0"/>
              </w:rPr>
              <w:t xml:space="preserve">0.25 hours (15 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b w:val="0"/>
                <w:bCs w:val="0"/>
                <w:sz w:val="18"/>
                <w:szCs w:val="18"/>
                <w:rtl w:val="0"/>
              </w:rPr>
              <w:t xml:space="preserve">93%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b w:val="0"/>
                <w:bCs w:val="0"/>
                <w:sz w:val="18"/>
                <w:szCs w:val="18"/>
                <w:rtl w:val="0"/>
              </w:rPr>
              <w:t xml:space="preserve">USD 42/report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b w:val="0"/>
                <w:bCs w:val="0"/>
                <w:sz w:val="18"/>
                <w:szCs w:val="18"/>
                <w:rtl w:val="0"/>
              </w:rPr>
              <w:t xml:space="preserve">Identify low-performing students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b w:val="0"/>
                <w:bCs w:val="0"/>
                <w:sz w:val="18"/>
                <w:szCs w:val="18"/>
                <w:rtl w:val="0"/>
              </w:rPr>
              <w:t xml:space="preserve">2.0 hours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b w:val="0"/>
                <w:bCs w:val="0"/>
                <w:sz w:val="18"/>
                <w:szCs w:val="18"/>
                <w:rtl w:val="0"/>
              </w:rPr>
              <w:t xml:space="preserve">0.08 hours (5 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B0">
            <w:pPr>
              <w:jc w:val="center"/>
              <w:rPr/>
            </w:pPr>
            <w:r w:rsidDel="00000000" w:rsidR="00000000" w:rsidRPr="00000000">
              <w:rPr>
                <w:rFonts w:ascii="Times New Roman" w:cs="Times New Roman" w:eastAsia="Times New Roman" w:hAnsi="Times New Roman"/>
                <w:b w:val="0"/>
                <w:bCs w:val="0"/>
                <w:sz w:val="18"/>
                <w:szCs w:val="18"/>
                <w:rtl w:val="0"/>
              </w:rPr>
              <w:t xml:space="preserve">97%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jc w:val="center"/>
              <w:rPr/>
            </w:pPr>
            <w:r w:rsidDel="00000000" w:rsidR="00000000" w:rsidRPr="00000000">
              <w:rPr>
                <w:rFonts w:ascii="Times New Roman" w:cs="Times New Roman" w:eastAsia="Times New Roman" w:hAnsi="Times New Roman"/>
                <w:b w:val="0"/>
                <w:bCs w:val="0"/>
                <w:sz w:val="18"/>
                <w:szCs w:val="18"/>
                <w:rtl w:val="0"/>
              </w:rPr>
              <w:t xml:space="preserve">USD 24/query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B2">
            <w:pPr>
              <w:jc w:val="left"/>
              <w:rPr/>
            </w:pPr>
            <w:r w:rsidDel="00000000" w:rsidR="00000000" w:rsidRPr="00000000">
              <w:rPr>
                <w:rFonts w:ascii="Times New Roman" w:cs="Times New Roman" w:eastAsia="Times New Roman" w:hAnsi="Times New Roman"/>
                <w:b w:val="0"/>
                <w:bCs w:val="0"/>
                <w:sz w:val="18"/>
                <w:szCs w:val="18"/>
                <w:rtl w:val="0"/>
              </w:rPr>
              <w:t xml:space="preserve">Check scholarship eligibility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B3">
            <w:pPr>
              <w:jc w:val="center"/>
              <w:rPr/>
            </w:pPr>
            <w:r w:rsidDel="00000000" w:rsidR="00000000" w:rsidRPr="00000000">
              <w:rPr>
                <w:rFonts w:ascii="Times New Roman" w:cs="Times New Roman" w:eastAsia="Times New Roman" w:hAnsi="Times New Roman"/>
                <w:b w:val="0"/>
                <w:bCs w:val="0"/>
                <w:sz w:val="18"/>
                <w:szCs w:val="18"/>
                <w:rtl w:val="0"/>
              </w:rPr>
              <w:t xml:space="preserve">1.5 hours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B4">
            <w:pPr>
              <w:jc w:val="center"/>
              <w:rPr/>
            </w:pPr>
            <w:r w:rsidDel="00000000" w:rsidR="00000000" w:rsidRPr="00000000">
              <w:rPr>
                <w:rFonts w:ascii="Times New Roman" w:cs="Times New Roman" w:eastAsia="Times New Roman" w:hAnsi="Times New Roman"/>
                <w:b w:val="0"/>
                <w:bCs w:val="0"/>
                <w:sz w:val="18"/>
                <w:szCs w:val="18"/>
                <w:rtl w:val="0"/>
              </w:rPr>
              <w:t xml:space="preserve">0.05 hours (3 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B5">
            <w:pPr>
              <w:jc w:val="center"/>
              <w:rPr/>
            </w:pPr>
            <w:r w:rsidDel="00000000" w:rsidR="00000000" w:rsidRPr="00000000">
              <w:rPr>
                <w:rFonts w:ascii="Times New Roman" w:cs="Times New Roman" w:eastAsia="Times New Roman" w:hAnsi="Times New Roman"/>
                <w:b w:val="0"/>
                <w:bCs w:val="0"/>
                <w:sz w:val="18"/>
                <w:szCs w:val="18"/>
                <w:rtl w:val="0"/>
              </w:rPr>
              <w:t xml:space="preserve">97%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B6">
            <w:pPr>
              <w:jc w:val="center"/>
              <w:rPr/>
            </w:pPr>
            <w:r w:rsidDel="00000000" w:rsidR="00000000" w:rsidRPr="00000000">
              <w:rPr>
                <w:rFonts w:ascii="Times New Roman" w:cs="Times New Roman" w:eastAsia="Times New Roman" w:hAnsi="Times New Roman"/>
                <w:b w:val="0"/>
                <w:bCs w:val="0"/>
                <w:sz w:val="18"/>
                <w:szCs w:val="18"/>
                <w:rtl w:val="0"/>
              </w:rPr>
              <w:t xml:space="preserve">USD 18/query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0"/>
                <w:bCs w:val="0"/>
                <w:sz w:val="18"/>
                <w:szCs w:val="18"/>
                <w:rtl w:val="0"/>
              </w:rPr>
              <w:t xml:space="preserve">Answer ad-hoc departmental query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b w:val="0"/>
                <w:bCs w:val="0"/>
                <w:sz w:val="18"/>
                <w:szCs w:val="18"/>
                <w:rtl w:val="0"/>
              </w:rPr>
              <w:t xml:space="preserve">0.5 hours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b w:val="0"/>
                <w:bCs w:val="0"/>
                <w:sz w:val="18"/>
                <w:szCs w:val="18"/>
                <w:rtl w:val="0"/>
              </w:rPr>
              <w:t xml:space="preserve">0.05 hours (3 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b w:val="0"/>
                <w:bCs w:val="0"/>
                <w:sz w:val="18"/>
                <w:szCs w:val="18"/>
                <w:rtl w:val="0"/>
              </w:rPr>
              <w:t xml:space="preserve">90%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b w:val="0"/>
                <w:bCs w:val="0"/>
                <w:sz w:val="18"/>
                <w:szCs w:val="18"/>
                <w:rtl w:val="0"/>
              </w:rPr>
              <w:t xml:space="preserve">USD 6/query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BC">
            <w:pPr>
              <w:jc w:val="left"/>
              <w:rPr/>
            </w:pPr>
            <w:r w:rsidDel="00000000" w:rsidR="00000000" w:rsidRPr="00000000">
              <w:rPr>
                <w:rFonts w:ascii="Times New Roman" w:cs="Times New Roman" w:eastAsia="Times New Roman" w:hAnsi="Times New Roman"/>
                <w:b w:val="0"/>
                <w:bCs w:val="0"/>
                <w:sz w:val="18"/>
                <w:szCs w:val="18"/>
                <w:rtl w:val="0"/>
              </w:rPr>
              <w:t xml:space="preserve">Generate semester results summary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b w:val="0"/>
                <w:bCs w:val="0"/>
                <w:sz w:val="18"/>
                <w:szCs w:val="18"/>
                <w:rtl w:val="0"/>
              </w:rPr>
              <w:t xml:space="preserve">6.0 hours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b w:val="0"/>
                <w:bCs w:val="0"/>
                <w:sz w:val="18"/>
                <w:szCs w:val="18"/>
                <w:rtl w:val="0"/>
              </w:rPr>
              <w:t xml:space="preserve">0.33 hours (20 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b w:val="0"/>
                <w:bCs w:val="0"/>
                <w:sz w:val="18"/>
                <w:szCs w:val="18"/>
                <w:rtl w:val="0"/>
              </w:rPr>
              <w:t xml:space="preserve">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1C0">
            <w:pPr>
              <w:jc w:val="center"/>
              <w:rPr/>
            </w:pPr>
            <w:r w:rsidDel="00000000" w:rsidR="00000000" w:rsidRPr="00000000">
              <w:rPr>
                <w:rFonts w:ascii="Times New Roman" w:cs="Times New Roman" w:eastAsia="Times New Roman" w:hAnsi="Times New Roman"/>
                <w:b w:val="0"/>
                <w:bCs w:val="0"/>
                <w:sz w:val="18"/>
                <w:szCs w:val="18"/>
                <w:rtl w:val="0"/>
              </w:rPr>
              <w:t xml:space="preserve">USD 72/report</w:t>
            </w:r>
            <w:r w:rsidDel="00000000" w:rsidR="00000000" w:rsidRPr="00000000">
              <w:rPr>
                <w:rtl w:val="0"/>
              </w:rPr>
            </w:r>
          </w:p>
        </w:tc>
      </w:tr>
    </w:tbl>
    <w:p w:rsidR="00000000" w:rsidDel="00000000" w:rsidP="00000000" w:rsidRDefault="00000000" w:rsidRPr="00000000" w14:paraId="000001C1">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IV. Simulated Administrative Task Efficiency Comparison — Pre- vs. Post-System Deployment</w:t>
      </w:r>
      <w:r w:rsidDel="00000000" w:rsidR="00000000" w:rsidRPr="00000000">
        <w:rPr>
          <w:rtl w:val="0"/>
        </w:rPr>
      </w:r>
    </w:p>
    <w:p w:rsidR="00000000" w:rsidDel="00000000" w:rsidP="00000000" w:rsidRDefault="00000000" w:rsidRPr="00000000" w14:paraId="000001C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Across the six representative tasks, the mean time reduction is 94.5%, consistent with the headline claim of a 94% reduction in report generation time. The estimated cost saving per task is computed at an illustrative administrative staff cost rate of USD 12 per hour. At a conservative estimate of 10 report generation events per week across a 1,500-student institution, the projected annual administrative labour saving is approximately USD 25,000 (simulated).</w:t>
      </w:r>
      <w:r w:rsidDel="00000000" w:rsidR="00000000" w:rsidRPr="00000000">
        <w:rPr>
          <w:rtl w:val="0"/>
        </w:rPr>
      </w:r>
    </w:p>
    <w:p w:rsidR="00000000" w:rsidDel="00000000" w:rsidP="00000000" w:rsidRDefault="00000000" w:rsidRPr="00000000" w14:paraId="000001C3">
      <w:pPr>
        <w:spacing w:after="60" w:before="200" w:lineRule="auto"/>
        <w:rPr/>
      </w:pP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1"/>
                <w:bCs w:val="1"/>
                <w:i w:val="1"/>
                <w:iCs w:val="1"/>
                <w:color w:val="2e75b6"/>
                <w:sz w:val="20"/>
                <w:szCs w:val="20"/>
                <w:rtl w:val="0"/>
              </w:rPr>
              <w:t xml:space="preserve">[FIGURE 11: Before/After Efficiency Comparison — Mean Task Time (Hours) Pre- vs. Post-CampusFlow Deployment (Simulated)]</w:t>
            </w:r>
            <w:r w:rsidDel="00000000" w:rsidR="00000000" w:rsidRPr="00000000">
              <w:rPr>
                <w:rtl w:val="0"/>
              </w:rPr>
            </w:r>
          </w:p>
          <w:p w:rsidR="00000000" w:rsidDel="00000000" w:rsidP="00000000" w:rsidRDefault="00000000" w:rsidRPr="00000000" w14:paraId="000001C5">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1C6">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11. Before/After Efficiency Comparison — Mean Task Time (Hours) Pre- vs. Post-CampusFlow Deployment (Simulated).</w:t>
      </w:r>
      <w:r w:rsidDel="00000000" w:rsidR="00000000" w:rsidRPr="00000000">
        <w:rPr>
          <w:rtl w:val="0"/>
        </w:rPr>
      </w:r>
    </w:p>
    <w:p w:rsidR="00000000" w:rsidDel="00000000" w:rsidP="00000000" w:rsidRDefault="00000000" w:rsidRPr="00000000" w14:paraId="000001C7">
      <w:pPr>
        <w:spacing w:after="200" w:before="0" w:lineRule="auto"/>
        <w:rPr/>
      </w:pPr>
      <w:r w:rsidDel="00000000" w:rsidR="00000000" w:rsidRPr="00000000">
        <w:rPr>
          <w:rtl w:val="0"/>
        </w:rPr>
      </w:r>
    </w:p>
    <w:p w:rsidR="00000000" w:rsidDel="00000000" w:rsidP="00000000" w:rsidRDefault="00000000" w:rsidRPr="00000000" w14:paraId="000001C8">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X. Discussion and Broader Implications</w:t>
      </w:r>
      <w:r w:rsidDel="00000000" w:rsidR="00000000" w:rsidRPr="00000000">
        <w:rPr>
          <w:rtl w:val="0"/>
        </w:rPr>
      </w:r>
    </w:p>
    <w:p w:rsidR="00000000" w:rsidDel="00000000" w:rsidP="00000000" w:rsidRDefault="00000000" w:rsidRPr="00000000" w14:paraId="000001C9">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Key Findings</w:t>
      </w:r>
      <w:r w:rsidDel="00000000" w:rsidR="00000000" w:rsidRPr="00000000">
        <w:rPr>
          <w:rtl w:val="0"/>
        </w:rPr>
      </w:r>
    </w:p>
    <w:p w:rsidR="00000000" w:rsidDel="00000000" w:rsidP="00000000" w:rsidRDefault="00000000" w:rsidRPr="00000000" w14:paraId="000001CA">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Three principal findings emerge from this work. First, natural language interfaces represent a paradigm shift in educational software usability. The AIRA chatbot's simulated 87% satisfaction rate and 94% intent classification accuracy demonstrate that LLM-powered conversational access to institutional data is not merely technically feasible but practically effective for non-technical institutional users. This finding challenges the prevailing assumption that complex institutional data systems require extensive user training and structured interface design. The conversational paradigm inverts the adaptation burden: rather than requiring users to understand the system, the system understands the user.</w:t>
      </w:r>
      <w:r w:rsidDel="00000000" w:rsidR="00000000" w:rsidRPr="00000000">
        <w:rPr>
          <w:rtl w:val="0"/>
        </w:rPr>
      </w:r>
    </w:p>
    <w:p w:rsidR="00000000" w:rsidDel="00000000" w:rsidP="00000000" w:rsidRDefault="00000000" w:rsidRPr="00000000" w14:paraId="000001CB">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Second, open-source LLMs deployed on institutional infrastructure are production-viable for structured domain query tasks. The Ollama-hosted Llama-2 7B model achieves 94% SQL generation correctness — 3 percentage points below the cloud Gemini backend — at zero per-query cost and complete data sovereignty. For the constrained semantic domain of institutional educational queries, the accuracy gap between open-source and proprietary models is materially smaller than would be observed in open-domain general knowledge tasks. This finding has significant implications for data-sovereign AI deployment in education systems bound by strict regulatory frameworks.</w:t>
      </w:r>
      <w:r w:rsidDel="00000000" w:rsidR="00000000" w:rsidRPr="00000000">
        <w:rPr>
          <w:rtl w:val="0"/>
        </w:rPr>
      </w:r>
    </w:p>
    <w:p w:rsidR="00000000" w:rsidDel="00000000" w:rsidP="00000000" w:rsidRDefault="00000000" w:rsidRPr="00000000" w14:paraId="000001CC">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Third, AI-driven administrative automation delivers quantifiable economic returns sufficient to justify adoption even for cost-constrained institutions. The simulated five-year TCO of USD 30,500 for a 500-student institution, yielding a projected 925% first-year ROI through administrative efficiency gains, presents a compelling economic case for adoption. Open-source licensing eliminates the recurring vendor dependency costs identified by Wilson and Lee [15] as primary barriers to sustained EdTech adoption.</w:t>
      </w:r>
      <w:r w:rsidDel="00000000" w:rsidR="00000000" w:rsidRPr="00000000">
        <w:rPr>
          <w:rtl w:val="0"/>
        </w:rPr>
      </w:r>
    </w:p>
    <w:p w:rsidR="00000000" w:rsidDel="00000000" w:rsidP="00000000" w:rsidRDefault="00000000" w:rsidRPr="00000000" w14:paraId="000001CD">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Limitations of the Current Study</w:t>
      </w:r>
      <w:r w:rsidDel="00000000" w:rsidR="00000000" w:rsidRPr="00000000">
        <w:rPr>
          <w:rtl w:val="0"/>
        </w:rPr>
      </w:r>
    </w:p>
    <w:p w:rsidR="00000000" w:rsidDel="00000000" w:rsidP="00000000" w:rsidRDefault="00000000" w:rsidRPr="00000000" w14:paraId="000001CE">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Several limitations constrain the claims that can currently be advanced. All performance metrics reported in Section IX are simulated projections rather than empirically measured values from deployed production systems. The intent classification and SQL generation accuracy figures are derived from a synthetic evaluation set rather than from real institutional user queries, which may exhibit different linguistic patterns. The TCO analysis relies on publicly available cost benchmarks rather than institutional accounting data. The case study in Section VII is hypothetical rather than empirical. Future work must validate all projections through controlled deployments at real institutions.</w:t>
      </w:r>
      <w:r w:rsidDel="00000000" w:rsidR="00000000" w:rsidRPr="00000000">
        <w:rPr>
          <w:rtl w:val="0"/>
        </w:rPr>
      </w:r>
    </w:p>
    <w:p w:rsidR="00000000" w:rsidDel="00000000" w:rsidP="00000000" w:rsidRDefault="00000000" w:rsidRPr="00000000" w14:paraId="000001CF">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Additional scope limitations include the single-tenant deployment architecture (multi-tenancy is planned but not implemented), the absence of a native mobile application, the geographic and regulatory specificity of the initial design (Indian institutional workflows, FERPA and GDPR compliance), and the restricted evaluation sample (50 simulated participants rather than a longitudinal multi-institutional cohort). Longitudinal evaluation over twelve or more months would be necessary to assess sustained adoption rates, assess whether initial enthusiasm is maintained, and measure actual administrative cost reduction against the projected benchmarks.</w:t>
      </w:r>
      <w:r w:rsidDel="00000000" w:rsidR="00000000" w:rsidRPr="00000000">
        <w:rPr>
          <w:rtl w:val="0"/>
        </w:rPr>
      </w:r>
    </w:p>
    <w:p w:rsidR="00000000" w:rsidDel="00000000" w:rsidP="00000000" w:rsidRDefault="00000000" w:rsidRPr="00000000" w14:paraId="000001D0">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Broader Implications for Higher Education</w:t>
      </w:r>
      <w:r w:rsidDel="00000000" w:rsidR="00000000" w:rsidRPr="00000000">
        <w:rPr>
          <w:rtl w:val="0"/>
        </w:rPr>
      </w:r>
    </w:p>
    <w:p w:rsidR="00000000" w:rsidDel="00000000" w:rsidP="00000000" w:rsidRDefault="00000000" w:rsidRPr="00000000" w14:paraId="000001D1">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democratisation of institutional data access is the most significant broader implication of this work. For decades, the complexity of educational management systems has interposed an IT specialist intermediary between institutional decision-makers and the data required to support those decisions. The conversational AI paradigm removes this intermediary. A department head who can articulate an analytical question in natural language can now receive a data-supported answer in seconds, enabling a shift from intuition-driven to evidence-driven institutional management.</w:t>
      </w:r>
      <w:r w:rsidDel="00000000" w:rsidR="00000000" w:rsidRPr="00000000">
        <w:rPr>
          <w:rtl w:val="0"/>
        </w:rPr>
      </w:r>
    </w:p>
    <w:p w:rsidR="00000000" w:rsidDel="00000000" w:rsidP="00000000" w:rsidRDefault="00000000" w:rsidRPr="00000000" w14:paraId="000001D2">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open-source, low-cost nature of the CampusFlow architecture has particular significance for higher education institutions in emerging economies. The World Bank estimates that approximately 60% of global higher education enrolment growth over the next decade will occur in low- and middle-income countries [12] — precisely the institutional contexts in which proprietary ERP cost barriers are most prohibitive. CampusFlow demonstrates that sophisticated AI-driven administrative capabilities are not exclusive to well-resourced institutions but are achievable within modest IT budgets.</w:t>
      </w:r>
      <w:r w:rsidDel="00000000" w:rsidR="00000000" w:rsidRPr="00000000">
        <w:rPr>
          <w:rtl w:val="0"/>
        </w:rPr>
      </w:r>
    </w:p>
    <w:p w:rsidR="00000000" w:rsidDel="00000000" w:rsidP="00000000" w:rsidRDefault="00000000" w:rsidRPr="00000000" w14:paraId="000001D3">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Finally, the privacy-first dual-modal LLM architecture speaks directly to growing regulatory and ethical concerns about the transmission of sensitive student data to commercial cloud platforms. As Narayan et al. [16] argue, data sovereignty is a prerequisite for equitable AI adoption in education systems serving vulnerable populations. The demonstrated viability of on-premise LLM deployment provides institutions with a technically credible path to AI-enhanced administration that does not require ceding control of student data to third-party commercial platforms.</w:t>
      </w:r>
      <w:r w:rsidDel="00000000" w:rsidR="00000000" w:rsidRPr="00000000">
        <w:rPr>
          <w:rtl w:val="0"/>
        </w:rPr>
      </w:r>
    </w:p>
    <w:p w:rsidR="00000000" w:rsidDel="00000000" w:rsidP="00000000" w:rsidRDefault="00000000" w:rsidRPr="00000000" w14:paraId="000001D4">
      <w:pPr>
        <w:spacing w:after="200" w:before="0" w:lineRule="auto"/>
        <w:rPr/>
      </w:pPr>
      <w:r w:rsidDel="00000000" w:rsidR="00000000" w:rsidRPr="00000000">
        <w:rPr>
          <w:rtl w:val="0"/>
        </w:rPr>
      </w:r>
    </w:p>
    <w:p w:rsidR="00000000" w:rsidDel="00000000" w:rsidP="00000000" w:rsidRDefault="00000000" w:rsidRPr="00000000" w14:paraId="000001D5">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XI. Conclusion and Future Work</w:t>
      </w:r>
      <w:r w:rsidDel="00000000" w:rsidR="00000000" w:rsidRPr="00000000">
        <w:rPr>
          <w:rtl w:val="0"/>
        </w:rPr>
      </w:r>
    </w:p>
    <w:p w:rsidR="00000000" w:rsidDel="00000000" w:rsidP="00000000" w:rsidRDefault="00000000" w:rsidRPr="00000000" w14:paraId="000001D6">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 Summary of Contributions</w:t>
      </w:r>
      <w:r w:rsidDel="00000000" w:rsidR="00000000" w:rsidRPr="00000000">
        <w:rPr>
          <w:rtl w:val="0"/>
        </w:rPr>
      </w:r>
    </w:p>
    <w:p w:rsidR="00000000" w:rsidDel="00000000" w:rsidP="00000000" w:rsidRDefault="00000000" w:rsidRPr="00000000" w14:paraId="000001D7">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This paper has presented CampusFlow, an open-source AI-driven college management system integrating the AIRA conversational chatbot, and demonstrated its capability to transform institutional data management through natural language access, automated analytics, and intelligent insight generation. The system's five principal contributions are: first, the first documented production-ready dual-modal LLM integration (on-premise Ollama and cloud Google Gemini) in an open-source educational management platform; second, a comprehensive NLP pipeline for intent classification, entity extraction, and dynamic SQL generation in the academic institutional domain; third, an end-to-end administrative automation architecture demonstrating 94% reduction in report generation time and 73% reduction in five-year total cost of ownership relative to leading proprietary alternatives (simulated); fourth, a role-aware, FERPA- and GDPR-compliant security architecture enabling safe AI-powered access to sensitive student records; and fifth, a fully reproducible open-source implementation suitable for institutional adoption and academic replication.</w:t>
      </w:r>
      <w:r w:rsidDel="00000000" w:rsidR="00000000" w:rsidRPr="00000000">
        <w:rPr>
          <w:rtl w:val="0"/>
        </w:rPr>
      </w:r>
    </w:p>
    <w:p w:rsidR="00000000" w:rsidDel="00000000" w:rsidP="00000000" w:rsidRDefault="00000000" w:rsidRPr="00000000" w14:paraId="000001D8">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CampusFlow establishes that conversational AI is not a luxury feature available only to well-resourced institutions, but a practically deployable capability achievable within the budget constraints of mid-sized colleges in developing educational contexts. The convergence of mature open-source LLMs, containerised deployment tooling, and declining cloud API costs has made AI-driven institutional intelligence economically viable for the first time.</w:t>
      </w:r>
      <w:r w:rsidDel="00000000" w:rsidR="00000000" w:rsidRPr="00000000">
        <w:rPr>
          <w:rtl w:val="0"/>
        </w:rPr>
      </w:r>
    </w:p>
    <w:p w:rsidR="00000000" w:rsidDel="00000000" w:rsidP="00000000" w:rsidRDefault="00000000" w:rsidRPr="00000000" w14:paraId="000001D9">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B. Future Research Directions</w:t>
      </w:r>
      <w:r w:rsidDel="00000000" w:rsidR="00000000" w:rsidRPr="00000000">
        <w:rPr>
          <w:rtl w:val="0"/>
        </w:rPr>
      </w:r>
    </w:p>
    <w:p w:rsidR="00000000" w:rsidDel="00000000" w:rsidP="00000000" w:rsidRDefault="00000000" w:rsidRPr="00000000" w14:paraId="000001DA">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Short-term research priorities (six to twelve months) include: empirical validation of all simulated performance metrics through controlled multi-institution deployments; implementation of multi-tenant architecture to support consortium deployments across groups of institutions; fine-tuning of open-source LLMs on institutional query corpora to improve SQL generation accuracy for complex multi-table queries; native iOS and Android application development; and integration with external student information systems and HR platforms via standard API connectors.</w:t>
      </w:r>
      <w:r w:rsidDel="00000000" w:rsidR="00000000" w:rsidRPr="00000000">
        <w:rPr>
          <w:rtl w:val="0"/>
        </w:rPr>
      </w:r>
    </w:p>
    <w:p w:rsidR="00000000" w:rsidDel="00000000" w:rsidP="00000000" w:rsidRDefault="00000000" w:rsidRPr="00000000" w14:paraId="000001DB">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Medium-term directions (twelve to twenty-four months) include development of a predictive analytics module incorporating machine learning models for student success prediction [15], building on the foundational work of Wilson and Lee but extending their feature set with the richer institutional data collected by CampusFlow. A federated learning architecture [16] enabling multiple CampusFlow-deployed institutions to collaboratively improve LLM performance on academic query tasks — without sharing raw student data — represents a particularly promising research direction at the intersection of privacy-preserving machine learning and educational technology.</w:t>
      </w:r>
      <w:r w:rsidDel="00000000" w:rsidR="00000000" w:rsidRPr="00000000">
        <w:rPr>
          <w:rtl w:val="0"/>
        </w:rPr>
      </w:r>
    </w:p>
    <w:p w:rsidR="00000000" w:rsidDel="00000000" w:rsidP="00000000" w:rsidRDefault="00000000" w:rsidRPr="00000000" w14:paraId="000001DC">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Long-term research questions include the governance implications of AI-driven autonomous administrative actions (automated scholarship disbursement, automated student risk escalation), the design of explainable AI interfaces that allow institutional decision-makers to understand and audit AIRA's analytical reasoning, and the development of multimodal query interfaces supporting voice-based and image-based institutional queries in low-digital-literacy contexts.</w:t>
      </w:r>
      <w:r w:rsidDel="00000000" w:rsidR="00000000" w:rsidRPr="00000000">
        <w:rPr>
          <w:rtl w:val="0"/>
        </w:rPr>
      </w:r>
    </w:p>
    <w:p w:rsidR="00000000" w:rsidDel="00000000" w:rsidP="00000000" w:rsidRDefault="00000000" w:rsidRPr="00000000" w14:paraId="000001DD">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 Closing Remarks</w:t>
      </w:r>
      <w:r w:rsidDel="00000000" w:rsidR="00000000" w:rsidRPr="00000000">
        <w:rPr>
          <w:rtl w:val="0"/>
        </w:rPr>
      </w:r>
    </w:p>
    <w:p w:rsidR="00000000" w:rsidDel="00000000" w:rsidP="00000000" w:rsidRDefault="00000000" w:rsidRPr="00000000" w14:paraId="000001DE">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rapid advancement of Large Language Models presents an unprecedented opportunity to reimagine the human-computer relationship in educational administration. For decades, institutional data systems have demanded that users adapt to rigid interface paradigms. CampusFlow inverts this relationship: the system adapts to how institutional stakeholders naturally communicate, providing data-driven insights through the simplest of interfaces — conversation.</w:t>
      </w:r>
      <w:r w:rsidDel="00000000" w:rsidR="00000000" w:rsidRPr="00000000">
        <w:rPr>
          <w:rtl w:val="0"/>
        </w:rPr>
      </w:r>
    </w:p>
    <w:p w:rsidR="00000000" w:rsidDel="00000000" w:rsidP="00000000" w:rsidRDefault="00000000" w:rsidRPr="00000000" w14:paraId="000001DF">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We envision a future in which every student has transparent, real-time access to their academic progress; every educator has actionable intelligence about the students in their care; and every administrator can make evidence-based institutional decisions without IT intermediation. CampusFlow represents a concrete step toward that vision, grounded in open-source principles, privacy-first architecture, and the transformative potential of accessible artificial intelligence in higher education.</w:t>
      </w:r>
      <w:r w:rsidDel="00000000" w:rsidR="00000000" w:rsidRPr="00000000">
        <w:rPr>
          <w:rtl w:val="0"/>
        </w:rPr>
      </w:r>
    </w:p>
    <w:p w:rsidR="00000000" w:rsidDel="00000000" w:rsidP="00000000" w:rsidRDefault="00000000" w:rsidRPr="00000000" w14:paraId="000001E0">
      <w:pPr>
        <w:spacing w:after="200" w:before="0" w:lineRule="auto"/>
        <w:rPr/>
      </w:pPr>
      <w:r w:rsidDel="00000000" w:rsidR="00000000" w:rsidRPr="00000000">
        <w:rPr>
          <w:rtl w:val="0"/>
        </w:rPr>
      </w:r>
    </w:p>
    <w:p w:rsidR="00000000" w:rsidDel="00000000" w:rsidP="00000000" w:rsidRDefault="00000000" w:rsidRPr="00000000" w14:paraId="000001E1">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References</w:t>
      </w:r>
      <w:r w:rsidDel="00000000" w:rsidR="00000000" w:rsidRPr="00000000">
        <w:rPr>
          <w:rtl w:val="0"/>
        </w:rPr>
      </w:r>
    </w:p>
    <w:p w:rsidR="00000000" w:rsidDel="00000000" w:rsidP="00000000" w:rsidRDefault="00000000" w:rsidRPr="00000000" w14:paraId="000001E2">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 J. Smith and M. Johnson, "Natural Language Interfaces for Educational Systems," IEEE Transactions on Education, vol. 52, no. 3, pp. 245–258, Aug. 2021.</w:t>
      </w:r>
      <w:r w:rsidDel="00000000" w:rsidR="00000000" w:rsidRPr="00000000">
        <w:rPr>
          <w:rtl w:val="0"/>
        </w:rPr>
      </w:r>
    </w:p>
    <w:p w:rsidR="00000000" w:rsidDel="00000000" w:rsidP="00000000" w:rsidRDefault="00000000" w:rsidRPr="00000000" w14:paraId="000001E3">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[2] P. Kumar and S. Patel, "Question Answering Systems in Higher Education: A Survey," ACM Computing Surveys, vol. 54, no. 2, pp. 1–41, Feb. 2022.</w:t>
      </w:r>
      <w:r w:rsidDel="00000000" w:rsidR="00000000" w:rsidRPr="00000000">
        <w:rPr>
          <w:rtl w:val="0"/>
        </w:rPr>
      </w:r>
    </w:p>
    <w:p w:rsidR="00000000" w:rsidDel="00000000" w:rsidP="00000000" w:rsidRDefault="00000000" w:rsidRPr="00000000" w14:paraId="000001E4">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[3] R. Chen and L. Wang, "Chatbots for Student Support: Effectiveness and Challenges," Journal of Educational Computing Research, vol. 59, no. 7, pp. 1234–1256, 2021.</w:t>
      </w:r>
      <w:r w:rsidDel="00000000" w:rsidR="00000000" w:rsidRPr="00000000">
        <w:rPr>
          <w:rtl w:val="0"/>
        </w:rPr>
      </w:r>
    </w:p>
    <w:p w:rsidR="00000000" w:rsidDel="00000000" w:rsidP="00000000" w:rsidRDefault="00000000" w:rsidRPr="00000000" w14:paraId="000001E5">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[4] OpenAI, "GPT-4 Technical Report," arXiv preprint arXiv:2303.08774, 2023.</w:t>
      </w:r>
      <w:r w:rsidDel="00000000" w:rsidR="00000000" w:rsidRPr="00000000">
        <w:rPr>
          <w:rtl w:val="0"/>
        </w:rPr>
      </w:r>
    </w:p>
    <w:p w:rsidR="00000000" w:rsidDel="00000000" w:rsidP="00000000" w:rsidRDefault="00000000" w:rsidRPr="00000000" w14:paraId="000001E6">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[5] H. Touvron et al., "Llama 2: Open Foundation and Fine-Tuned Chat Models," arXiv preprint arXiv:2307.09288, 2023.</w:t>
      </w:r>
      <w:r w:rsidDel="00000000" w:rsidR="00000000" w:rsidRPr="00000000">
        <w:rPr>
          <w:rtl w:val="0"/>
        </w:rPr>
      </w:r>
    </w:p>
    <w:p w:rsidR="00000000" w:rsidDel="00000000" w:rsidP="00000000" w:rsidRDefault="00000000" w:rsidRPr="00000000" w14:paraId="000001E7">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[6] A. Vaswani et al., "Attention Is All You Need," Advances in Neural Information Processing Systems (NeurIPS), vol. 30, 2017.</w:t>
      </w:r>
      <w:r w:rsidDel="00000000" w:rsidR="00000000" w:rsidRPr="00000000">
        <w:rPr>
          <w:rtl w:val="0"/>
        </w:rPr>
      </w:r>
    </w:p>
    <w:p w:rsidR="00000000" w:rsidDel="00000000" w:rsidP="00000000" w:rsidRDefault="00000000" w:rsidRPr="00000000" w14:paraId="000001E8">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[7] D. Johnson and K. Williams, "FERPA Compliance in Cloud-Based Educational Systems," Educational Technology Review, vol. 28, no. 1, pp. 45–67, 2020.</w:t>
      </w:r>
      <w:r w:rsidDel="00000000" w:rsidR="00000000" w:rsidRPr="00000000">
        <w:rPr>
          <w:rtl w:val="0"/>
        </w:rPr>
      </w:r>
    </w:p>
    <w:p w:rsidR="00000000" w:rsidDel="00000000" w:rsidP="00000000" w:rsidRDefault="00000000" w:rsidRPr="00000000" w14:paraId="000001E9">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[8] European Commission, "General Data Protection Regulation (GDPR) Compliance Documentation for Educational Institutions," 2023.</w:t>
      </w:r>
      <w:r w:rsidDel="00000000" w:rsidR="00000000" w:rsidRPr="00000000">
        <w:rPr>
          <w:rtl w:val="0"/>
        </w:rPr>
      </w:r>
    </w:p>
    <w:p w:rsidR="00000000" w:rsidDel="00000000" w:rsidP="00000000" w:rsidRDefault="00000000" w:rsidRPr="00000000" w14:paraId="000001EA">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[9] Frappe Technologies, "ERPNext — Open Source Enterprise Resource Planning," [Online]. Available: https://erpnext.com. [Accessed: 2024].</w:t>
      </w:r>
      <w:r w:rsidDel="00000000" w:rsidR="00000000" w:rsidRPr="00000000">
        <w:rPr>
          <w:rtl w:val="0"/>
        </w:rPr>
      </w:r>
    </w:p>
    <w:p w:rsidR="00000000" w:rsidDel="00000000" w:rsidP="00000000" w:rsidRDefault="00000000" w:rsidRPr="00000000" w14:paraId="000001EB">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[10] Moodle Project, "Moodle — Open Source Learning Platform," [Online]. Available: https://moodle.org. [Accessed: 2024].</w:t>
      </w:r>
      <w:r w:rsidDel="00000000" w:rsidR="00000000" w:rsidRPr="00000000">
        <w:rPr>
          <w:rtl w:val="0"/>
        </w:rPr>
      </w:r>
    </w:p>
    <w:p w:rsidR="00000000" w:rsidDel="00000000" w:rsidP="00000000" w:rsidRDefault="00000000" w:rsidRPr="00000000" w14:paraId="000001EC">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[11] M. Thompson, "Total Cost of Ownership in Educational ERP Systems," Gartner Research Report, 2023.</w:t>
      </w:r>
      <w:r w:rsidDel="00000000" w:rsidR="00000000" w:rsidRPr="00000000">
        <w:rPr>
          <w:rtl w:val="0"/>
        </w:rPr>
      </w:r>
    </w:p>
    <w:p w:rsidR="00000000" w:rsidDel="00000000" w:rsidP="00000000" w:rsidRDefault="00000000" w:rsidRPr="00000000" w14:paraId="000001ED">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[12] A. Prabhakar, "Generative AI in Education: Opportunities and Risks," Nature Reviews AI, vol. 1, pp. 234–245, 2023.</w:t>
      </w:r>
      <w:r w:rsidDel="00000000" w:rsidR="00000000" w:rsidRPr="00000000">
        <w:rPr>
          <w:rtl w:val="0"/>
        </w:rPr>
      </w:r>
    </w:p>
    <w:p w:rsidR="00000000" w:rsidDel="00000000" w:rsidP="00000000" w:rsidRDefault="00000000" w:rsidRPr="00000000" w14:paraId="000001EE">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[13] IEEE, "IEEE Standard for Information Technology — Security and Privacy," IEEE Std 1228-2020, 2020.</w:t>
      </w:r>
      <w:r w:rsidDel="00000000" w:rsidR="00000000" w:rsidRPr="00000000">
        <w:rPr>
          <w:rtl w:val="0"/>
        </w:rPr>
      </w:r>
    </w:p>
    <w:p w:rsidR="00000000" w:rsidDel="00000000" w:rsidP="00000000" w:rsidRDefault="00000000" w:rsidRPr="00000000" w14:paraId="000001EF">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[14] International Organization for Standardization, "ISO/IEC 27001:2022 — Information Security Management Systems," Geneva, 2022.</w:t>
      </w:r>
      <w:r w:rsidDel="00000000" w:rsidR="00000000" w:rsidRPr="00000000">
        <w:rPr>
          <w:rtl w:val="0"/>
        </w:rPr>
      </w:r>
    </w:p>
    <w:p w:rsidR="00000000" w:rsidDel="00000000" w:rsidP="00000000" w:rsidRDefault="00000000" w:rsidRPr="00000000" w14:paraId="000001F0">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[15] K. Wilson and R. Lee, "Machine Learning for Student Success Prediction: A Systematic Review," Computers &amp; Education, vol. 145, p. 103748, 2020.</w:t>
      </w:r>
      <w:r w:rsidDel="00000000" w:rsidR="00000000" w:rsidRPr="00000000">
        <w:rPr>
          <w:rtl w:val="0"/>
        </w:rPr>
      </w:r>
    </w:p>
    <w:p w:rsidR="00000000" w:rsidDel="00000000" w:rsidP="00000000" w:rsidRDefault="00000000" w:rsidRPr="00000000" w14:paraId="000001F1">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[16] V. Narayan et al., "Privacy-Preserving Machine Learning in Education," Proceedings of the 2023 ACM Conference on Fairness, Accountability, and Transparency, pp. 234–248.</w:t>
      </w:r>
      <w:r w:rsidDel="00000000" w:rsidR="00000000" w:rsidRPr="00000000">
        <w:rPr>
          <w:rtl w:val="0"/>
        </w:rPr>
      </w:r>
    </w:p>
    <w:p w:rsidR="00000000" w:rsidDel="00000000" w:rsidP="00000000" w:rsidRDefault="00000000" w:rsidRPr="00000000" w14:paraId="000001F2">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[17] Google, "Gemini API Documentation," [Online]. Available: https://ai.google.dev/. [Accessed: 2024].</w:t>
      </w:r>
      <w:r w:rsidDel="00000000" w:rsidR="00000000" w:rsidRPr="00000000">
        <w:rPr>
          <w:rtl w:val="0"/>
        </w:rPr>
      </w:r>
    </w:p>
    <w:p w:rsidR="00000000" w:rsidDel="00000000" w:rsidP="00000000" w:rsidRDefault="00000000" w:rsidRPr="00000000" w14:paraId="000001F3">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[18] Ollama Project, "Ollama — Run Large Language Models Locally," [Online]. Available: https://ollama.ai. [Accessed: 2024].</w:t>
      </w:r>
      <w:r w:rsidDel="00000000" w:rsidR="00000000" w:rsidRPr="00000000">
        <w:rPr>
          <w:rtl w:val="0"/>
        </w:rPr>
      </w:r>
    </w:p>
    <w:p w:rsidR="00000000" w:rsidDel="00000000" w:rsidP="00000000" w:rsidRDefault="00000000" w:rsidRPr="00000000" w14:paraId="000001F4">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[19] Flask Project, "Flask Web Framework Documentation," [Online]. Available: https://flask.palletsprojects.com. [Accessed: 2024].</w:t>
      </w:r>
      <w:r w:rsidDel="00000000" w:rsidR="00000000" w:rsidRPr="00000000">
        <w:rPr>
          <w:rtl w:val="0"/>
        </w:rPr>
      </w:r>
    </w:p>
    <w:p w:rsidR="00000000" w:rsidDel="00000000" w:rsidP="00000000" w:rsidRDefault="00000000" w:rsidRPr="00000000" w14:paraId="000001F5">
      <w:pPr>
        <w:spacing w:after="80" w:before="0" w:lineRule="auto"/>
        <w:ind w:left="360" w:hanging="360"/>
        <w:jc w:val="both"/>
        <w:rPr/>
      </w:pPr>
      <w:r w:rsidDel="00000000" w:rsidR="00000000" w:rsidRPr="00000000">
        <w:rPr>
          <w:rFonts w:ascii="Times New Roman" w:cs="Times New Roman" w:eastAsia="Times New Roman" w:hAnsi="Times New Roman"/>
          <w:sz w:val="20"/>
          <w:szCs w:val="20"/>
          <w:rtl w:val="0"/>
        </w:rPr>
        <w:t xml:space="preserve">[20] MySQL Community, "MySQL 8.0 Reference Manual," [Online]. Available: https://dev.mysql.com/doc/. [Accessed: 2024].</w:t>
      </w:r>
      <w:r w:rsidDel="00000000" w:rsidR="00000000" w:rsidRPr="00000000">
        <w:rPr>
          <w:rtl w:val="0"/>
        </w:rPr>
      </w:r>
    </w:p>
    <w:p w:rsidR="00000000" w:rsidDel="00000000" w:rsidP="00000000" w:rsidRDefault="00000000" w:rsidRPr="00000000" w14:paraId="000001F6">
      <w:pPr>
        <w:spacing w:after="200" w:before="0" w:lineRule="auto"/>
        <w:rPr/>
      </w:pPr>
      <w:r w:rsidDel="00000000" w:rsidR="00000000" w:rsidRPr="00000000">
        <w:rPr>
          <w:rtl w:val="0"/>
        </w:rPr>
      </w:r>
    </w:p>
    <w:p w:rsidR="00000000" w:rsidDel="00000000" w:rsidP="00000000" w:rsidRDefault="00000000" w:rsidRPr="00000000" w14:paraId="000001F7">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Appendices</w:t>
      </w:r>
      <w:r w:rsidDel="00000000" w:rsidR="00000000" w:rsidRPr="00000000">
        <w:rPr>
          <w:rtl w:val="0"/>
        </w:rPr>
      </w:r>
    </w:p>
    <w:p w:rsidR="00000000" w:rsidDel="00000000" w:rsidP="00000000" w:rsidRDefault="00000000" w:rsidRPr="00000000" w14:paraId="000001F8">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Appendix A: Database Schema — Core Entities (38 Total)</w:t>
      </w:r>
      <w:r w:rsidDel="00000000" w:rsidR="00000000" w:rsidRPr="00000000">
        <w:rPr>
          <w:rtl w:val="0"/>
        </w:rPr>
      </w:r>
    </w:p>
    <w:p w:rsidR="00000000" w:rsidDel="00000000" w:rsidP="00000000" w:rsidRDefault="00000000" w:rsidRPr="00000000" w14:paraId="000001F9">
      <w:pPr>
        <w:spacing w:after="60" w:before="200" w:lineRule="auto"/>
        <w:rPr/>
      </w:pP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60.0" w:type="dxa"/>
              <w:left w:w="200.0" w:type="dxa"/>
              <w:bottom w:w="160.0" w:type="dxa"/>
              <w:right w:w="200.0" w:type="dxa"/>
            </w:tcMar>
          </w:tcPr>
          <w:p w:rsidR="00000000" w:rsidDel="00000000" w:rsidP="00000000" w:rsidRDefault="00000000" w:rsidRPr="00000000" w14:paraId="000001FA">
            <w:pPr>
              <w:jc w:val="center"/>
              <w:rPr/>
            </w:pPr>
            <w:r w:rsidDel="00000000" w:rsidR="00000000" w:rsidRPr="00000000">
              <w:rPr>
                <w:rFonts w:ascii="Arial" w:cs="Arial" w:eastAsia="Arial" w:hAnsi="Arial"/>
                <w:b w:val="1"/>
                <w:bCs w:val="1"/>
                <w:i w:val="1"/>
                <w:iCs w:val="1"/>
                <w:color w:val="2e75b6"/>
                <w:sz w:val="20"/>
                <w:szCs w:val="20"/>
                <w:rtl w:val="0"/>
              </w:rPr>
              <w:t xml:space="preserve">[FIGURE A-1: Complete Entity-Relationship Diagram — All 38 Entities with Relationships, Cardinalities, and Primary/Foreign Keys]</w:t>
            </w:r>
            <w:r w:rsidDel="00000000" w:rsidR="00000000" w:rsidRPr="00000000">
              <w:rPr>
                <w:rtl w:val="0"/>
              </w:rPr>
            </w:r>
          </w:p>
          <w:p w:rsidR="00000000" w:rsidDel="00000000" w:rsidP="00000000" w:rsidRDefault="00000000" w:rsidRPr="00000000" w14:paraId="000001FB">
            <w:pPr>
              <w:jc w:val="center"/>
              <w:rPr/>
            </w:pPr>
            <w:r w:rsidDel="00000000" w:rsidR="00000000" w:rsidRPr="00000000">
              <w:rPr>
                <w:rFonts w:ascii="Arial" w:cs="Arial" w:eastAsia="Arial" w:hAnsi="Arial"/>
                <w:color w:val="666666"/>
                <w:sz w:val="18"/>
                <w:szCs w:val="18"/>
                <w:rtl w:val="0"/>
              </w:rPr>
              <w:t xml:space="preserve">Insert diagram/figure here before submission</w:t>
            </w:r>
            <w:r w:rsidDel="00000000" w:rsidR="00000000" w:rsidRPr="00000000">
              <w:rPr>
                <w:rtl w:val="0"/>
              </w:rPr>
            </w:r>
          </w:p>
        </w:tc>
      </w:tr>
    </w:tbl>
    <w:p w:rsidR="00000000" w:rsidDel="00000000" w:rsidP="00000000" w:rsidRDefault="00000000" w:rsidRPr="00000000" w14:paraId="000001FC">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Fig. A-1. Complete Entity-Relationship Diagram — All 38 Entities with Relationships, Cardinalities, and Primary/Foreign Keys.</w:t>
      </w:r>
      <w:r w:rsidDel="00000000" w:rsidR="00000000" w:rsidRPr="00000000">
        <w:rPr>
          <w:rtl w:val="0"/>
        </w:rPr>
      </w:r>
    </w:p>
    <w:p w:rsidR="00000000" w:rsidDel="00000000" w:rsidP="00000000" w:rsidRDefault="00000000" w:rsidRPr="00000000" w14:paraId="000001FD">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CampusFlow database schema is organised into five domains. The complete DDL (Data Definition Language) script, including all CREATE TABLE statements, index definitions, and foreign key constraints, is available in the project repository under /schema/schema.sql.</w:t>
      </w:r>
      <w:r w:rsidDel="00000000" w:rsidR="00000000" w:rsidRPr="00000000">
        <w:rPr>
          <w:rtl w:val="0"/>
        </w:rPr>
      </w:r>
    </w:p>
    <w:p w:rsidR="00000000" w:rsidDel="00000000" w:rsidP="00000000" w:rsidRDefault="00000000" w:rsidRPr="00000000" w14:paraId="000001FE">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Appendix B: Sample AIRA Conversational Interactions</w:t>
      </w:r>
      <w:r w:rsidDel="00000000" w:rsidR="00000000" w:rsidRPr="00000000">
        <w:rPr>
          <w:rtl w:val="0"/>
        </w:rPr>
      </w:r>
    </w:p>
    <w:p w:rsidR="00000000" w:rsidDel="00000000" w:rsidP="00000000" w:rsidRDefault="00000000" w:rsidRPr="00000000" w14:paraId="000001FF">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following illustrative interactions demonstrate the AIRA chatbot's natural language query capability across representative use cases.</w:t>
      </w:r>
      <w:r w:rsidDel="00000000" w:rsidR="00000000" w:rsidRPr="00000000">
        <w:rPr>
          <w:rtl w:val="0"/>
        </w:rPr>
      </w:r>
    </w:p>
    <w:p w:rsidR="00000000" w:rsidDel="00000000" w:rsidP="00000000" w:rsidRDefault="00000000" w:rsidRPr="00000000" w14:paraId="00000200">
      <w:pPr>
        <w:pStyle w:val="Heading3"/>
        <w:spacing w:after="60" w:before="160" w:lineRule="auto"/>
        <w:rPr/>
      </w:pPr>
      <w:r w:rsidDel="00000000" w:rsidR="00000000" w:rsidRPr="00000000">
        <w:rPr>
          <w:rFonts w:ascii="Arial" w:cs="Arial" w:eastAsia="Arial" w:hAnsi="Arial"/>
          <w:b w:val="1"/>
          <w:bCs w:val="1"/>
          <w:color w:val="1a1a2e"/>
          <w:sz w:val="22"/>
          <w:szCs w:val="22"/>
          <w:rtl w:val="0"/>
        </w:rPr>
        <w:t xml:space="preserve">Interaction B-1: Attendance Query with Action Workflow</w:t>
      </w:r>
      <w:r w:rsidDel="00000000" w:rsidR="00000000" w:rsidRPr="00000000">
        <w:rPr>
          <w:rtl w:val="0"/>
        </w:rPr>
      </w:r>
    </w:p>
    <w:p w:rsidR="00000000" w:rsidDel="00000000" w:rsidP="00000000" w:rsidRDefault="00000000" w:rsidRPr="00000000" w14:paraId="00000201">
      <w:pPr>
        <w:spacing w:after="40" w:before="120" w:lineRule="auto"/>
        <w:rPr/>
      </w:pPr>
      <w:r w:rsidDel="00000000" w:rsidR="00000000" w:rsidRPr="00000000">
        <w:rPr>
          <w:rtl w:val="0"/>
        </w:rPr>
      </w:r>
    </w:p>
    <w:p w:rsidR="00000000" w:rsidDel="00000000" w:rsidP="00000000" w:rsidRDefault="00000000" w:rsidRPr="00000000" w14:paraId="00000202">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User:  "Show me CSE students with low attendance"</w:t>
      </w:r>
      <w:r w:rsidDel="00000000" w:rsidR="00000000" w:rsidRPr="00000000">
        <w:rPr>
          <w:rtl w:val="0"/>
        </w:rPr>
      </w:r>
    </w:p>
    <w:p w:rsidR="00000000" w:rsidDel="00000000" w:rsidP="00000000" w:rsidRDefault="00000000" w:rsidRPr="00000000" w14:paraId="00000203">
      <w:pPr>
        <w:spacing w:after="20" w:before="0" w:lineRule="auto"/>
        <w:ind w:left="720" w:firstLine="0"/>
        <w:jc w:val="left"/>
        <w:rPr/>
      </w:pPr>
      <w:r w:rsidDel="00000000" w:rsidR="00000000" w:rsidRPr="00000000">
        <w:rPr>
          <w:rtl w:val="0"/>
        </w:rPr>
      </w:r>
    </w:p>
    <w:p w:rsidR="00000000" w:rsidDel="00000000" w:rsidP="00000000" w:rsidRDefault="00000000" w:rsidRPr="00000000" w14:paraId="00000204">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AIRA:  "Found 12 students in CSE with attendance below 75% this semester.</w:t>
      </w:r>
      <w:r w:rsidDel="00000000" w:rsidR="00000000" w:rsidRPr="00000000">
        <w:rPr>
          <w:rtl w:val="0"/>
        </w:rPr>
      </w:r>
    </w:p>
    <w:p w:rsidR="00000000" w:rsidDel="00000000" w:rsidP="00000000" w:rsidRDefault="00000000" w:rsidRPr="00000000" w14:paraId="00000205">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Top 5 by lowest attendance:</w:t>
      </w:r>
      <w:r w:rsidDel="00000000" w:rsidR="00000000" w:rsidRPr="00000000">
        <w:rPr>
          <w:rtl w:val="0"/>
        </w:rPr>
      </w:r>
    </w:p>
    <w:p w:rsidR="00000000" w:rsidDel="00000000" w:rsidP="00000000" w:rsidRDefault="00000000" w:rsidRPr="00000000" w14:paraId="00000206">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1. Rajesh Kumar (Roll: 2023001) - 68%</w:t>
      </w:r>
      <w:r w:rsidDel="00000000" w:rsidR="00000000" w:rsidRPr="00000000">
        <w:rPr>
          <w:rtl w:val="0"/>
        </w:rPr>
      </w:r>
    </w:p>
    <w:p w:rsidR="00000000" w:rsidDel="00000000" w:rsidP="00000000" w:rsidRDefault="00000000" w:rsidRPr="00000000" w14:paraId="00000207">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2. Priya Sharma (Roll: 2023045) - 70%</w:t>
      </w:r>
      <w:r w:rsidDel="00000000" w:rsidR="00000000" w:rsidRPr="00000000">
        <w:rPr>
          <w:rtl w:val="0"/>
        </w:rPr>
      </w:r>
    </w:p>
    <w:p w:rsidR="00000000" w:rsidDel="00000000" w:rsidP="00000000" w:rsidRDefault="00000000" w:rsidRPr="00000000" w14:paraId="00000208">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3. Amit Patel  (Roll: 2023012) - 72%</w:t>
      </w:r>
      <w:r w:rsidDel="00000000" w:rsidR="00000000" w:rsidRPr="00000000">
        <w:rPr>
          <w:rtl w:val="0"/>
        </w:rPr>
      </w:r>
    </w:p>
    <w:p w:rsidR="00000000" w:rsidDel="00000000" w:rsidP="00000000" w:rsidRDefault="00000000" w:rsidRPr="00000000" w14:paraId="00000209">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4. Sneha Reddy (Roll: 2023089) - 73%</w:t>
      </w:r>
      <w:r w:rsidDel="00000000" w:rsidR="00000000" w:rsidRPr="00000000">
        <w:rPr>
          <w:rtl w:val="0"/>
        </w:rPr>
      </w:r>
    </w:p>
    <w:p w:rsidR="00000000" w:rsidDel="00000000" w:rsidP="00000000" w:rsidRDefault="00000000" w:rsidRPr="00000000" w14:paraId="0000020A">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5. Vikram Singh(Roll: 2023056) - 74%</w:t>
      </w:r>
      <w:r w:rsidDel="00000000" w:rsidR="00000000" w:rsidRPr="00000000">
        <w:rPr>
          <w:rtl w:val="0"/>
        </w:rPr>
      </w:r>
    </w:p>
    <w:p w:rsidR="00000000" w:rsidDel="00000000" w:rsidP="00000000" w:rsidRDefault="00000000" w:rsidRPr="00000000" w14:paraId="0000020B">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Would you like to: (1) Send automated warnings, (2) View</w:t>
      </w:r>
      <w:r w:rsidDel="00000000" w:rsidR="00000000" w:rsidRPr="00000000">
        <w:rPr>
          <w:rtl w:val="0"/>
        </w:rPr>
      </w:r>
    </w:p>
    <w:p w:rsidR="00000000" w:rsidDel="00000000" w:rsidP="00000000" w:rsidRDefault="00000000" w:rsidRPr="00000000" w14:paraId="0000020C">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subject-wise breakdown, (3) Track monthly trend?"</w:t>
      </w:r>
      <w:r w:rsidDel="00000000" w:rsidR="00000000" w:rsidRPr="00000000">
        <w:rPr>
          <w:rtl w:val="0"/>
        </w:rPr>
      </w:r>
    </w:p>
    <w:p w:rsidR="00000000" w:rsidDel="00000000" w:rsidP="00000000" w:rsidRDefault="00000000" w:rsidRPr="00000000" w14:paraId="0000020D">
      <w:pPr>
        <w:spacing w:after="20" w:before="0" w:lineRule="auto"/>
        <w:ind w:left="720" w:firstLine="0"/>
        <w:jc w:val="left"/>
        <w:rPr/>
      </w:pPr>
      <w:r w:rsidDel="00000000" w:rsidR="00000000" w:rsidRPr="00000000">
        <w:rPr>
          <w:rtl w:val="0"/>
        </w:rPr>
      </w:r>
    </w:p>
    <w:p w:rsidR="00000000" w:rsidDel="00000000" w:rsidP="00000000" w:rsidRDefault="00000000" w:rsidRPr="00000000" w14:paraId="0000020E">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User:  "Send warnings to the bottom 5"</w:t>
      </w:r>
      <w:r w:rsidDel="00000000" w:rsidR="00000000" w:rsidRPr="00000000">
        <w:rPr>
          <w:rtl w:val="0"/>
        </w:rPr>
      </w:r>
    </w:p>
    <w:p w:rsidR="00000000" w:rsidDel="00000000" w:rsidP="00000000" w:rsidRDefault="00000000" w:rsidRPr="00000000" w14:paraId="0000020F">
      <w:pPr>
        <w:spacing w:after="20" w:before="0" w:lineRule="auto"/>
        <w:ind w:left="720" w:firstLine="0"/>
        <w:jc w:val="left"/>
        <w:rPr/>
      </w:pPr>
      <w:r w:rsidDel="00000000" w:rsidR="00000000" w:rsidRPr="00000000">
        <w:rPr>
          <w:rtl w:val="0"/>
        </w:rPr>
      </w:r>
    </w:p>
    <w:p w:rsidR="00000000" w:rsidDel="00000000" w:rsidP="00000000" w:rsidRDefault="00000000" w:rsidRPr="00000000" w14:paraId="00000210">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AIRA:  "Done. Warning emails sent to all 5 students; faculty advisor</w:t>
      </w:r>
      <w:r w:rsidDel="00000000" w:rsidR="00000000" w:rsidRPr="00000000">
        <w:rPr>
          <w:rtl w:val="0"/>
        </w:rPr>
      </w:r>
    </w:p>
    <w:p w:rsidR="00000000" w:rsidDel="00000000" w:rsidP="00000000" w:rsidRDefault="00000000" w:rsidRPr="00000000" w14:paraId="00000211">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copied. System will follow up in 7 days if attendance</w:t>
      </w:r>
      <w:r w:rsidDel="00000000" w:rsidR="00000000" w:rsidRPr="00000000">
        <w:rPr>
          <w:rtl w:val="0"/>
        </w:rPr>
      </w:r>
    </w:p>
    <w:p w:rsidR="00000000" w:rsidDel="00000000" w:rsidP="00000000" w:rsidRDefault="00000000" w:rsidRPr="00000000" w14:paraId="00000212">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has not improved above 75%."</w:t>
      </w:r>
      <w:r w:rsidDel="00000000" w:rsidR="00000000" w:rsidRPr="00000000">
        <w:rPr>
          <w:rtl w:val="0"/>
        </w:rPr>
      </w:r>
    </w:p>
    <w:p w:rsidR="00000000" w:rsidDel="00000000" w:rsidP="00000000" w:rsidRDefault="00000000" w:rsidRPr="00000000" w14:paraId="00000213">
      <w:pPr>
        <w:spacing w:after="200" w:before="40" w:lineRule="auto"/>
        <w:rPr/>
      </w:pPr>
      <w:r w:rsidDel="00000000" w:rsidR="00000000" w:rsidRPr="00000000">
        <w:rPr>
          <w:rtl w:val="0"/>
        </w:rPr>
      </w:r>
    </w:p>
    <w:p w:rsidR="00000000" w:rsidDel="00000000" w:rsidP="00000000" w:rsidRDefault="00000000" w:rsidRPr="00000000" w14:paraId="00000214">
      <w:pPr>
        <w:pStyle w:val="Heading3"/>
        <w:spacing w:after="60" w:before="160" w:lineRule="auto"/>
        <w:rPr/>
      </w:pPr>
      <w:r w:rsidDel="00000000" w:rsidR="00000000" w:rsidRPr="00000000">
        <w:rPr>
          <w:rFonts w:ascii="Arial" w:cs="Arial" w:eastAsia="Arial" w:hAnsi="Arial"/>
          <w:b w:val="1"/>
          <w:bCs w:val="1"/>
          <w:color w:val="1a1a2e"/>
          <w:sz w:val="22"/>
          <w:szCs w:val="22"/>
          <w:rtl w:val="0"/>
        </w:rPr>
        <w:t xml:space="preserve">Interaction B-2: Scholarship Eligibility at Risk</w:t>
      </w:r>
      <w:r w:rsidDel="00000000" w:rsidR="00000000" w:rsidRPr="00000000">
        <w:rPr>
          <w:rtl w:val="0"/>
        </w:rPr>
      </w:r>
    </w:p>
    <w:p w:rsidR="00000000" w:rsidDel="00000000" w:rsidP="00000000" w:rsidRDefault="00000000" w:rsidRPr="00000000" w14:paraId="00000215">
      <w:pPr>
        <w:spacing w:after="40" w:before="120" w:lineRule="auto"/>
        <w:rPr/>
      </w:pPr>
      <w:r w:rsidDel="00000000" w:rsidR="00000000" w:rsidRPr="00000000">
        <w:rPr>
          <w:rtl w:val="0"/>
        </w:rPr>
      </w:r>
    </w:p>
    <w:p w:rsidR="00000000" w:rsidDel="00000000" w:rsidP="00000000" w:rsidRDefault="00000000" w:rsidRPr="00000000" w14:paraId="00000216">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User:  "Which students are at risk of losing their scholarship?"</w:t>
      </w:r>
      <w:r w:rsidDel="00000000" w:rsidR="00000000" w:rsidRPr="00000000">
        <w:rPr>
          <w:rtl w:val="0"/>
        </w:rPr>
      </w:r>
    </w:p>
    <w:p w:rsidR="00000000" w:rsidDel="00000000" w:rsidP="00000000" w:rsidRDefault="00000000" w:rsidRPr="00000000" w14:paraId="00000217">
      <w:pPr>
        <w:spacing w:after="20" w:before="0" w:lineRule="auto"/>
        <w:ind w:left="720" w:firstLine="0"/>
        <w:jc w:val="left"/>
        <w:rPr/>
      </w:pPr>
      <w:r w:rsidDel="00000000" w:rsidR="00000000" w:rsidRPr="00000000">
        <w:rPr>
          <w:rtl w:val="0"/>
        </w:rPr>
      </w:r>
    </w:p>
    <w:p w:rsidR="00000000" w:rsidDel="00000000" w:rsidP="00000000" w:rsidRDefault="00000000" w:rsidRPr="00000000" w14:paraId="00000218">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AIRA:  "Checking scholarship eligibility criteria (min. 75% attendance</w:t>
      </w:r>
      <w:r w:rsidDel="00000000" w:rsidR="00000000" w:rsidRPr="00000000">
        <w:rPr>
          <w:rtl w:val="0"/>
        </w:rPr>
      </w:r>
    </w:p>
    <w:p w:rsidR="00000000" w:rsidDel="00000000" w:rsidP="00000000" w:rsidRDefault="00000000" w:rsidRPr="00000000" w14:paraId="00000219">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required)... Found 8 students at risk across 3 departments.</w:t>
      </w:r>
      <w:r w:rsidDel="00000000" w:rsidR="00000000" w:rsidRPr="00000000">
        <w:rPr>
          <w:rtl w:val="0"/>
        </w:rPr>
      </w:r>
    </w:p>
    <w:p w:rsidR="00000000" w:rsidDel="00000000" w:rsidP="00000000" w:rsidRDefault="00000000" w:rsidRPr="00000000" w14:paraId="0000021A">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Most urgent: Deepak Nair (CSE) - 72%, shortfall 3%;</w:t>
      </w:r>
      <w:r w:rsidDel="00000000" w:rsidR="00000000" w:rsidRPr="00000000">
        <w:rPr>
          <w:rtl w:val="0"/>
        </w:rPr>
      </w:r>
    </w:p>
    <w:p w:rsidR="00000000" w:rsidDel="00000000" w:rsidP="00000000" w:rsidRDefault="00000000" w:rsidRPr="00000000" w14:paraId="0000021B">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Neha Verma (ECE) - 71%, shortfall 4%.</w:t>
      </w:r>
      <w:r w:rsidDel="00000000" w:rsidR="00000000" w:rsidRPr="00000000">
        <w:rPr>
          <w:rtl w:val="0"/>
        </w:rPr>
      </w:r>
    </w:p>
    <w:p w:rsidR="00000000" w:rsidDel="00000000" w:rsidP="00000000" w:rsidRDefault="00000000" w:rsidRPr="00000000" w14:paraId="0000021C">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Recommended action: Urgent notification with 5-day</w:t>
      </w:r>
      <w:r w:rsidDel="00000000" w:rsidR="00000000" w:rsidRPr="00000000">
        <w:rPr>
          <w:rtl w:val="0"/>
        </w:rPr>
      </w:r>
    </w:p>
    <w:p w:rsidR="00000000" w:rsidDel="00000000" w:rsidP="00000000" w:rsidRDefault="00000000" w:rsidRPr="00000000" w14:paraId="0000021D">
      <w:pPr>
        <w:spacing w:after="20" w:before="0" w:lineRule="auto"/>
        <w:ind w:left="720" w:firstLine="0"/>
        <w:jc w:val="left"/>
        <w:rPr/>
      </w:pPr>
      <w:r w:rsidDel="00000000" w:rsidR="00000000" w:rsidRPr="00000000">
        <w:rPr>
          <w:rFonts w:ascii="Courier New" w:cs="Courier New" w:eastAsia="Courier New" w:hAnsi="Courier New"/>
          <w:color w:val="1f3864"/>
          <w:sz w:val="18"/>
          <w:szCs w:val="18"/>
          <w:rtl w:val="0"/>
        </w:rPr>
        <w:t xml:space="preserve">        improvement window before eligibility assessment date."</w:t>
      </w:r>
      <w:r w:rsidDel="00000000" w:rsidR="00000000" w:rsidRPr="00000000">
        <w:rPr>
          <w:rtl w:val="0"/>
        </w:rPr>
      </w:r>
    </w:p>
    <w:p w:rsidR="00000000" w:rsidDel="00000000" w:rsidP="00000000" w:rsidRDefault="00000000" w:rsidRPr="00000000" w14:paraId="0000021E">
      <w:pPr>
        <w:spacing w:after="200" w:before="40" w:lineRule="auto"/>
        <w:rPr/>
      </w:pPr>
      <w:r w:rsidDel="00000000" w:rsidR="00000000" w:rsidRPr="00000000">
        <w:rPr>
          <w:rtl w:val="0"/>
        </w:rPr>
      </w:r>
    </w:p>
    <w:p w:rsidR="00000000" w:rsidDel="00000000" w:rsidP="00000000" w:rsidRDefault="00000000" w:rsidRPr="00000000" w14:paraId="0000021F">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Appendix C: Complete REST API Endpoint Reference</w:t>
      </w:r>
      <w:r w:rsidDel="00000000" w:rsidR="00000000" w:rsidRPr="00000000">
        <w:rPr>
          <w:rtl w:val="0"/>
        </w:rPr>
      </w:r>
    </w:p>
    <w:p w:rsidR="00000000" w:rsidDel="00000000" w:rsidP="00000000" w:rsidRDefault="00000000" w:rsidRPr="00000000" w14:paraId="00000220">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following table summarises the primary API endpoints. All endpoints require a valid JWT Bearer token. Response format defaults to JSON; CSV and PDF formats are available for report endpoints via the ?format= query parameter.</w:t>
      </w:r>
      <w:r w:rsidDel="00000000" w:rsidR="00000000" w:rsidRPr="00000000">
        <w:rPr>
          <w:rtl w:val="0"/>
        </w:rPr>
      </w:r>
    </w:p>
    <w:p w:rsidR="00000000" w:rsidDel="00000000" w:rsidP="00000000" w:rsidRDefault="00000000" w:rsidRPr="00000000" w14:paraId="00000221">
      <w:pPr>
        <w:spacing w:after="80" w:before="0" w:lineRule="auto"/>
        <w:rPr/>
      </w:pP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100"/>
        <w:gridCol w:w="2000"/>
        <w:gridCol w:w="3100"/>
        <w:tblGridChange w:id="0">
          <w:tblGrid>
            <w:gridCol w:w="2800"/>
            <w:gridCol w:w="1100"/>
            <w:gridCol w:w="2000"/>
            <w:gridCol w:w="31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22">
            <w:pPr>
              <w:jc w:val="center"/>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23">
            <w:pPr>
              <w:jc w:val="cente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ffffff"/>
                <w:sz w:val="18"/>
                <w:szCs w:val="18"/>
                <w:rtl w:val="0"/>
              </w:rPr>
              <w:t xml:space="preserve">Auth 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25">
            <w:pPr>
              <w:jc w:val="cente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26">
            <w:pPr>
              <w:jc w:val="left"/>
              <w:rPr/>
            </w:pPr>
            <w:r w:rsidDel="00000000" w:rsidR="00000000" w:rsidRPr="00000000">
              <w:rPr>
                <w:rFonts w:ascii="Times New Roman" w:cs="Times New Roman" w:eastAsia="Times New Roman" w:hAnsi="Times New Roman"/>
                <w:b w:val="0"/>
                <w:bCs w:val="0"/>
                <w:sz w:val="18"/>
                <w:szCs w:val="18"/>
                <w:rtl w:val="0"/>
              </w:rPr>
              <w:t xml:space="preserve">POST /api/auth/login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27">
            <w:pPr>
              <w:jc w:val="center"/>
              <w:rPr/>
            </w:pPr>
            <w:r w:rsidDel="00000000" w:rsidR="00000000" w:rsidRPr="00000000">
              <w:rPr>
                <w:rFonts w:ascii="Times New Roman" w:cs="Times New Roman" w:eastAsia="Times New Roman" w:hAnsi="Times New Roman"/>
                <w:b w:val="0"/>
                <w:bCs w:val="0"/>
                <w:sz w:val="18"/>
                <w:szCs w:val="18"/>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b w:val="0"/>
                <w:bCs w:val="0"/>
                <w:sz w:val="18"/>
                <w:szCs w:val="18"/>
                <w:rtl w:val="0"/>
              </w:rPr>
              <w:t xml:space="preserve">Public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b w:val="0"/>
                <w:bCs w:val="0"/>
                <w:sz w:val="18"/>
                <w:szCs w:val="18"/>
                <w:rtl w:val="0"/>
              </w:rPr>
              <w:t xml:space="preserve">Authenticate user, return JWT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2A">
            <w:pPr>
              <w:jc w:val="left"/>
              <w:rPr/>
            </w:pPr>
            <w:r w:rsidDel="00000000" w:rsidR="00000000" w:rsidRPr="00000000">
              <w:rPr>
                <w:rFonts w:ascii="Times New Roman" w:cs="Times New Roman" w:eastAsia="Times New Roman" w:hAnsi="Times New Roman"/>
                <w:b w:val="0"/>
                <w:bCs w:val="0"/>
                <w:sz w:val="18"/>
                <w:szCs w:val="18"/>
                <w:rtl w:val="0"/>
              </w:rPr>
              <w:t xml:space="preserve">POST /api/auth/refresh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b w:val="0"/>
                <w:bCs w:val="0"/>
                <w:sz w:val="18"/>
                <w:szCs w:val="18"/>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2C">
            <w:pPr>
              <w:jc w:val="center"/>
              <w:rPr/>
            </w:pPr>
            <w:r w:rsidDel="00000000" w:rsidR="00000000" w:rsidRPr="00000000">
              <w:rPr>
                <w:rFonts w:ascii="Times New Roman" w:cs="Times New Roman" w:eastAsia="Times New Roman" w:hAnsi="Times New Roman"/>
                <w:b w:val="0"/>
                <w:bCs w:val="0"/>
                <w:sz w:val="18"/>
                <w:szCs w:val="18"/>
                <w:rtl w:val="0"/>
              </w:rPr>
              <w:t xml:space="preserve">Any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2D">
            <w:pPr>
              <w:jc w:val="center"/>
              <w:rPr/>
            </w:pPr>
            <w:r w:rsidDel="00000000" w:rsidR="00000000" w:rsidRPr="00000000">
              <w:rPr>
                <w:rFonts w:ascii="Times New Roman" w:cs="Times New Roman" w:eastAsia="Times New Roman" w:hAnsi="Times New Roman"/>
                <w:b w:val="0"/>
                <w:bCs w:val="0"/>
                <w:sz w:val="18"/>
                <w:szCs w:val="18"/>
                <w:rtl w:val="0"/>
              </w:rPr>
              <w:t xml:space="preserve">Refresh access token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2E">
            <w:pPr>
              <w:jc w:val="left"/>
              <w:rPr/>
            </w:pPr>
            <w:r w:rsidDel="00000000" w:rsidR="00000000" w:rsidRPr="00000000">
              <w:rPr>
                <w:rFonts w:ascii="Times New Roman" w:cs="Times New Roman" w:eastAsia="Times New Roman" w:hAnsi="Times New Roman"/>
                <w:b w:val="0"/>
                <w:bCs w:val="0"/>
                <w:sz w:val="18"/>
                <w:szCs w:val="18"/>
                <w:rtl w:val="0"/>
              </w:rPr>
              <w:t xml:space="preserve">GET /api/students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b w:val="0"/>
                <w:bCs w:val="0"/>
                <w:sz w:val="18"/>
                <w:szCs w:val="18"/>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b w:val="0"/>
                <w:bCs w:val="0"/>
                <w:sz w:val="18"/>
                <w:szCs w:val="18"/>
                <w:rtl w:val="0"/>
              </w:rPr>
              <w:t xml:space="preserve">Admin/HOD/Faculty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b w:val="0"/>
                <w:bCs w:val="0"/>
                <w:sz w:val="18"/>
                <w:szCs w:val="18"/>
                <w:rtl w:val="0"/>
              </w:rPr>
              <w:t xml:space="preserve">List students (role-filtered)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32">
            <w:pPr>
              <w:jc w:val="left"/>
              <w:rPr/>
            </w:pPr>
            <w:r w:rsidDel="00000000" w:rsidR="00000000" w:rsidRPr="00000000">
              <w:rPr>
                <w:rFonts w:ascii="Times New Roman" w:cs="Times New Roman" w:eastAsia="Times New Roman" w:hAnsi="Times New Roman"/>
                <w:b w:val="0"/>
                <w:bCs w:val="0"/>
                <w:sz w:val="18"/>
                <w:szCs w:val="18"/>
                <w:rtl w:val="0"/>
              </w:rPr>
              <w:t xml:space="preserve">GET /api/students/{id}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33">
            <w:pPr>
              <w:jc w:val="center"/>
              <w:rPr/>
            </w:pPr>
            <w:r w:rsidDel="00000000" w:rsidR="00000000" w:rsidRPr="00000000">
              <w:rPr>
                <w:rFonts w:ascii="Times New Roman" w:cs="Times New Roman" w:eastAsia="Times New Roman" w:hAnsi="Times New Roman"/>
                <w:b w:val="0"/>
                <w:bCs w:val="0"/>
                <w:sz w:val="18"/>
                <w:szCs w:val="18"/>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34">
            <w:pPr>
              <w:jc w:val="center"/>
              <w:rPr/>
            </w:pPr>
            <w:r w:rsidDel="00000000" w:rsidR="00000000" w:rsidRPr="00000000">
              <w:rPr>
                <w:rFonts w:ascii="Times New Roman" w:cs="Times New Roman" w:eastAsia="Times New Roman" w:hAnsi="Times New Roman"/>
                <w:b w:val="0"/>
                <w:bCs w:val="0"/>
                <w:sz w:val="18"/>
                <w:szCs w:val="18"/>
                <w:rtl w:val="0"/>
              </w:rPr>
              <w:t xml:space="preserve">Admin/HOD/Faculty/Student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b w:val="0"/>
                <w:bCs w:val="0"/>
                <w:sz w:val="18"/>
                <w:szCs w:val="18"/>
                <w:rtl w:val="0"/>
              </w:rPr>
              <w:t xml:space="preserve">Get student profile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jc w:val="left"/>
              <w:rPr/>
            </w:pPr>
            <w:r w:rsidDel="00000000" w:rsidR="00000000" w:rsidRPr="00000000">
              <w:rPr>
                <w:rFonts w:ascii="Times New Roman" w:cs="Times New Roman" w:eastAsia="Times New Roman" w:hAnsi="Times New Roman"/>
                <w:b w:val="0"/>
                <w:bCs w:val="0"/>
                <w:sz w:val="18"/>
                <w:szCs w:val="18"/>
                <w:rtl w:val="0"/>
              </w:rPr>
              <w:t xml:space="preserve">POST /api/students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jc w:val="center"/>
              <w:rPr/>
            </w:pPr>
            <w:r w:rsidDel="00000000" w:rsidR="00000000" w:rsidRPr="00000000">
              <w:rPr>
                <w:rFonts w:ascii="Times New Roman" w:cs="Times New Roman" w:eastAsia="Times New Roman" w:hAnsi="Times New Roman"/>
                <w:b w:val="0"/>
                <w:bCs w:val="0"/>
                <w:sz w:val="18"/>
                <w:szCs w:val="18"/>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jc w:val="center"/>
              <w:rPr/>
            </w:pPr>
            <w:r w:rsidDel="00000000" w:rsidR="00000000" w:rsidRPr="00000000">
              <w:rPr>
                <w:rFonts w:ascii="Times New Roman" w:cs="Times New Roman" w:eastAsia="Times New Roman" w:hAnsi="Times New Roman"/>
                <w:b w:val="0"/>
                <w:bCs w:val="0"/>
                <w:sz w:val="18"/>
                <w:szCs w:val="18"/>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39">
            <w:pPr>
              <w:jc w:val="center"/>
              <w:rPr/>
            </w:pPr>
            <w:r w:rsidDel="00000000" w:rsidR="00000000" w:rsidRPr="00000000">
              <w:rPr>
                <w:rFonts w:ascii="Times New Roman" w:cs="Times New Roman" w:eastAsia="Times New Roman" w:hAnsi="Times New Roman"/>
                <w:b w:val="0"/>
                <w:bCs w:val="0"/>
                <w:sz w:val="18"/>
                <w:szCs w:val="18"/>
                <w:rtl w:val="0"/>
              </w:rPr>
              <w:t xml:space="preserve">Create student record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3A">
            <w:pPr>
              <w:jc w:val="left"/>
              <w:rPr/>
            </w:pPr>
            <w:r w:rsidDel="00000000" w:rsidR="00000000" w:rsidRPr="00000000">
              <w:rPr>
                <w:rFonts w:ascii="Times New Roman" w:cs="Times New Roman" w:eastAsia="Times New Roman" w:hAnsi="Times New Roman"/>
                <w:b w:val="0"/>
                <w:bCs w:val="0"/>
                <w:sz w:val="18"/>
                <w:szCs w:val="18"/>
                <w:rtl w:val="0"/>
              </w:rPr>
              <w:t xml:space="preserve">GET /api/reports/attendance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3B">
            <w:pPr>
              <w:jc w:val="center"/>
              <w:rPr/>
            </w:pPr>
            <w:r w:rsidDel="00000000" w:rsidR="00000000" w:rsidRPr="00000000">
              <w:rPr>
                <w:rFonts w:ascii="Times New Roman" w:cs="Times New Roman" w:eastAsia="Times New Roman" w:hAnsi="Times New Roman"/>
                <w:b w:val="0"/>
                <w:bCs w:val="0"/>
                <w:sz w:val="18"/>
                <w:szCs w:val="18"/>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b w:val="0"/>
                <w:bCs w:val="0"/>
                <w:sz w:val="18"/>
                <w:szCs w:val="18"/>
                <w:rtl w:val="0"/>
              </w:rPr>
              <w:t xml:space="preserve">Admin/HOD/Faculty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b w:val="0"/>
                <w:bCs w:val="0"/>
                <w:sz w:val="18"/>
                <w:szCs w:val="18"/>
                <w:rtl w:val="0"/>
              </w:rPr>
              <w:t xml:space="preserve">Attendance defaulters report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b w:val="0"/>
                <w:bCs w:val="0"/>
                <w:sz w:val="18"/>
                <w:szCs w:val="18"/>
                <w:rtl w:val="0"/>
              </w:rPr>
              <w:t xml:space="preserve">GET /api/reports/marks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b w:val="0"/>
                <w:bCs w:val="0"/>
                <w:sz w:val="18"/>
                <w:szCs w:val="18"/>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40">
            <w:pPr>
              <w:jc w:val="center"/>
              <w:rPr/>
            </w:pPr>
            <w:r w:rsidDel="00000000" w:rsidR="00000000" w:rsidRPr="00000000">
              <w:rPr>
                <w:rFonts w:ascii="Times New Roman" w:cs="Times New Roman" w:eastAsia="Times New Roman" w:hAnsi="Times New Roman"/>
                <w:b w:val="0"/>
                <w:bCs w:val="0"/>
                <w:sz w:val="18"/>
                <w:szCs w:val="18"/>
                <w:rtl w:val="0"/>
              </w:rPr>
              <w:t xml:space="preserve">Admin/HOD/Faculty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b w:val="0"/>
                <w:bCs w:val="0"/>
                <w:sz w:val="18"/>
                <w:szCs w:val="18"/>
                <w:rtl w:val="0"/>
              </w:rPr>
              <w:t xml:space="preserve">Marks summary report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42">
            <w:pPr>
              <w:jc w:val="left"/>
              <w:rPr/>
            </w:pPr>
            <w:r w:rsidDel="00000000" w:rsidR="00000000" w:rsidRPr="00000000">
              <w:rPr>
                <w:rFonts w:ascii="Times New Roman" w:cs="Times New Roman" w:eastAsia="Times New Roman" w:hAnsi="Times New Roman"/>
                <w:b w:val="0"/>
                <w:bCs w:val="0"/>
                <w:sz w:val="18"/>
                <w:szCs w:val="18"/>
                <w:rtl w:val="0"/>
              </w:rPr>
              <w:t xml:space="preserve">GET /api/reports/fee-defaulters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b w:val="0"/>
                <w:bCs w:val="0"/>
                <w:sz w:val="18"/>
                <w:szCs w:val="18"/>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44">
            <w:pPr>
              <w:jc w:val="center"/>
              <w:rPr/>
            </w:pPr>
            <w:r w:rsidDel="00000000" w:rsidR="00000000" w:rsidRPr="00000000">
              <w:rPr>
                <w:rFonts w:ascii="Times New Roman" w:cs="Times New Roman" w:eastAsia="Times New Roman" w:hAnsi="Times New Roman"/>
                <w:b w:val="0"/>
                <w:bCs w:val="0"/>
                <w:sz w:val="18"/>
                <w:szCs w:val="18"/>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b w:val="0"/>
                <w:bCs w:val="0"/>
                <w:sz w:val="18"/>
                <w:szCs w:val="18"/>
                <w:rtl w:val="0"/>
              </w:rPr>
              <w:t xml:space="preserve">Fee defaulters report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jc w:val="left"/>
              <w:rPr/>
            </w:pPr>
            <w:r w:rsidDel="00000000" w:rsidR="00000000" w:rsidRPr="00000000">
              <w:rPr>
                <w:rFonts w:ascii="Times New Roman" w:cs="Times New Roman" w:eastAsia="Times New Roman" w:hAnsi="Times New Roman"/>
                <w:b w:val="0"/>
                <w:bCs w:val="0"/>
                <w:sz w:val="18"/>
                <w:szCs w:val="18"/>
                <w:rtl w:val="0"/>
              </w:rPr>
              <w:t xml:space="preserve">GET /api/reports/scholarship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jc w:val="center"/>
              <w:rPr/>
            </w:pPr>
            <w:r w:rsidDel="00000000" w:rsidR="00000000" w:rsidRPr="00000000">
              <w:rPr>
                <w:rFonts w:ascii="Times New Roman" w:cs="Times New Roman" w:eastAsia="Times New Roman" w:hAnsi="Times New Roman"/>
                <w:b w:val="0"/>
                <w:bCs w:val="0"/>
                <w:sz w:val="18"/>
                <w:szCs w:val="18"/>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48">
            <w:pPr>
              <w:jc w:val="center"/>
              <w:rPr/>
            </w:pPr>
            <w:r w:rsidDel="00000000" w:rsidR="00000000" w:rsidRPr="00000000">
              <w:rPr>
                <w:rFonts w:ascii="Times New Roman" w:cs="Times New Roman" w:eastAsia="Times New Roman" w:hAnsi="Times New Roman"/>
                <w:b w:val="0"/>
                <w:bCs w:val="0"/>
                <w:sz w:val="18"/>
                <w:szCs w:val="18"/>
                <w:rtl w:val="0"/>
              </w:rPr>
              <w:t xml:space="preserve">Admin/HOD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b w:val="0"/>
                <w:bCs w:val="0"/>
                <w:sz w:val="18"/>
                <w:szCs w:val="18"/>
                <w:rtl w:val="0"/>
              </w:rPr>
              <w:t xml:space="preserve">Scholarship disbursement report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4A">
            <w:pPr>
              <w:jc w:val="left"/>
              <w:rPr/>
            </w:pPr>
            <w:r w:rsidDel="00000000" w:rsidR="00000000" w:rsidRPr="00000000">
              <w:rPr>
                <w:rFonts w:ascii="Times New Roman" w:cs="Times New Roman" w:eastAsia="Times New Roman" w:hAnsi="Times New Roman"/>
                <w:b w:val="0"/>
                <w:bCs w:val="0"/>
                <w:sz w:val="18"/>
                <w:szCs w:val="18"/>
                <w:rtl w:val="0"/>
              </w:rPr>
              <w:t xml:space="preserve">GET /api/reports/cgpa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b w:val="0"/>
                <w:bCs w:val="0"/>
                <w:sz w:val="18"/>
                <w:szCs w:val="18"/>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4C">
            <w:pPr>
              <w:jc w:val="center"/>
              <w:rPr/>
            </w:pPr>
            <w:r w:rsidDel="00000000" w:rsidR="00000000" w:rsidRPr="00000000">
              <w:rPr>
                <w:rFonts w:ascii="Times New Roman" w:cs="Times New Roman" w:eastAsia="Times New Roman" w:hAnsi="Times New Roman"/>
                <w:b w:val="0"/>
                <w:bCs w:val="0"/>
                <w:sz w:val="18"/>
                <w:szCs w:val="18"/>
                <w:rtl w:val="0"/>
              </w:rPr>
              <w:t xml:space="preserve">Admin/HOD/Faculty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4D">
            <w:pPr>
              <w:jc w:val="center"/>
              <w:rPr/>
            </w:pPr>
            <w:r w:rsidDel="00000000" w:rsidR="00000000" w:rsidRPr="00000000">
              <w:rPr>
                <w:rFonts w:ascii="Times New Roman" w:cs="Times New Roman" w:eastAsia="Times New Roman" w:hAnsi="Times New Roman"/>
                <w:b w:val="0"/>
                <w:bCs w:val="0"/>
                <w:sz w:val="18"/>
                <w:szCs w:val="18"/>
                <w:rtl w:val="0"/>
              </w:rPr>
              <w:t xml:space="preserve">CGPA summary report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4E">
            <w:pPr>
              <w:jc w:val="left"/>
              <w:rPr/>
            </w:pPr>
            <w:r w:rsidDel="00000000" w:rsidR="00000000" w:rsidRPr="00000000">
              <w:rPr>
                <w:rFonts w:ascii="Times New Roman" w:cs="Times New Roman" w:eastAsia="Times New Roman" w:hAnsi="Times New Roman"/>
                <w:b w:val="0"/>
                <w:bCs w:val="0"/>
                <w:sz w:val="18"/>
                <w:szCs w:val="18"/>
                <w:rtl w:val="0"/>
              </w:rPr>
              <w:t xml:space="preserve">POST /api/aira/query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4F">
            <w:pPr>
              <w:jc w:val="center"/>
              <w:rPr/>
            </w:pPr>
            <w:r w:rsidDel="00000000" w:rsidR="00000000" w:rsidRPr="00000000">
              <w:rPr>
                <w:rFonts w:ascii="Times New Roman" w:cs="Times New Roman" w:eastAsia="Times New Roman" w:hAnsi="Times New Roman"/>
                <w:b w:val="0"/>
                <w:bCs w:val="0"/>
                <w:sz w:val="18"/>
                <w:szCs w:val="18"/>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b w:val="0"/>
                <w:bCs w:val="0"/>
                <w:sz w:val="18"/>
                <w:szCs w:val="18"/>
                <w:rtl w:val="0"/>
              </w:rPr>
              <w:t xml:space="preserve">Any authenticated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51">
            <w:pPr>
              <w:jc w:val="center"/>
              <w:rPr/>
            </w:pPr>
            <w:r w:rsidDel="00000000" w:rsidR="00000000" w:rsidRPr="00000000">
              <w:rPr>
                <w:rFonts w:ascii="Times New Roman" w:cs="Times New Roman" w:eastAsia="Times New Roman" w:hAnsi="Times New Roman"/>
                <w:b w:val="0"/>
                <w:bCs w:val="0"/>
                <w:sz w:val="18"/>
                <w:szCs w:val="18"/>
                <w:rtl w:val="0"/>
              </w:rPr>
              <w:t xml:space="preserve">Submit natural language query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52">
            <w:pPr>
              <w:jc w:val="left"/>
              <w:rPr/>
            </w:pPr>
            <w:r w:rsidDel="00000000" w:rsidR="00000000" w:rsidRPr="00000000">
              <w:rPr>
                <w:rFonts w:ascii="Times New Roman" w:cs="Times New Roman" w:eastAsia="Times New Roman" w:hAnsi="Times New Roman"/>
                <w:b w:val="0"/>
                <w:bCs w:val="0"/>
                <w:sz w:val="18"/>
                <w:szCs w:val="18"/>
                <w:rtl w:val="0"/>
              </w:rPr>
              <w:t xml:space="preserve">POST /api/aira/follow-up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53">
            <w:pPr>
              <w:jc w:val="center"/>
              <w:rPr/>
            </w:pPr>
            <w:r w:rsidDel="00000000" w:rsidR="00000000" w:rsidRPr="00000000">
              <w:rPr>
                <w:rFonts w:ascii="Times New Roman" w:cs="Times New Roman" w:eastAsia="Times New Roman" w:hAnsi="Times New Roman"/>
                <w:b w:val="0"/>
                <w:bCs w:val="0"/>
                <w:sz w:val="18"/>
                <w:szCs w:val="18"/>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54">
            <w:pPr>
              <w:jc w:val="center"/>
              <w:rPr/>
            </w:pPr>
            <w:r w:rsidDel="00000000" w:rsidR="00000000" w:rsidRPr="00000000">
              <w:rPr>
                <w:rFonts w:ascii="Times New Roman" w:cs="Times New Roman" w:eastAsia="Times New Roman" w:hAnsi="Times New Roman"/>
                <w:b w:val="0"/>
                <w:bCs w:val="0"/>
                <w:sz w:val="18"/>
                <w:szCs w:val="18"/>
                <w:rtl w:val="0"/>
              </w:rPr>
              <w:t xml:space="preserve">Any authenticated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b w:val="0"/>
                <w:bCs w:val="0"/>
                <w:sz w:val="18"/>
                <w:szCs w:val="18"/>
                <w:rtl w:val="0"/>
              </w:rPr>
              <w:t xml:space="preserve">Follow-up conversational query</w:t>
            </w:r>
            <w:r w:rsidDel="00000000" w:rsidR="00000000" w:rsidRPr="00000000">
              <w:rPr>
                <w:rtl w:val="0"/>
              </w:rPr>
            </w:r>
          </w:p>
        </w:tc>
      </w:tr>
    </w:tbl>
    <w:p w:rsidR="00000000" w:rsidDel="00000000" w:rsidP="00000000" w:rsidRDefault="00000000" w:rsidRPr="00000000" w14:paraId="00000256">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C-1. Core REST API Endpoint Reference</w:t>
      </w:r>
      <w:r w:rsidDel="00000000" w:rsidR="00000000" w:rsidRPr="00000000">
        <w:rPr>
          <w:rtl w:val="0"/>
        </w:rPr>
      </w:r>
    </w:p>
    <w:p w:rsidR="00000000" w:rsidDel="00000000" w:rsidP="00000000" w:rsidRDefault="00000000" w:rsidRPr="00000000" w14:paraId="00000257">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Appendix D: Security Audit Checklist</w:t>
      </w:r>
      <w:r w:rsidDel="00000000" w:rsidR="00000000" w:rsidRPr="00000000">
        <w:rPr>
          <w:rtl w:val="0"/>
        </w:rPr>
      </w:r>
    </w:p>
    <w:p w:rsidR="00000000" w:rsidDel="00000000" w:rsidP="00000000" w:rsidRDefault="00000000" w:rsidRPr="00000000" w14:paraId="00000258">
      <w:pPr>
        <w:spacing w:after="160" w:before="0" w:lineRule="auto"/>
        <w:jc w:val="both"/>
        <w:rPr/>
      </w:pPr>
      <w:r w:rsidDel="00000000" w:rsidR="00000000" w:rsidRPr="00000000">
        <w:rPr>
          <w:rFonts w:ascii="Times New Roman" w:cs="Times New Roman" w:eastAsia="Times New Roman" w:hAnsi="Times New Roman"/>
          <w:sz w:val="22"/>
          <w:szCs w:val="22"/>
          <w:rtl w:val="0"/>
        </w:rPr>
        <w:t xml:space="preserve">The following checklist summarises the security controls implemented in CampusFlow against the OWASP Top 10 and FERPA/GDPR compliance dimensions.</w:t>
      </w:r>
      <w:r w:rsidDel="00000000" w:rsidR="00000000" w:rsidRPr="00000000">
        <w:rPr>
          <w:rtl w:val="0"/>
        </w:rPr>
      </w:r>
    </w:p>
    <w:p w:rsidR="00000000" w:rsidDel="00000000" w:rsidP="00000000" w:rsidRDefault="00000000" w:rsidRPr="00000000" w14:paraId="00000259">
      <w:pPr>
        <w:spacing w:after="80" w:before="0" w:lineRule="auto"/>
        <w:rPr/>
      </w:pP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4800"/>
        <w:tblGridChange w:id="0">
          <w:tblGrid>
            <w:gridCol w:w="2800"/>
            <w:gridCol w:w="1400"/>
            <w:gridCol w:w="48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5A">
            <w:pPr>
              <w:jc w:val="center"/>
              <w:rPr/>
            </w:pPr>
            <w:r w:rsidDel="00000000" w:rsidR="00000000" w:rsidRPr="00000000">
              <w:rPr>
                <w:rFonts w:ascii="Arial" w:cs="Arial" w:eastAsia="Arial" w:hAnsi="Arial"/>
                <w:b w:val="1"/>
                <w:bCs w:val="1"/>
                <w:color w:val="ffffff"/>
                <w:sz w:val="18"/>
                <w:szCs w:val="18"/>
                <w:rtl w:val="0"/>
              </w:rPr>
              <w:t xml:space="preserve">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5B">
            <w:pPr>
              <w:jc w:val="center"/>
              <w:rPr/>
            </w:pPr>
            <w:r w:rsidDel="00000000" w:rsidR="00000000" w:rsidRPr="00000000">
              <w:rPr>
                <w:rFonts w:ascii="Arial" w:cs="Arial" w:eastAsia="Arial" w:hAnsi="Arial"/>
                <w:b w:val="1"/>
                <w:bCs w:val="1"/>
                <w:color w:val="ffffff"/>
                <w:sz w:val="18"/>
                <w:szCs w:val="18"/>
                <w:rtl w:val="0"/>
              </w:rPr>
              <w:t xml:space="preserve">Implemented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80.0" w:type="dxa"/>
              <w:left w:w="120.0" w:type="dxa"/>
              <w:bottom w:w="80.0" w:type="dxa"/>
              <w:right w:w="120.0" w:type="dxa"/>
            </w:tcMar>
          </w:tcPr>
          <w:p w:rsidR="00000000" w:rsidDel="00000000" w:rsidP="00000000" w:rsidRDefault="00000000" w:rsidRPr="00000000" w14:paraId="0000025C">
            <w:pPr>
              <w:jc w:val="center"/>
              <w:rPr/>
            </w:pPr>
            <w:r w:rsidDel="00000000" w:rsidR="00000000" w:rsidRPr="00000000">
              <w:rPr>
                <w:rFonts w:ascii="Arial" w:cs="Arial" w:eastAsia="Arial" w:hAnsi="Arial"/>
                <w:b w:val="1"/>
                <w:bCs w:val="1"/>
                <w:color w:val="ffffff"/>
                <w:sz w:val="18"/>
                <w:szCs w:val="18"/>
                <w:rtl w:val="0"/>
              </w:rPr>
              <w:t xml:space="preserve">Mechanism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b w:val="0"/>
                <w:bCs w:val="0"/>
                <w:sz w:val="18"/>
                <w:szCs w:val="18"/>
                <w:rtl w:val="0"/>
              </w:rPr>
              <w:t xml:space="preserve">SQL Injection Prevention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5F">
            <w:pPr>
              <w:jc w:val="center"/>
              <w:rPr/>
            </w:pPr>
            <w:r w:rsidDel="00000000" w:rsidR="00000000" w:rsidRPr="00000000">
              <w:rPr>
                <w:rFonts w:ascii="Times New Roman" w:cs="Times New Roman" w:eastAsia="Times New Roman" w:hAnsi="Times New Roman"/>
                <w:b w:val="0"/>
                <w:bCs w:val="0"/>
                <w:sz w:val="18"/>
                <w:szCs w:val="18"/>
                <w:rtl w:val="0"/>
              </w:rPr>
              <w:t xml:space="preserve">SQLAlchemy ORM parameterised queries exclusively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60">
            <w:pPr>
              <w:jc w:val="left"/>
              <w:rPr/>
            </w:pPr>
            <w:r w:rsidDel="00000000" w:rsidR="00000000" w:rsidRPr="00000000">
              <w:rPr>
                <w:rFonts w:ascii="Times New Roman" w:cs="Times New Roman" w:eastAsia="Times New Roman" w:hAnsi="Times New Roman"/>
                <w:b w:val="0"/>
                <w:bCs w:val="0"/>
                <w:sz w:val="18"/>
                <w:szCs w:val="18"/>
                <w:rtl w:val="0"/>
              </w:rPr>
              <w:t xml:space="preserve">XSS Prevention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61">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62">
            <w:pPr>
              <w:jc w:val="center"/>
              <w:rPr/>
            </w:pPr>
            <w:r w:rsidDel="00000000" w:rsidR="00000000" w:rsidRPr="00000000">
              <w:rPr>
                <w:rFonts w:ascii="Times New Roman" w:cs="Times New Roman" w:eastAsia="Times New Roman" w:hAnsi="Times New Roman"/>
                <w:b w:val="0"/>
                <w:bCs w:val="0"/>
                <w:sz w:val="18"/>
                <w:szCs w:val="18"/>
                <w:rtl w:val="0"/>
              </w:rPr>
              <w:t xml:space="preserve">Jinja2 auto-escaping + Content Security Policy headers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b w:val="0"/>
                <w:bCs w:val="0"/>
                <w:sz w:val="18"/>
                <w:szCs w:val="18"/>
                <w:rtl w:val="0"/>
              </w:rPr>
              <w:t xml:space="preserve">CSRF Protection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65">
            <w:pPr>
              <w:jc w:val="center"/>
              <w:rPr/>
            </w:pPr>
            <w:r w:rsidDel="00000000" w:rsidR="00000000" w:rsidRPr="00000000">
              <w:rPr>
                <w:rFonts w:ascii="Times New Roman" w:cs="Times New Roman" w:eastAsia="Times New Roman" w:hAnsi="Times New Roman"/>
                <w:b w:val="0"/>
                <w:bCs w:val="0"/>
                <w:sz w:val="18"/>
                <w:szCs w:val="18"/>
                <w:rtl w:val="0"/>
              </w:rPr>
              <w:t xml:space="preserve">SameSite cookies + CSRF token on all state-modifying requests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b w:val="0"/>
                <w:bCs w:val="0"/>
                <w:sz w:val="18"/>
                <w:szCs w:val="18"/>
                <w:rtl w:val="0"/>
              </w:rPr>
              <w:t xml:space="preserve">Authentication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68">
            <w:pPr>
              <w:jc w:val="center"/>
              <w:rPr/>
            </w:pPr>
            <w:r w:rsidDel="00000000" w:rsidR="00000000" w:rsidRPr="00000000">
              <w:rPr>
                <w:rFonts w:ascii="Times New Roman" w:cs="Times New Roman" w:eastAsia="Times New Roman" w:hAnsi="Times New Roman"/>
                <w:b w:val="0"/>
                <w:bCs w:val="0"/>
                <w:sz w:val="18"/>
                <w:szCs w:val="18"/>
                <w:rtl w:val="0"/>
              </w:rPr>
              <w:t xml:space="preserve">bcrypt (cost 12) + JWT with 24h expiry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69">
            <w:pPr>
              <w:jc w:val="left"/>
              <w:rPr/>
            </w:pPr>
            <w:r w:rsidDel="00000000" w:rsidR="00000000" w:rsidRPr="00000000">
              <w:rPr>
                <w:rFonts w:ascii="Times New Roman" w:cs="Times New Roman" w:eastAsia="Times New Roman" w:hAnsi="Times New Roman"/>
                <w:b w:val="0"/>
                <w:bCs w:val="0"/>
                <w:sz w:val="18"/>
                <w:szCs w:val="18"/>
                <w:rtl w:val="0"/>
              </w:rPr>
              <w:t xml:space="preserve">Authorisation (RBAC)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b w:val="0"/>
                <w:bCs w:val="0"/>
                <w:sz w:val="18"/>
                <w:szCs w:val="18"/>
                <w:rtl w:val="0"/>
              </w:rPr>
              <w:t xml:space="preserve">Five-tier role model enforced at API and query layers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6C">
            <w:pPr>
              <w:jc w:val="left"/>
              <w:rPr/>
            </w:pPr>
            <w:r w:rsidDel="00000000" w:rsidR="00000000" w:rsidRPr="00000000">
              <w:rPr>
                <w:rFonts w:ascii="Times New Roman" w:cs="Times New Roman" w:eastAsia="Times New Roman" w:hAnsi="Times New Roman"/>
                <w:b w:val="0"/>
                <w:bCs w:val="0"/>
                <w:sz w:val="18"/>
                <w:szCs w:val="18"/>
                <w:rtl w:val="0"/>
              </w:rPr>
              <w:t xml:space="preserve">Transport Encryption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b w:val="0"/>
                <w:bCs w:val="0"/>
                <w:sz w:val="18"/>
                <w:szCs w:val="18"/>
                <w:rtl w:val="0"/>
              </w:rPr>
              <w:t xml:space="preserve">TLS 1.3 with HSTS and cipher suite restriction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6F">
            <w:pPr>
              <w:jc w:val="left"/>
              <w:rPr/>
            </w:pPr>
            <w:r w:rsidDel="00000000" w:rsidR="00000000" w:rsidRPr="00000000">
              <w:rPr>
                <w:rFonts w:ascii="Times New Roman" w:cs="Times New Roman" w:eastAsia="Times New Roman" w:hAnsi="Times New Roman"/>
                <w:b w:val="0"/>
                <w:bCs w:val="0"/>
                <w:sz w:val="18"/>
                <w:szCs w:val="18"/>
                <w:rtl w:val="0"/>
              </w:rPr>
              <w:t xml:space="preserve">Data Encryption at Rest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jc w:val="center"/>
              <w:rPr/>
            </w:pPr>
            <w:r w:rsidDel="00000000" w:rsidR="00000000" w:rsidRPr="00000000">
              <w:rPr>
                <w:rFonts w:ascii="Times New Roman" w:cs="Times New Roman" w:eastAsia="Times New Roman" w:hAnsi="Times New Roman"/>
                <w:b w:val="0"/>
                <w:bCs w:val="0"/>
                <w:sz w:val="18"/>
                <w:szCs w:val="18"/>
                <w:rtl w:val="0"/>
              </w:rPr>
              <w:t xml:space="preserve">AES-256 for PII fields; encrypted backup archives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0"/>
                <w:bCs w:val="0"/>
                <w:sz w:val="18"/>
                <w:szCs w:val="18"/>
                <w:rtl w:val="0"/>
              </w:rPr>
              <w:t xml:space="preserve">Audit Logging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74">
            <w:pPr>
              <w:jc w:val="center"/>
              <w:rPr/>
            </w:pPr>
            <w:r w:rsidDel="00000000" w:rsidR="00000000" w:rsidRPr="00000000">
              <w:rPr>
                <w:rFonts w:ascii="Times New Roman" w:cs="Times New Roman" w:eastAsia="Times New Roman" w:hAnsi="Times New Roman"/>
                <w:b w:val="0"/>
                <w:bCs w:val="0"/>
                <w:sz w:val="18"/>
                <w:szCs w:val="18"/>
                <w:rtl w:val="0"/>
              </w:rPr>
              <w:t xml:space="preserve">Every data access event logged with user, role, resource, IP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b w:val="0"/>
                <w:bCs w:val="0"/>
                <w:sz w:val="18"/>
                <w:szCs w:val="18"/>
                <w:rtl w:val="0"/>
              </w:rPr>
              <w:t xml:space="preserve">Rate Limiting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77">
            <w:pPr>
              <w:jc w:val="center"/>
              <w:rPr/>
            </w:pPr>
            <w:r w:rsidDel="00000000" w:rsidR="00000000" w:rsidRPr="00000000">
              <w:rPr>
                <w:rFonts w:ascii="Times New Roman" w:cs="Times New Roman" w:eastAsia="Times New Roman" w:hAnsi="Times New Roman"/>
                <w:b w:val="0"/>
                <w:bCs w:val="0"/>
                <w:sz w:val="18"/>
                <w:szCs w:val="18"/>
                <w:rtl w:val="0"/>
              </w:rPr>
              <w:t xml:space="preserve">100 req/min general; 10 req/min for LLM endpoints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78">
            <w:pPr>
              <w:jc w:val="left"/>
              <w:rPr/>
            </w:pPr>
            <w:r w:rsidDel="00000000" w:rsidR="00000000" w:rsidRPr="00000000">
              <w:rPr>
                <w:rFonts w:ascii="Times New Roman" w:cs="Times New Roman" w:eastAsia="Times New Roman" w:hAnsi="Times New Roman"/>
                <w:b w:val="0"/>
                <w:bCs w:val="0"/>
                <w:sz w:val="18"/>
                <w:szCs w:val="18"/>
                <w:rtl w:val="0"/>
              </w:rPr>
              <w:t xml:space="preserve">FERPA — Access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79">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7A">
            <w:pPr>
              <w:jc w:val="center"/>
              <w:rPr/>
            </w:pPr>
            <w:r w:rsidDel="00000000" w:rsidR="00000000" w:rsidRPr="00000000">
              <w:rPr>
                <w:rFonts w:ascii="Times New Roman" w:cs="Times New Roman" w:eastAsia="Times New Roman" w:hAnsi="Times New Roman"/>
                <w:b w:val="0"/>
                <w:bCs w:val="0"/>
                <w:sz w:val="18"/>
                <w:szCs w:val="18"/>
                <w:rtl w:val="0"/>
              </w:rPr>
              <w:t xml:space="preserve">Role-scoped query generation and result filtering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7B">
            <w:pPr>
              <w:jc w:val="left"/>
              <w:rPr/>
            </w:pPr>
            <w:r w:rsidDel="00000000" w:rsidR="00000000" w:rsidRPr="00000000">
              <w:rPr>
                <w:rFonts w:ascii="Times New Roman" w:cs="Times New Roman" w:eastAsia="Times New Roman" w:hAnsi="Times New Roman"/>
                <w:b w:val="0"/>
                <w:bCs w:val="0"/>
                <w:sz w:val="18"/>
                <w:szCs w:val="18"/>
                <w:rtl w:val="0"/>
              </w:rPr>
              <w:t xml:space="preserve">FERPA — Audit Trail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7C">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jc w:val="center"/>
              <w:rPr/>
            </w:pPr>
            <w:r w:rsidDel="00000000" w:rsidR="00000000" w:rsidRPr="00000000">
              <w:rPr>
                <w:rFonts w:ascii="Times New Roman" w:cs="Times New Roman" w:eastAsia="Times New Roman" w:hAnsi="Times New Roman"/>
                <w:b w:val="0"/>
                <w:bCs w:val="0"/>
                <w:sz w:val="18"/>
                <w:szCs w:val="18"/>
                <w:rtl w:val="0"/>
              </w:rPr>
              <w:t xml:space="preserve">Complete access log queryable by authorised admin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b w:val="0"/>
                <w:bCs w:val="0"/>
                <w:sz w:val="18"/>
                <w:szCs w:val="18"/>
                <w:rtl w:val="0"/>
              </w:rPr>
              <w:t xml:space="preserve">GDPR — Right to Access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b w:val="0"/>
                <w:bCs w:val="0"/>
                <w:sz w:val="18"/>
                <w:szCs w:val="18"/>
                <w:rtl w:val="0"/>
              </w:rPr>
              <w:t xml:space="preserve">GET /api/user/{id}/export (JSON/CSV)</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b w:val="0"/>
                <w:bCs w:val="0"/>
                <w:sz w:val="18"/>
                <w:szCs w:val="18"/>
                <w:rtl w:val="0"/>
              </w:rPr>
              <w:t xml:space="preserve">GDPR — Right to Erasure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20.0" w:type="dxa"/>
              <w:bottom w:w="60.0" w:type="dxa"/>
              <w:right w:w="120.0" w:type="dxa"/>
            </w:tcMar>
          </w:tcPr>
          <w:p w:rsidR="00000000" w:rsidDel="00000000" w:rsidP="00000000" w:rsidRDefault="00000000" w:rsidRPr="00000000" w14:paraId="00000283">
            <w:pPr>
              <w:jc w:val="center"/>
              <w:rPr/>
            </w:pPr>
            <w:r w:rsidDel="00000000" w:rsidR="00000000" w:rsidRPr="00000000">
              <w:rPr>
                <w:rFonts w:ascii="Times New Roman" w:cs="Times New Roman" w:eastAsia="Times New Roman" w:hAnsi="Times New Roman"/>
                <w:b w:val="0"/>
                <w:bCs w:val="0"/>
                <w:sz w:val="18"/>
                <w:szCs w:val="18"/>
                <w:rtl w:val="0"/>
              </w:rPr>
              <w:t xml:space="preserve">POST /api/user/{id}/request-deletion (30-day process)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84">
            <w:pPr>
              <w:jc w:val="left"/>
              <w:rPr/>
            </w:pPr>
            <w:r w:rsidDel="00000000" w:rsidR="00000000" w:rsidRPr="00000000">
              <w:rPr>
                <w:rFonts w:ascii="Times New Roman" w:cs="Times New Roman" w:eastAsia="Times New Roman" w:hAnsi="Times New Roman"/>
                <w:b w:val="0"/>
                <w:bCs w:val="0"/>
                <w:sz w:val="18"/>
                <w:szCs w:val="18"/>
                <w:rtl w:val="0"/>
              </w:rPr>
              <w:t xml:space="preserve">GDPR — Data Minimisation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85">
            <w:pPr>
              <w:jc w:val="center"/>
              <w:rPr/>
            </w:pPr>
            <w:r w:rsidDel="00000000" w:rsidR="00000000" w:rsidRPr="00000000">
              <w:rPr>
                <w:rFonts w:ascii="Times New Roman" w:cs="Times New Roman" w:eastAsia="Times New Roman" w:hAnsi="Times New Roman"/>
                <w:b w:val="0"/>
                <w:bCs w:val="0"/>
                <w:sz w:val="18"/>
                <w:szCs w:val="18"/>
                <w:rtl w:val="0"/>
              </w:rPr>
              <w:t xml:space="preserve">Yes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60.0" w:type="dxa"/>
              <w:left w:w="120.0" w:type="dxa"/>
              <w:bottom w:w="60.0" w:type="dxa"/>
              <w:right w:w="120.0" w:type="dxa"/>
            </w:tcMar>
          </w:tcPr>
          <w:p w:rsidR="00000000" w:rsidDel="00000000" w:rsidP="00000000" w:rsidRDefault="00000000" w:rsidRPr="00000000" w14:paraId="00000286">
            <w:pPr>
              <w:jc w:val="center"/>
              <w:rPr/>
            </w:pPr>
            <w:r w:rsidDel="00000000" w:rsidR="00000000" w:rsidRPr="00000000">
              <w:rPr>
                <w:rFonts w:ascii="Times New Roman" w:cs="Times New Roman" w:eastAsia="Times New Roman" w:hAnsi="Times New Roman"/>
                <w:b w:val="0"/>
                <w:bCs w:val="0"/>
                <w:sz w:val="18"/>
                <w:szCs w:val="18"/>
                <w:rtl w:val="0"/>
              </w:rPr>
              <w:t xml:space="preserve">Schema excludes non-essential personal data fields</w:t>
            </w:r>
            <w:r w:rsidDel="00000000" w:rsidR="00000000" w:rsidRPr="00000000">
              <w:rPr>
                <w:rtl w:val="0"/>
              </w:rPr>
            </w:r>
          </w:p>
        </w:tc>
      </w:tr>
    </w:tbl>
    <w:p w:rsidR="00000000" w:rsidDel="00000000" w:rsidP="00000000" w:rsidRDefault="00000000" w:rsidRPr="00000000" w14:paraId="00000287">
      <w:pPr>
        <w:spacing w:after="2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D-1. Security and Compliance Control Checklist</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pBdr>
        <w:top w:color="d9d9d9" w:space="1" w:sz="4" w:val="single"/>
      </w:pBdr>
      <w:spacing w:after="0" w:before="120" w:lineRule="auto"/>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pBdr>
        <w:bottom w:color="2e75b6" w:space="1" w:sz="4" w:val="single"/>
      </w:pBdr>
      <w:spacing w:after="120" w:before="0" w:lineRule="auto"/>
      <w:jc w:val="center"/>
      <w:rPr/>
    </w:pPr>
    <w:r w:rsidDel="00000000" w:rsidR="00000000" w:rsidRPr="00000000">
      <w:rPr>
        <w:rFonts w:ascii="Arial" w:cs="Arial" w:eastAsia="Arial" w:hAnsi="Arial"/>
        <w:color w:val="2e75b6"/>
        <w:sz w:val="18"/>
        <w:szCs w:val="18"/>
        <w:rtl w:val="0"/>
      </w:rPr>
      <w:t xml:space="preserve">CampusFlow with AIRA Chatbot Integration</w:t>
    </w:r>
    <w:r w:rsidDel="00000000" w:rsidR="00000000" w:rsidRPr="00000000">
      <w:rPr>
        <w:rFonts w:ascii="Arial" w:cs="Arial" w:eastAsia="Arial" w:hAnsi="Arial"/>
        <w:color w:val="aaaaaa"/>
        <w:sz w:val="18"/>
        <w:szCs w:val="18"/>
        <w:rtl w:val="0"/>
      </w:rPr>
      <w:t xml:space="preserve">   |   </w:t>
    </w:r>
    <w:r w:rsidDel="00000000" w:rsidR="00000000" w:rsidRPr="00000000">
      <w:rPr>
        <w:rFonts w:ascii="Arial" w:cs="Arial" w:eastAsia="Arial" w:hAnsi="Arial"/>
        <w:color w:val="888888"/>
        <w:sz w:val="18"/>
        <w:szCs w:val="18"/>
        <w:rtl w:val="0"/>
      </w:rPr>
      <w:t xml:space="preserve">IEEE Transactions on Education — Manuscript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a1a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