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AA3A" w14:textId="77777777" w:rsidR="00556B6B" w:rsidRDefault="00556B6B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215AFBEB">
          <v:group id="_x0000_s2129" style="position:absolute;left:0;text-align:left;margin-left:-9pt;margin-top:0;width:562.5pt;height:800.8pt;z-index:251658240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629D2BCA" w14:textId="77777777" w:rsidR="00556B6B" w:rsidRDefault="00556B6B">
      <w:pPr>
        <w:spacing w:line="0" w:lineRule="atLeast"/>
        <w:jc w:val="center"/>
        <w:rPr>
          <w:rFonts w:hint="eastAsia"/>
          <w:sz w:val="16"/>
        </w:rPr>
      </w:pPr>
    </w:p>
    <w:p w14:paraId="42A5D17B" w14:textId="77777777" w:rsidR="00556B6B" w:rsidRDefault="00556B6B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3A7F2F34">
          <v:rect id="_x0000_s2057" style="position:absolute;left:0;text-align:left;margin-left:9pt;margin-top:0;width:117pt;height:30.25pt;z-index:251657216" strokeweight="2.25pt">
            <v:textbox style="mso-next-textbox:#_x0000_s2057" inset=",.07mm">
              <w:txbxContent>
                <w:p w14:paraId="46080CA3" w14:textId="77777777" w:rsidR="00556B6B" w:rsidRDefault="00556B6B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6E622124" w14:textId="77777777" w:rsidR="00556B6B" w:rsidRDefault="00556B6B">
      <w:pPr>
        <w:spacing w:line="0" w:lineRule="atLeast"/>
        <w:rPr>
          <w:rFonts w:hint="eastAsia"/>
        </w:rPr>
      </w:pPr>
    </w:p>
    <w:p w14:paraId="459E4A87" w14:textId="77777777" w:rsidR="00556B6B" w:rsidRDefault="00556B6B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製品名：ユニウェイ</w:t>
      </w:r>
      <w:r w:rsidR="00334542">
        <w:rPr>
          <w:rFonts w:hint="eastAsia"/>
          <w:sz w:val="16"/>
        </w:rPr>
        <w:t>SF68</w:t>
      </w:r>
    </w:p>
    <w:p w14:paraId="649DFEF9" w14:textId="77777777" w:rsidR="00556B6B" w:rsidRDefault="00556B6B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3C42A6A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6192" fillcolor="black" stroked="f">
            <v:shadow on="t" color="silver" offset="3pt"/>
            <v:textpath style="font-family:&quot;ＨＧｺﾞｼｯｸE-PRO&quot;;font-weight:bold;v-text-reverse:t;v-text-kern:t" trim="t" fitpath="t" string="【ユニウェイSF68】"/>
          </v:shape>
        </w:pict>
      </w:r>
    </w:p>
    <w:p w14:paraId="1C4B7FCF" w14:textId="77777777" w:rsidR="00556B6B" w:rsidRDefault="00556B6B">
      <w:pPr>
        <w:spacing w:line="0" w:lineRule="atLeast"/>
        <w:rPr>
          <w:rFonts w:hint="eastAsia"/>
        </w:rPr>
      </w:pPr>
    </w:p>
    <w:p w14:paraId="1772EA83" w14:textId="77777777" w:rsidR="00556B6B" w:rsidRDefault="00556B6B">
      <w:pPr>
        <w:spacing w:line="0" w:lineRule="atLeast"/>
        <w:rPr>
          <w:rFonts w:hint="eastAsia"/>
        </w:rPr>
      </w:pPr>
    </w:p>
    <w:p w14:paraId="2E9B73EA" w14:textId="77777777" w:rsidR="00556B6B" w:rsidRDefault="00556B6B">
      <w:pPr>
        <w:spacing w:line="0" w:lineRule="atLeast"/>
        <w:rPr>
          <w:rFonts w:hint="eastAsia"/>
        </w:rPr>
      </w:pPr>
    </w:p>
    <w:p w14:paraId="1CBAA70F" w14:textId="77777777" w:rsidR="00556B6B" w:rsidRDefault="00556B6B">
      <w:pPr>
        <w:spacing w:line="0" w:lineRule="atLeast"/>
        <w:rPr>
          <w:rFonts w:hint="eastAsia"/>
        </w:rPr>
      </w:pPr>
    </w:p>
    <w:p w14:paraId="3FA7B621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2002D500" w14:textId="77777777"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：危険物第４類第４石油類　危険等級Ⅲ</w:t>
      </w:r>
    </w:p>
    <w:p w14:paraId="27B21FA4" w14:textId="77777777" w:rsidR="00556B6B" w:rsidRDefault="00556B6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</w:p>
    <w:p w14:paraId="7774AAB8" w14:textId="77777777" w:rsidR="00556B6B" w:rsidRDefault="0033454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</w:t>
      </w:r>
      <w:r w:rsidR="00556B6B">
        <w:rPr>
          <w:rFonts w:hint="eastAsia"/>
          <w:b/>
          <w:bCs/>
          <w:sz w:val="24"/>
        </w:rPr>
        <w:t>：油分排出規制</w:t>
      </w:r>
    </w:p>
    <w:p w14:paraId="51C6545F" w14:textId="77777777" w:rsidR="00556B6B" w:rsidRDefault="00556B6B">
      <w:pPr>
        <w:spacing w:line="0" w:lineRule="atLeast"/>
        <w:ind w:firstLineChars="100" w:firstLine="241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409FA058" w14:textId="77777777" w:rsidR="00334542" w:rsidRDefault="00334542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14:paraId="46D73605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</w:p>
    <w:p w14:paraId="494046CA" w14:textId="77777777" w:rsidR="00556B6B" w:rsidRDefault="00556B6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 w14:paraId="143ED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1E89F9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吸入すると有害。長期又は反復暴露により肺に障害がでるおそれがある。</w:t>
            </w:r>
          </w:p>
        </w:tc>
      </w:tr>
      <w:tr w:rsidR="00556B6B" w14:paraId="08104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998DAD7" w14:textId="77777777"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目や皮膚に軽度の刺激あり。</w:t>
            </w:r>
          </w:p>
        </w:tc>
      </w:tr>
    </w:tbl>
    <w:p w14:paraId="738FA6A2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56B6B" w14:paraId="57730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8F896DA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3C008BB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91BB81E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新鮮な空気の場所に移し、呼吸しやすい姿勢で休息させ、身体を毛布等でおおい保温して安静を保ち、直ちに医師の手当てを受ける。</w:t>
            </w:r>
          </w:p>
        </w:tc>
      </w:tr>
      <w:tr w:rsidR="00556B6B" w14:paraId="75E38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25F222F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6AF5817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FD33D4D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呼吸が止まっている場合及び呼吸が弱い場合は、衣類をゆるめ、気道確保した上で人工呼吸を行う。</w:t>
            </w:r>
          </w:p>
        </w:tc>
      </w:tr>
      <w:tr w:rsidR="00556B6B" w14:paraId="5F892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60DF431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05DCDFF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9B49371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</w:tc>
      </w:tr>
      <w:tr w:rsidR="00556B6B" w14:paraId="66819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CAE931F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04EE5F4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DD88561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清浄な水で最低１５分間洗浄した後、医師の手当てを受ける。</w:t>
            </w:r>
          </w:p>
        </w:tc>
      </w:tr>
      <w:tr w:rsidR="00556B6B" w14:paraId="5BD520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45169B5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250F131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6418D43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無理に吐かせないで、医師の手当てを受ける。</w:t>
            </w:r>
          </w:p>
        </w:tc>
      </w:tr>
      <w:tr w:rsidR="00556B6B" w14:paraId="0873A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A4BB9B2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61F9F2E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62A866B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14:paraId="57ED4079" w14:textId="77777777" w:rsidR="00556B6B" w:rsidRDefault="00556B6B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56B6B" w14:paraId="5C230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3CF4889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21E7CCD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6A66D75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初期火災には、粉末、炭酸ガス消火剤を用いる。</w:t>
            </w:r>
          </w:p>
          <w:p w14:paraId="19C2090F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大規模火災には、泡消火剤を用いて空気を遮断する。</w:t>
            </w:r>
          </w:p>
          <w:p w14:paraId="43E24FFA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棒状の水は火災を拡大し危険な場合がある為、使用しない。</w:t>
            </w:r>
          </w:p>
        </w:tc>
      </w:tr>
      <w:tr w:rsidR="00556B6B" w14:paraId="4F2BA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6DA35DC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C510C51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C525FA3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556B6B" w14:paraId="3952C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980FFF8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4E8BB2A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F610D9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消火作業は、風上から行い必ず保護具を着用し、皮膚への接触が想定される場合は、不浸透性の保護具及び手袋を着用する。</w:t>
            </w:r>
          </w:p>
        </w:tc>
      </w:tr>
      <w:tr w:rsidR="00556B6B" w14:paraId="6C3B2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69CCD04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871E673" w14:textId="77777777" w:rsidR="00556B6B" w:rsidRDefault="00556B6B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4A29502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空気呼吸器などの保護具を着用し、酸素欠乏および有毒ガスから身を守る。</w:t>
            </w:r>
          </w:p>
        </w:tc>
      </w:tr>
      <w:tr w:rsidR="00BB666E" w14:paraId="7385A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5920140" w14:textId="77777777" w:rsidR="00BB666E" w:rsidRDefault="00BB666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(4)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特定危険有害性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D46C64C" w14:textId="77777777" w:rsidR="00BB666E" w:rsidRDefault="00BB666E" w:rsidP="00BB666E">
            <w:pPr>
              <w:wordWrap w:val="0"/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 xml:space="preserve">・　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F32277A" w14:textId="77777777" w:rsidR="00BB666E" w:rsidRDefault="00BB666E">
            <w:pPr>
              <w:spacing w:line="0" w:lineRule="atLeas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高温の金属面等に接触したり、燃料管から漏洩した場合、発生した蒸気によって燃焼や爆発が起こる可能性がある。</w:t>
            </w:r>
          </w:p>
          <w:p w14:paraId="2221534E" w14:textId="77777777" w:rsidR="00BB666E" w:rsidRDefault="00BB666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燃焼により、一酸化炭素、亜硫酸ガス等が生成される。</w:t>
            </w:r>
          </w:p>
        </w:tc>
      </w:tr>
    </w:tbl>
    <w:p w14:paraId="69165219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 w14:paraId="14B7A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858761B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熱、火花、炎、高温体等との接触を避けるとともに、みだりに蒸気を発散させない。禁煙。</w:t>
            </w:r>
          </w:p>
        </w:tc>
      </w:tr>
      <w:tr w:rsidR="00556B6B" w14:paraId="4203B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4C0582E" w14:textId="77777777"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皮膚に触れたり、目に入る可能性がある場合は保護具を着用する。</w:t>
            </w:r>
          </w:p>
        </w:tc>
      </w:tr>
      <w:tr w:rsidR="00556B6B" w14:paraId="5E7FC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4A163D6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室内で取扱う場合は十分な換気を行い、換気装置をつける場合は、防爆タイプを用いる。</w:t>
            </w:r>
          </w:p>
        </w:tc>
      </w:tr>
      <w:tr w:rsidR="00556B6B" w14:paraId="71640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63098D5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</w:tbl>
    <w:p w14:paraId="2609E718" w14:textId="77777777" w:rsidR="00556B6B" w:rsidRDefault="00556B6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56B6B" w14:paraId="6245C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4F33BB0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直射日光を避け、涼しく換気の良い場所に保管すること。</w:t>
            </w:r>
          </w:p>
        </w:tc>
      </w:tr>
      <w:tr w:rsidR="00556B6B" w14:paraId="6E252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9599E93" w14:textId="77777777" w:rsidR="00556B6B" w:rsidRDefault="00556B6B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556B6B" w14:paraId="1D027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30BF6A9" w14:textId="77777777" w:rsidR="00556B6B" w:rsidRDefault="00556B6B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ハロゲン類、強酸類、アルカリ類、酸化性物質との接触ならびに同一場所での保管を避ける。</w:t>
            </w:r>
          </w:p>
        </w:tc>
      </w:tr>
      <w:tr w:rsidR="00556B6B" w14:paraId="50DF1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245F545" w14:textId="77777777" w:rsidR="00556B6B" w:rsidRDefault="00BB666E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 w14:anchorId="63FFF01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411.05pt;margin-top:7.05pt;width:117pt;height:38.5pt;z-index:251659264;mso-position-horizontal-relative:text;mso-position-vertical-relative:text" filled="f" stroked="f">
                  <v:textbox>
                    <w:txbxContent>
                      <w:p w14:paraId="6103853F" w14:textId="77777777" w:rsidR="00556B6B" w:rsidRDefault="00556B6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㈱</w:t>
                        </w:r>
                        <w:r w:rsidR="009A61F1">
                          <w:rPr>
                            <w:rFonts w:hint="eastAsia"/>
                          </w:rPr>
                          <w:t>TOWA</w:t>
                        </w:r>
                        <w:r w:rsidR="009A61F1">
                          <w:rPr>
                            <w:rFonts w:hint="eastAsia"/>
                          </w:rPr>
                          <w:t xml:space="preserve">　</w:t>
                        </w:r>
                        <w:r w:rsidR="009A61F1">
                          <w:rPr>
                            <w:rFonts w:hint="eastAsia"/>
                          </w:rPr>
                          <w:t>JAPAN</w:t>
                        </w:r>
                      </w:p>
                      <w:p w14:paraId="5F1BBDD1" w14:textId="77777777" w:rsidR="00556B6B" w:rsidRDefault="009A61F1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安全衛生委員会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1906D6F2" w14:textId="77777777" w:rsidR="00556B6B" w:rsidRDefault="00556B6B">
      <w:pPr>
        <w:spacing w:line="0" w:lineRule="atLeast"/>
        <w:rPr>
          <w:rFonts w:hint="eastAsia"/>
          <w:b/>
          <w:bCs/>
          <w:sz w:val="16"/>
        </w:rPr>
      </w:pPr>
    </w:p>
    <w:p w14:paraId="3670D2FD" w14:textId="77777777" w:rsidR="00556B6B" w:rsidRDefault="00556B6B">
      <w:pPr>
        <w:rPr>
          <w:rFonts w:hint="eastAsia"/>
          <w:sz w:val="36"/>
        </w:rPr>
      </w:pPr>
    </w:p>
    <w:sectPr w:rsidR="00556B6B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51B9" w14:textId="77777777" w:rsidR="00ED24E8" w:rsidRDefault="00ED24E8" w:rsidP="00E64437">
      <w:r>
        <w:separator/>
      </w:r>
    </w:p>
  </w:endnote>
  <w:endnote w:type="continuationSeparator" w:id="0">
    <w:p w14:paraId="7CD11839" w14:textId="77777777" w:rsidR="00ED24E8" w:rsidRDefault="00ED24E8" w:rsidP="00E64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142A1" w14:textId="77777777" w:rsidR="00ED24E8" w:rsidRDefault="00ED24E8" w:rsidP="00E64437">
      <w:r>
        <w:separator/>
      </w:r>
    </w:p>
  </w:footnote>
  <w:footnote w:type="continuationSeparator" w:id="0">
    <w:p w14:paraId="306E1351" w14:textId="77777777" w:rsidR="00ED24E8" w:rsidRDefault="00ED24E8" w:rsidP="00E64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642735126">
    <w:abstractNumId w:val="8"/>
  </w:num>
  <w:num w:numId="2" w16cid:durableId="193618706">
    <w:abstractNumId w:val="4"/>
  </w:num>
  <w:num w:numId="3" w16cid:durableId="1767118634">
    <w:abstractNumId w:val="6"/>
  </w:num>
  <w:num w:numId="4" w16cid:durableId="1800685495">
    <w:abstractNumId w:val="0"/>
  </w:num>
  <w:num w:numId="5" w16cid:durableId="1851212134">
    <w:abstractNumId w:val="1"/>
  </w:num>
  <w:num w:numId="6" w16cid:durableId="828860046">
    <w:abstractNumId w:val="2"/>
  </w:num>
  <w:num w:numId="7" w16cid:durableId="532500568">
    <w:abstractNumId w:val="7"/>
  </w:num>
  <w:num w:numId="8" w16cid:durableId="272833298">
    <w:abstractNumId w:val="5"/>
  </w:num>
  <w:num w:numId="9" w16cid:durableId="866680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1F1"/>
    <w:rsid w:val="00334542"/>
    <w:rsid w:val="00556B6B"/>
    <w:rsid w:val="00965B71"/>
    <w:rsid w:val="009A61F1"/>
    <w:rsid w:val="00A4078D"/>
    <w:rsid w:val="00BB666E"/>
    <w:rsid w:val="00E64437"/>
    <w:rsid w:val="00ED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6DA51071"/>
  <w15:chartTrackingRefBased/>
  <w15:docId w15:val="{45B25277-7FCE-4B82-8251-14A7AE19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E6443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64437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E6443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64437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