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740F" w:rsidRDefault="0064740F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64740F" w:rsidRDefault="0064740F">
      <w:pPr>
        <w:spacing w:line="0" w:lineRule="atLeast"/>
        <w:jc w:val="center"/>
        <w:rPr>
          <w:rFonts w:hint="eastAsia"/>
          <w:sz w:val="16"/>
        </w:rPr>
      </w:pPr>
    </w:p>
    <w:p w:rsidR="0064740F" w:rsidRDefault="0064740F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64740F" w:rsidRDefault="0064740F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64740F" w:rsidRDefault="0064740F">
      <w:pPr>
        <w:spacing w:line="0" w:lineRule="atLeast"/>
        <w:rPr>
          <w:rFonts w:hint="eastAsia"/>
        </w:rPr>
      </w:pPr>
    </w:p>
    <w:p w:rsidR="0064740F" w:rsidRDefault="0064740F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 xml:space="preserve">製品名：ｱﾝﾁｺﾛﾁﾞｵﾝ　</w:t>
      </w:r>
      <w:r>
        <w:rPr>
          <w:rFonts w:hint="eastAsia"/>
          <w:sz w:val="16"/>
        </w:rPr>
        <w:t>DM-101A</w:t>
      </w:r>
    </w:p>
    <w:p w:rsidR="0064740F" w:rsidRDefault="0064740F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ｱﾝﾁｺﾛﾁﾞｵﾝ　DM-101Ａ】"/>
          </v:shape>
        </w:pict>
      </w:r>
    </w:p>
    <w:p w:rsidR="0064740F" w:rsidRDefault="0064740F">
      <w:pPr>
        <w:spacing w:line="0" w:lineRule="atLeast"/>
        <w:rPr>
          <w:rFonts w:hint="eastAsia"/>
        </w:rPr>
      </w:pPr>
    </w:p>
    <w:p w:rsidR="0064740F" w:rsidRDefault="0064740F">
      <w:pPr>
        <w:spacing w:line="0" w:lineRule="atLeast"/>
        <w:rPr>
          <w:rFonts w:hint="eastAsia"/>
        </w:rPr>
      </w:pPr>
    </w:p>
    <w:p w:rsidR="0064740F" w:rsidRDefault="0064740F">
      <w:pPr>
        <w:spacing w:line="0" w:lineRule="atLeast"/>
        <w:rPr>
          <w:rFonts w:hint="eastAsia"/>
        </w:rPr>
      </w:pPr>
    </w:p>
    <w:p w:rsidR="0064740F" w:rsidRDefault="0064740F">
      <w:pPr>
        <w:spacing w:line="0" w:lineRule="atLeast"/>
        <w:rPr>
          <w:rFonts w:hint="eastAsia"/>
        </w:rPr>
      </w:pPr>
    </w:p>
    <w:p w:rsidR="0064740F" w:rsidRDefault="0064740F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64740F" w:rsidRDefault="0064740F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：危険物第４類第２石油類　危険等級Ⅲ（非水溶性）</w:t>
      </w:r>
    </w:p>
    <w:p w:rsidR="0064740F" w:rsidRDefault="0064740F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労働安全衛生法：危険物（引火性の物）通知対象物　鉱油</w:t>
      </w:r>
    </w:p>
    <w:p w:rsidR="0064740F" w:rsidRDefault="0064740F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道路運送車両法：危険物、爆発性液体</w:t>
      </w:r>
    </w:p>
    <w:p w:rsidR="0064740F" w:rsidRDefault="0064740F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:rsidR="0064740F" w:rsidRDefault="0064740F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64740F" w:rsidRDefault="0064740F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廃棄物の処理及び清掃に関する法律：産業廃棄物規制（拡散、流出の禁止）</w:t>
      </w:r>
    </w:p>
    <w:p w:rsidR="0064740F" w:rsidRDefault="0064740F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皮膚、目に対し長期又は繰返し接触する場合は刺激性のおそれあり。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過度に蒸気またはミストを吸入すると、粘膜を刺激し、不快感、頭痛などの中毒症状や中枢神経に影響を起こすことがある。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皮膚の刺激、肌荒れ、皮膚炎などを発生させることがある。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4740F" w:rsidRDefault="0064740F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  <w:p w:rsidR="0064740F" w:rsidRDefault="0064740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  <w:p w:rsidR="0064740F" w:rsidRDefault="0064740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新鮮な空気の場所に移す。</w:t>
            </w:r>
          </w:p>
          <w:p w:rsidR="0064740F" w:rsidRDefault="0064740F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過度に吸入して不快感、頭痛、目眩などの障害が起こった場合は直ちに医師の手当てを受ける。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直ちに汚染された衣服を脱ぎ、付着部分は石鹸で洗浄する。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清浄な水で１５分間以上、刺激がなくなるまで洗浄する。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無理に吐かせず、直ちに医師の手当てを受ける。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:rsidR="0064740F" w:rsidRDefault="0064740F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初期の火災には、泡沫、粉末、炭酸ガスを用いる。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大規模火災には、泡消火剤を用いて空気を完全に遮断することが有効。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周囲の設備などに散水して冷却する。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注水は、火災を拡大するおそれがある。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消火作業は風上から行い、保護具を必ず着用する。</w:t>
            </w:r>
          </w:p>
        </w:tc>
      </w:tr>
    </w:tbl>
    <w:p w:rsidR="0064740F" w:rsidRDefault="0064740F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炎、火花または高温体との接触を避け、みだりに蒸気を発散させない。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常温で取扱い、水分、きょう雑物の混入に注意する。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皮膚に触れたり、目に入る可能性がある場合には保護具を着用する。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容器は必ず密閉する。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4740F" w:rsidRDefault="0064740F">
      <w:pPr>
        <w:spacing w:line="0" w:lineRule="atLeast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59pt;margin-top:136.1pt;width:73.35pt;height:77.45pt;z-index:-251657728;mso-wrap-edited:f;mso-position-horizontal-relative:text;mso-position-vertical-relative:text" wrapcoords="-127 0 -127 21473 21600 21473 21600 0 -127 0">
            <v:imagedata r:id="rId7" o:title=""/>
            <o:lock v:ext="edit" aspectratio="f"/>
          </v:shape>
        </w:pict>
      </w: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冷暗所で換気の良い場所に保管する。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熱、スパーク、火災並びに静電気蓄積を避ける。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空容器に圧力をかけない。</w:t>
            </w:r>
          </w:p>
        </w:tc>
      </w:tr>
      <w:tr w:rsidR="00647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4740F" w:rsidRDefault="0064740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容器は溶接、加熱、穴あけ又は切断しない。</w:t>
            </w:r>
          </w:p>
        </w:tc>
      </w:tr>
    </w:tbl>
    <w:p w:rsidR="0064740F" w:rsidRDefault="0064740F">
      <w:pPr>
        <w:spacing w:line="0" w:lineRule="atLeast"/>
        <w:rPr>
          <w:rFonts w:hint="eastAsia"/>
          <w:b/>
          <w:bCs/>
          <w:sz w:val="16"/>
        </w:rPr>
      </w:pPr>
    </w:p>
    <w:p w:rsidR="0064740F" w:rsidRDefault="0064740F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33.75pt;margin-top:14.1pt;width:117pt;height:38.5pt;z-index:251659776" filled="f" stroked="f">
            <v:textbox style="mso-next-textbox:#_x0000_s2132">
              <w:txbxContent>
                <w:p w:rsidR="000E4D9E" w:rsidRDefault="000E4D9E" w:rsidP="001B3C2E">
                  <w:pPr>
                    <w:jc w:val="center"/>
                  </w:pPr>
                  <w:r>
                    <w:rPr>
                      <w:rFonts w:hint="eastAsia"/>
                    </w:rPr>
                    <w:t>㈱</w:t>
                  </w:r>
                  <w:r>
                    <w:rPr>
                      <w:rFonts w:hint="eastAsia"/>
                    </w:rPr>
                    <w:t>TOWA JAPAN</w:t>
                  </w:r>
                </w:p>
                <w:p w:rsidR="0064740F" w:rsidRDefault="001B3C2E" w:rsidP="001B3C2E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64740F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7294" w:rsidRDefault="005E7294" w:rsidP="000E4D9E">
      <w:r>
        <w:separator/>
      </w:r>
    </w:p>
  </w:endnote>
  <w:endnote w:type="continuationSeparator" w:id="0">
    <w:p w:rsidR="005E7294" w:rsidRDefault="005E7294" w:rsidP="000E4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7294" w:rsidRDefault="005E7294" w:rsidP="000E4D9E">
      <w:r>
        <w:separator/>
      </w:r>
    </w:p>
  </w:footnote>
  <w:footnote w:type="continuationSeparator" w:id="0">
    <w:p w:rsidR="005E7294" w:rsidRDefault="005E7294" w:rsidP="000E4D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09707565">
    <w:abstractNumId w:val="8"/>
  </w:num>
  <w:num w:numId="2" w16cid:durableId="1020163330">
    <w:abstractNumId w:val="4"/>
  </w:num>
  <w:num w:numId="3" w16cid:durableId="566309059">
    <w:abstractNumId w:val="6"/>
  </w:num>
  <w:num w:numId="4" w16cid:durableId="1453667033">
    <w:abstractNumId w:val="0"/>
  </w:num>
  <w:num w:numId="5" w16cid:durableId="1915897993">
    <w:abstractNumId w:val="1"/>
  </w:num>
  <w:num w:numId="6" w16cid:durableId="2122331871">
    <w:abstractNumId w:val="2"/>
  </w:num>
  <w:num w:numId="7" w16cid:durableId="1039861193">
    <w:abstractNumId w:val="7"/>
  </w:num>
  <w:num w:numId="8" w16cid:durableId="500703099">
    <w:abstractNumId w:val="5"/>
  </w:num>
  <w:num w:numId="9" w16cid:durableId="1561747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C2E"/>
    <w:rsid w:val="0000538B"/>
    <w:rsid w:val="000E4D9E"/>
    <w:rsid w:val="001B3C2E"/>
    <w:rsid w:val="005E7294"/>
    <w:rsid w:val="0064740F"/>
    <w:rsid w:val="00F9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196D8CB1-EF6C-4B1C-9A23-09EE682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0E4D9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uiPriority w:val="99"/>
    <w:rsid w:val="000E4D9E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0E4D9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rsid w:val="000E4D9E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