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F71F" w14:textId="77777777" w:rsidR="006D7ECF" w:rsidRDefault="006D7ECF">
      <w:pPr>
        <w:spacing w:line="0" w:lineRule="atLeast"/>
        <w:jc w:val="center"/>
        <w:rPr>
          <w:rFonts w:hint="eastAsia"/>
          <w:sz w:val="16"/>
        </w:rPr>
      </w:pPr>
      <w:r>
        <w:rPr>
          <w:noProof/>
          <w:sz w:val="20"/>
        </w:rPr>
        <w:pict w14:anchorId="18E6724D">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6308268B" w14:textId="77777777" w:rsidR="006D7ECF" w:rsidRDefault="006D7ECF">
      <w:pPr>
        <w:spacing w:line="0" w:lineRule="atLeast"/>
        <w:jc w:val="center"/>
        <w:rPr>
          <w:rFonts w:hint="eastAsia"/>
          <w:sz w:val="16"/>
        </w:rPr>
      </w:pPr>
    </w:p>
    <w:p w14:paraId="4ABB8ADF" w14:textId="77777777" w:rsidR="006D7ECF" w:rsidRDefault="006D7ECF">
      <w:pPr>
        <w:spacing w:line="0" w:lineRule="atLeast"/>
        <w:rPr>
          <w:rFonts w:hint="eastAsia"/>
          <w:sz w:val="16"/>
        </w:rPr>
      </w:pPr>
      <w:r>
        <w:rPr>
          <w:noProof/>
          <w:sz w:val="20"/>
        </w:rPr>
        <w:pict w14:anchorId="5BBBBD7A">
          <v:rect id="_x0000_s2057" style="position:absolute;left:0;text-align:left;margin-left:9pt;margin-top:0;width:117pt;height:30.25pt;z-index:251656704" strokeweight="2.25pt">
            <v:textbox style="mso-next-textbox:#_x0000_s2057" inset=",.07mm">
              <w:txbxContent>
                <w:p w14:paraId="7B5A756E" w14:textId="77777777" w:rsidR="006D7ECF" w:rsidRDefault="006D7ECF">
                  <w:pPr>
                    <w:pStyle w:val="a4"/>
                    <w:rPr>
                      <w:rFonts w:hint="eastAsia"/>
                      <w:spacing w:val="-10"/>
                    </w:rPr>
                  </w:pPr>
                  <w:r>
                    <w:rPr>
                      <w:rFonts w:hint="eastAsia"/>
                      <w:spacing w:val="-10"/>
                    </w:rPr>
                    <w:t>社内用ＭＳＤＳ</w:t>
                  </w:r>
                </w:p>
              </w:txbxContent>
            </v:textbox>
          </v:rect>
        </w:pict>
      </w:r>
    </w:p>
    <w:p w14:paraId="17CB67D4" w14:textId="77777777" w:rsidR="006D7ECF" w:rsidRDefault="006D7ECF">
      <w:pPr>
        <w:spacing w:line="0" w:lineRule="atLeast"/>
        <w:rPr>
          <w:rFonts w:hint="eastAsia"/>
        </w:rPr>
      </w:pPr>
    </w:p>
    <w:p w14:paraId="715AE92F" w14:textId="77777777" w:rsidR="006D7ECF" w:rsidRDefault="006D7ECF">
      <w:pPr>
        <w:spacing w:line="0" w:lineRule="atLeast"/>
        <w:jc w:val="center"/>
        <w:rPr>
          <w:rFonts w:hint="eastAsia"/>
        </w:rPr>
      </w:pPr>
      <w:r>
        <w:rPr>
          <w:rFonts w:hint="eastAsia"/>
          <w:sz w:val="16"/>
        </w:rPr>
        <w:t>製品名：</w:t>
      </w:r>
      <w:r w:rsidR="008572B9">
        <w:rPr>
          <w:rFonts w:hint="eastAsia"/>
          <w:sz w:val="16"/>
        </w:rPr>
        <w:t xml:space="preserve">ｱﾝﾁﾗｽﾄﾃﾗﾐ　</w:t>
      </w:r>
      <w:r w:rsidR="008572B9">
        <w:rPr>
          <w:rFonts w:hint="eastAsia"/>
          <w:sz w:val="16"/>
        </w:rPr>
        <w:t>SC-W</w:t>
      </w:r>
    </w:p>
    <w:p w14:paraId="47B0A09E" w14:textId="77777777" w:rsidR="006D7ECF" w:rsidRDefault="006D7ECF">
      <w:pPr>
        <w:spacing w:line="0" w:lineRule="atLeast"/>
        <w:rPr>
          <w:rFonts w:hint="eastAsia"/>
          <w:sz w:val="24"/>
        </w:rPr>
      </w:pPr>
      <w:r>
        <w:rPr>
          <w:noProof/>
          <w:sz w:val="24"/>
        </w:rPr>
        <w:pict w14:anchorId="4C60D2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ＭＳ Ｐゴシック&quot;;font-weight:bold;v-text-reverse:t;v-text-kern:t" trim="t" fitpath="t" string="【ｱﾝﾁﾗｽﾄﾃﾗﾐＳＣ-Ｗ】"/>
          </v:shape>
        </w:pict>
      </w:r>
    </w:p>
    <w:p w14:paraId="5E0EA0A4" w14:textId="77777777" w:rsidR="006D7ECF" w:rsidRDefault="006D7ECF">
      <w:pPr>
        <w:spacing w:line="0" w:lineRule="atLeast"/>
        <w:rPr>
          <w:rFonts w:hint="eastAsia"/>
        </w:rPr>
      </w:pPr>
    </w:p>
    <w:p w14:paraId="7235AC36" w14:textId="77777777" w:rsidR="006D7ECF" w:rsidRDefault="006D7ECF">
      <w:pPr>
        <w:spacing w:line="0" w:lineRule="atLeast"/>
        <w:rPr>
          <w:rFonts w:hint="eastAsia"/>
        </w:rPr>
      </w:pPr>
    </w:p>
    <w:p w14:paraId="101C7E65" w14:textId="77777777" w:rsidR="006D7ECF" w:rsidRDefault="006D7ECF">
      <w:pPr>
        <w:spacing w:line="0" w:lineRule="atLeast"/>
        <w:rPr>
          <w:rFonts w:hint="eastAsia"/>
        </w:rPr>
      </w:pPr>
    </w:p>
    <w:p w14:paraId="30299606" w14:textId="77777777" w:rsidR="006D7ECF" w:rsidRDefault="006D7ECF">
      <w:pPr>
        <w:spacing w:line="0" w:lineRule="atLeast"/>
        <w:rPr>
          <w:rFonts w:hint="eastAsia"/>
        </w:rPr>
      </w:pPr>
    </w:p>
    <w:p w14:paraId="466D39E6" w14:textId="77777777" w:rsidR="006D7ECF" w:rsidRDefault="006D7ECF">
      <w:pPr>
        <w:spacing w:line="0" w:lineRule="atLeast"/>
        <w:rPr>
          <w:rFonts w:hint="eastAsia"/>
          <w:b/>
          <w:bCs/>
          <w:sz w:val="24"/>
        </w:rPr>
      </w:pPr>
      <w:r>
        <w:rPr>
          <w:rFonts w:hint="eastAsia"/>
          <w:b/>
          <w:bCs/>
          <w:sz w:val="24"/>
        </w:rPr>
        <w:t>【適用法規等】</w:t>
      </w:r>
    </w:p>
    <w:p w14:paraId="6752FE99" w14:textId="77777777" w:rsidR="006D7ECF" w:rsidRDefault="006D7ECF">
      <w:pPr>
        <w:spacing w:line="0" w:lineRule="atLeast"/>
        <w:rPr>
          <w:rFonts w:hint="eastAsia"/>
          <w:b/>
          <w:bCs/>
          <w:sz w:val="24"/>
        </w:rPr>
      </w:pPr>
      <w:r>
        <w:rPr>
          <w:rFonts w:hint="eastAsia"/>
          <w:b/>
          <w:bCs/>
          <w:sz w:val="24"/>
        </w:rPr>
        <w:t xml:space="preserve">　消防法　　　　：</w:t>
      </w:r>
      <w:r w:rsidR="003355AF">
        <w:rPr>
          <w:rFonts w:hint="eastAsia"/>
          <w:b/>
          <w:bCs/>
          <w:sz w:val="24"/>
        </w:rPr>
        <w:t>危険物・第４類引火性液体・第３石油類非水溶性液体　危険等級Ⅲ危険物</w:t>
      </w:r>
    </w:p>
    <w:p w14:paraId="75FE2FCF" w14:textId="77777777" w:rsidR="006D7ECF" w:rsidRDefault="006D7ECF">
      <w:pPr>
        <w:spacing w:line="0" w:lineRule="atLeast"/>
        <w:ind w:firstLineChars="100" w:firstLine="241"/>
        <w:rPr>
          <w:rFonts w:hint="eastAsia"/>
          <w:b/>
          <w:bCs/>
          <w:sz w:val="24"/>
        </w:rPr>
      </w:pPr>
      <w:r>
        <w:rPr>
          <w:rFonts w:hint="eastAsia"/>
          <w:b/>
          <w:bCs/>
          <w:sz w:val="24"/>
        </w:rPr>
        <w:t>労働安全衛生法：</w:t>
      </w:r>
      <w:r w:rsidR="003355AF">
        <w:rPr>
          <w:rFonts w:hint="eastAsia"/>
          <w:b/>
          <w:bCs/>
          <w:sz w:val="24"/>
        </w:rPr>
        <w:t>名称を通知すべき有害物</w:t>
      </w:r>
    </w:p>
    <w:p w14:paraId="337D1E8C" w14:textId="77777777" w:rsidR="006D7ECF" w:rsidRDefault="006D7ECF">
      <w:pPr>
        <w:spacing w:line="0" w:lineRule="atLeast"/>
        <w:ind w:firstLineChars="100" w:firstLine="241"/>
        <w:rPr>
          <w:rFonts w:hint="eastAsia"/>
          <w:b/>
          <w:bCs/>
          <w:sz w:val="24"/>
        </w:rPr>
      </w:pPr>
      <w:r>
        <w:rPr>
          <w:rFonts w:hint="eastAsia"/>
          <w:b/>
          <w:bCs/>
          <w:sz w:val="24"/>
        </w:rPr>
        <w:t>水質汚濁防止法：</w:t>
      </w:r>
      <w:r w:rsidR="003355AF">
        <w:rPr>
          <w:rFonts w:hint="eastAsia"/>
          <w:b/>
          <w:bCs/>
          <w:sz w:val="24"/>
        </w:rPr>
        <w:t>油分排出規制</w:t>
      </w:r>
    </w:p>
    <w:p w14:paraId="6209AE8F" w14:textId="77777777" w:rsidR="006D7ECF" w:rsidRDefault="006D7ECF">
      <w:pPr>
        <w:spacing w:line="0" w:lineRule="atLeast"/>
        <w:ind w:firstLineChars="100" w:firstLine="241"/>
        <w:rPr>
          <w:rFonts w:hint="eastAsia"/>
          <w:b/>
          <w:bCs/>
          <w:sz w:val="24"/>
        </w:rPr>
      </w:pPr>
      <w:r>
        <w:rPr>
          <w:rFonts w:hint="eastAsia"/>
          <w:b/>
          <w:bCs/>
          <w:sz w:val="24"/>
        </w:rPr>
        <w:t>下水道法　　　：</w:t>
      </w:r>
      <w:r w:rsidR="003355AF">
        <w:rPr>
          <w:rFonts w:hint="eastAsia"/>
          <w:b/>
          <w:bCs/>
          <w:sz w:val="24"/>
        </w:rPr>
        <w:t>鉱油類排出規制</w:t>
      </w:r>
    </w:p>
    <w:p w14:paraId="287A8BA7" w14:textId="77777777" w:rsidR="003355AF" w:rsidRDefault="003355AF">
      <w:pPr>
        <w:spacing w:line="0" w:lineRule="atLeast"/>
        <w:ind w:firstLineChars="100" w:firstLine="241"/>
        <w:rPr>
          <w:rFonts w:hint="eastAsia"/>
          <w:b/>
          <w:bCs/>
          <w:sz w:val="24"/>
        </w:rPr>
      </w:pPr>
      <w:r>
        <w:rPr>
          <w:rFonts w:hint="eastAsia"/>
          <w:b/>
          <w:bCs/>
          <w:sz w:val="24"/>
        </w:rPr>
        <w:t>海洋汚染防止法：油分排出規制</w:t>
      </w:r>
    </w:p>
    <w:p w14:paraId="004C4822" w14:textId="77777777" w:rsidR="006D7ECF" w:rsidRDefault="006D7ECF">
      <w:pPr>
        <w:spacing w:line="0" w:lineRule="atLeast"/>
        <w:ind w:firstLineChars="100" w:firstLine="241"/>
        <w:rPr>
          <w:rFonts w:hint="eastAsia"/>
          <w:b/>
          <w:bCs/>
          <w:sz w:val="24"/>
        </w:rPr>
      </w:pPr>
      <w:r>
        <w:rPr>
          <w:rFonts w:hint="eastAsia"/>
          <w:b/>
          <w:bCs/>
          <w:sz w:val="24"/>
        </w:rPr>
        <w:t>廃棄物の処理及び清掃に関する法律：</w:t>
      </w:r>
      <w:r w:rsidR="003355AF">
        <w:rPr>
          <w:rFonts w:hint="eastAsia"/>
          <w:b/>
          <w:bCs/>
          <w:sz w:val="24"/>
        </w:rPr>
        <w:t>産業廃棄物</w:t>
      </w:r>
      <w:r w:rsidR="008B4A02">
        <w:rPr>
          <w:rFonts w:hint="eastAsia"/>
          <w:b/>
          <w:bCs/>
          <w:sz w:val="24"/>
        </w:rPr>
        <w:t>規則</w:t>
      </w:r>
    </w:p>
    <w:p w14:paraId="0977F840" w14:textId="77777777" w:rsidR="006D7ECF" w:rsidRDefault="006D7ECF">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6D7ECF" w14:paraId="4D6CF841" w14:textId="77777777">
        <w:tblPrEx>
          <w:tblCellMar>
            <w:top w:w="0" w:type="dxa"/>
            <w:bottom w:w="0" w:type="dxa"/>
          </w:tblCellMar>
        </w:tblPrEx>
        <w:trPr>
          <w:cantSplit/>
        </w:trPr>
        <w:tc>
          <w:tcPr>
            <w:tcW w:w="10620" w:type="dxa"/>
            <w:tcBorders>
              <w:top w:val="nil"/>
              <w:left w:val="nil"/>
              <w:bottom w:val="nil"/>
              <w:right w:val="nil"/>
            </w:tcBorders>
          </w:tcPr>
          <w:p w14:paraId="5A7B760F" w14:textId="77777777" w:rsidR="006D7ECF" w:rsidRDefault="006D7ECF">
            <w:pPr>
              <w:spacing w:line="0" w:lineRule="atLeast"/>
              <w:rPr>
                <w:rFonts w:hint="eastAsia"/>
                <w:b/>
                <w:bCs/>
                <w:sz w:val="24"/>
              </w:rPr>
            </w:pPr>
            <w:r>
              <w:rPr>
                <w:rFonts w:hint="eastAsia"/>
                <w:b/>
                <w:bCs/>
                <w:sz w:val="24"/>
              </w:rPr>
              <w:t xml:space="preserve">(1) </w:t>
            </w:r>
            <w:r w:rsidR="009F7ACF">
              <w:rPr>
                <w:rFonts w:hint="eastAsia"/>
                <w:b/>
                <w:bCs/>
                <w:sz w:val="24"/>
              </w:rPr>
              <w:t>誤飲した場合、胃の粘膜を刺激し、吐くことがある。</w:t>
            </w:r>
          </w:p>
        </w:tc>
      </w:tr>
      <w:tr w:rsidR="006D7ECF" w14:paraId="10F3D75F" w14:textId="77777777">
        <w:tblPrEx>
          <w:tblCellMar>
            <w:top w:w="0" w:type="dxa"/>
            <w:bottom w:w="0" w:type="dxa"/>
          </w:tblCellMar>
        </w:tblPrEx>
        <w:trPr>
          <w:cantSplit/>
        </w:trPr>
        <w:tc>
          <w:tcPr>
            <w:tcW w:w="10620" w:type="dxa"/>
            <w:tcBorders>
              <w:top w:val="nil"/>
              <w:left w:val="nil"/>
              <w:bottom w:val="nil"/>
              <w:right w:val="nil"/>
            </w:tcBorders>
          </w:tcPr>
          <w:p w14:paraId="687CA5DC" w14:textId="77777777" w:rsidR="006D7ECF" w:rsidRDefault="006D7ECF">
            <w:pPr>
              <w:spacing w:line="0" w:lineRule="atLeast"/>
              <w:ind w:left="429" w:hangingChars="178" w:hanging="429"/>
              <w:rPr>
                <w:rFonts w:hint="eastAsia"/>
                <w:b/>
                <w:bCs/>
                <w:sz w:val="24"/>
              </w:rPr>
            </w:pPr>
            <w:r>
              <w:rPr>
                <w:rFonts w:hint="eastAsia"/>
                <w:b/>
                <w:bCs/>
                <w:sz w:val="24"/>
              </w:rPr>
              <w:t xml:space="preserve">(2) </w:t>
            </w:r>
            <w:r w:rsidR="009F7ACF">
              <w:rPr>
                <w:rFonts w:hint="eastAsia"/>
                <w:b/>
                <w:bCs/>
                <w:sz w:val="24"/>
              </w:rPr>
              <w:t>嘔吐中に飲み込んだ本品が肺に吸入されると化学性肺炎を起こし、致命的なことがある。</w:t>
            </w:r>
          </w:p>
        </w:tc>
      </w:tr>
      <w:tr w:rsidR="006D7ECF" w14:paraId="30232EEA" w14:textId="77777777">
        <w:tblPrEx>
          <w:tblCellMar>
            <w:top w:w="0" w:type="dxa"/>
            <w:bottom w:w="0" w:type="dxa"/>
          </w:tblCellMar>
        </w:tblPrEx>
        <w:trPr>
          <w:cantSplit/>
        </w:trPr>
        <w:tc>
          <w:tcPr>
            <w:tcW w:w="10620" w:type="dxa"/>
            <w:tcBorders>
              <w:top w:val="nil"/>
              <w:left w:val="nil"/>
              <w:bottom w:val="nil"/>
              <w:right w:val="nil"/>
            </w:tcBorders>
          </w:tcPr>
          <w:p w14:paraId="759A00F2" w14:textId="77777777" w:rsidR="006D7ECF" w:rsidRDefault="006D7ECF">
            <w:pPr>
              <w:spacing w:line="0" w:lineRule="atLeast"/>
              <w:rPr>
                <w:rFonts w:hint="eastAsia"/>
                <w:b/>
                <w:bCs/>
                <w:spacing w:val="-6"/>
                <w:sz w:val="24"/>
              </w:rPr>
            </w:pPr>
          </w:p>
        </w:tc>
      </w:tr>
      <w:tr w:rsidR="006D7ECF" w14:paraId="2B5A1F5F" w14:textId="77777777">
        <w:tblPrEx>
          <w:tblCellMar>
            <w:top w:w="0" w:type="dxa"/>
            <w:bottom w:w="0" w:type="dxa"/>
          </w:tblCellMar>
        </w:tblPrEx>
        <w:trPr>
          <w:cantSplit/>
        </w:trPr>
        <w:tc>
          <w:tcPr>
            <w:tcW w:w="10620" w:type="dxa"/>
            <w:tcBorders>
              <w:top w:val="nil"/>
              <w:left w:val="nil"/>
              <w:bottom w:val="nil"/>
              <w:right w:val="nil"/>
            </w:tcBorders>
          </w:tcPr>
          <w:p w14:paraId="50CB892B" w14:textId="77777777" w:rsidR="006D7ECF" w:rsidRDefault="006D7ECF">
            <w:pPr>
              <w:spacing w:line="0" w:lineRule="atLeast"/>
              <w:rPr>
                <w:rFonts w:hint="eastAsia"/>
                <w:b/>
                <w:bCs/>
                <w:sz w:val="24"/>
              </w:rPr>
            </w:pPr>
          </w:p>
        </w:tc>
      </w:tr>
    </w:tbl>
    <w:p w14:paraId="3B7256CE" w14:textId="77777777" w:rsidR="006D7ECF" w:rsidRDefault="006D7ECF">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6D7ECF" w14:paraId="1185DCA2" w14:textId="77777777">
        <w:tblPrEx>
          <w:tblCellMar>
            <w:top w:w="0" w:type="dxa"/>
            <w:bottom w:w="0" w:type="dxa"/>
          </w:tblCellMar>
        </w:tblPrEx>
        <w:trPr>
          <w:cantSplit/>
        </w:trPr>
        <w:tc>
          <w:tcPr>
            <w:tcW w:w="2615" w:type="dxa"/>
            <w:tcBorders>
              <w:top w:val="nil"/>
              <w:left w:val="nil"/>
              <w:bottom w:val="nil"/>
              <w:right w:val="nil"/>
            </w:tcBorders>
          </w:tcPr>
          <w:p w14:paraId="2C78E7C4" w14:textId="77777777" w:rsidR="006D7ECF" w:rsidRDefault="006D7ECF">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35601642" w14:textId="77777777" w:rsidR="006D7ECF" w:rsidRDefault="006D7EC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242A377" w14:textId="77777777" w:rsidR="006D7ECF" w:rsidRDefault="009F7ACF">
            <w:pPr>
              <w:spacing w:line="0" w:lineRule="atLeast"/>
              <w:rPr>
                <w:rFonts w:hint="eastAsia"/>
                <w:b/>
                <w:bCs/>
                <w:spacing w:val="-4"/>
                <w:sz w:val="24"/>
              </w:rPr>
            </w:pPr>
            <w:r>
              <w:rPr>
                <w:rFonts w:hint="eastAsia"/>
                <w:b/>
                <w:bCs/>
                <w:spacing w:val="-4"/>
                <w:sz w:val="24"/>
              </w:rPr>
              <w:t>新鮮な空気の場所に移し、呼吸しやすい姿勢で体を保温して安静を保ち直ちに医師の手当を受ける。</w:t>
            </w:r>
          </w:p>
        </w:tc>
      </w:tr>
      <w:tr w:rsidR="006D7ECF" w14:paraId="064C60E7" w14:textId="77777777">
        <w:tblPrEx>
          <w:tblCellMar>
            <w:top w:w="0" w:type="dxa"/>
            <w:bottom w:w="0" w:type="dxa"/>
          </w:tblCellMar>
        </w:tblPrEx>
        <w:trPr>
          <w:cantSplit/>
        </w:trPr>
        <w:tc>
          <w:tcPr>
            <w:tcW w:w="2615" w:type="dxa"/>
            <w:tcBorders>
              <w:top w:val="nil"/>
              <w:left w:val="nil"/>
              <w:bottom w:val="nil"/>
              <w:right w:val="nil"/>
            </w:tcBorders>
          </w:tcPr>
          <w:p w14:paraId="576DE281" w14:textId="77777777" w:rsidR="006D7ECF" w:rsidRDefault="006D7ECF">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2D975CC9" w14:textId="77777777" w:rsidR="006D7ECF" w:rsidRDefault="006D7EC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2CF5068" w14:textId="77777777" w:rsidR="006D7ECF" w:rsidRDefault="009F7ACF">
            <w:pPr>
              <w:spacing w:line="0" w:lineRule="atLeast"/>
              <w:rPr>
                <w:rFonts w:hint="eastAsia"/>
                <w:b/>
                <w:bCs/>
                <w:sz w:val="24"/>
              </w:rPr>
            </w:pPr>
            <w:r>
              <w:rPr>
                <w:rFonts w:hint="eastAsia"/>
                <w:b/>
                <w:bCs/>
                <w:sz w:val="24"/>
              </w:rPr>
              <w:t>直ちに汚染された衣服を脱ぎ、皮膚を大量の水と石鹸水で洗う。</w:t>
            </w:r>
          </w:p>
        </w:tc>
      </w:tr>
      <w:tr w:rsidR="006D7ECF" w14:paraId="19E88B5F" w14:textId="77777777">
        <w:tblPrEx>
          <w:tblCellMar>
            <w:top w:w="0" w:type="dxa"/>
            <w:bottom w:w="0" w:type="dxa"/>
          </w:tblCellMar>
        </w:tblPrEx>
        <w:trPr>
          <w:cantSplit/>
        </w:trPr>
        <w:tc>
          <w:tcPr>
            <w:tcW w:w="2615" w:type="dxa"/>
            <w:tcBorders>
              <w:top w:val="nil"/>
              <w:left w:val="nil"/>
              <w:bottom w:val="nil"/>
              <w:right w:val="nil"/>
            </w:tcBorders>
          </w:tcPr>
          <w:p w14:paraId="3B2E3D75" w14:textId="77777777" w:rsidR="006D7ECF" w:rsidRDefault="006D7ECF">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77F88C8A" w14:textId="77777777" w:rsidR="006D7ECF" w:rsidRDefault="006D7EC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5347E93" w14:textId="77777777" w:rsidR="006D7ECF" w:rsidRDefault="009F7ACF">
            <w:pPr>
              <w:spacing w:line="0" w:lineRule="atLeast"/>
              <w:rPr>
                <w:rFonts w:hint="eastAsia"/>
                <w:b/>
                <w:bCs/>
                <w:sz w:val="24"/>
              </w:rPr>
            </w:pPr>
            <w:r>
              <w:rPr>
                <w:rFonts w:hint="eastAsia"/>
                <w:b/>
                <w:bCs/>
                <w:sz w:val="24"/>
              </w:rPr>
              <w:t>清浄な水で最低</w:t>
            </w:r>
            <w:r>
              <w:rPr>
                <w:rFonts w:hint="eastAsia"/>
                <w:b/>
                <w:bCs/>
                <w:sz w:val="24"/>
              </w:rPr>
              <w:t>15</w:t>
            </w:r>
            <w:r>
              <w:rPr>
                <w:rFonts w:hint="eastAsia"/>
                <w:b/>
                <w:bCs/>
                <w:sz w:val="24"/>
              </w:rPr>
              <w:t>分間洗浄した後、医師の手当を受ける。</w:t>
            </w:r>
          </w:p>
        </w:tc>
      </w:tr>
      <w:tr w:rsidR="006D7ECF" w14:paraId="1795D50D" w14:textId="77777777">
        <w:tblPrEx>
          <w:tblCellMar>
            <w:top w:w="0" w:type="dxa"/>
            <w:bottom w:w="0" w:type="dxa"/>
          </w:tblCellMar>
        </w:tblPrEx>
        <w:trPr>
          <w:cantSplit/>
        </w:trPr>
        <w:tc>
          <w:tcPr>
            <w:tcW w:w="2615" w:type="dxa"/>
            <w:tcBorders>
              <w:top w:val="nil"/>
              <w:left w:val="nil"/>
              <w:bottom w:val="nil"/>
              <w:right w:val="nil"/>
            </w:tcBorders>
          </w:tcPr>
          <w:p w14:paraId="0937774F" w14:textId="77777777" w:rsidR="006D7ECF" w:rsidRDefault="006D7ECF">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2FE8C33A" w14:textId="77777777" w:rsidR="006D7ECF" w:rsidRDefault="006D7EC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F966463" w14:textId="77777777" w:rsidR="006D7ECF" w:rsidRDefault="009F7ACF">
            <w:pPr>
              <w:spacing w:line="0" w:lineRule="atLeast"/>
              <w:rPr>
                <w:rFonts w:hint="eastAsia"/>
                <w:b/>
                <w:bCs/>
                <w:sz w:val="24"/>
              </w:rPr>
            </w:pPr>
            <w:r>
              <w:rPr>
                <w:rFonts w:hint="eastAsia"/>
                <w:b/>
                <w:bCs/>
                <w:sz w:val="24"/>
              </w:rPr>
              <w:t>無理に吐かせず、医師の手当を受ける。</w:t>
            </w:r>
          </w:p>
        </w:tc>
      </w:tr>
      <w:tr w:rsidR="006D7ECF" w14:paraId="460855A0" w14:textId="77777777">
        <w:tblPrEx>
          <w:tblCellMar>
            <w:top w:w="0" w:type="dxa"/>
            <w:bottom w:w="0" w:type="dxa"/>
          </w:tblCellMar>
        </w:tblPrEx>
        <w:trPr>
          <w:cantSplit/>
        </w:trPr>
        <w:tc>
          <w:tcPr>
            <w:tcW w:w="2615" w:type="dxa"/>
            <w:tcBorders>
              <w:top w:val="nil"/>
              <w:left w:val="nil"/>
              <w:bottom w:val="nil"/>
              <w:right w:val="nil"/>
            </w:tcBorders>
          </w:tcPr>
          <w:p w14:paraId="6A1B1834" w14:textId="77777777" w:rsidR="006D7ECF" w:rsidRDefault="006D7ECF">
            <w:pPr>
              <w:spacing w:line="0" w:lineRule="atLeast"/>
              <w:rPr>
                <w:rFonts w:hint="eastAsia"/>
                <w:b/>
                <w:bCs/>
                <w:sz w:val="24"/>
              </w:rPr>
            </w:pPr>
          </w:p>
        </w:tc>
        <w:tc>
          <w:tcPr>
            <w:tcW w:w="218" w:type="dxa"/>
            <w:tcBorders>
              <w:top w:val="nil"/>
              <w:left w:val="nil"/>
              <w:bottom w:val="nil"/>
              <w:right w:val="nil"/>
            </w:tcBorders>
          </w:tcPr>
          <w:p w14:paraId="2C7C83D8" w14:textId="77777777" w:rsidR="006D7ECF" w:rsidRDefault="006D7ECF">
            <w:pPr>
              <w:spacing w:line="0" w:lineRule="atLeast"/>
              <w:jc w:val="right"/>
              <w:rPr>
                <w:rFonts w:hint="eastAsia"/>
                <w:b/>
                <w:bCs/>
                <w:spacing w:val="-20"/>
                <w:sz w:val="16"/>
              </w:rPr>
            </w:pPr>
          </w:p>
        </w:tc>
        <w:tc>
          <w:tcPr>
            <w:tcW w:w="7779" w:type="dxa"/>
            <w:tcBorders>
              <w:top w:val="nil"/>
              <w:left w:val="nil"/>
              <w:bottom w:val="nil"/>
              <w:right w:val="nil"/>
            </w:tcBorders>
          </w:tcPr>
          <w:p w14:paraId="3FDAC019" w14:textId="77777777" w:rsidR="006D7ECF" w:rsidRDefault="006D7ECF">
            <w:pPr>
              <w:spacing w:line="0" w:lineRule="atLeast"/>
              <w:rPr>
                <w:rFonts w:hint="eastAsia"/>
                <w:b/>
                <w:bCs/>
                <w:sz w:val="24"/>
              </w:rPr>
            </w:pPr>
          </w:p>
        </w:tc>
      </w:tr>
    </w:tbl>
    <w:p w14:paraId="48C9AD19" w14:textId="77777777" w:rsidR="006D7ECF" w:rsidRDefault="006D7ECF">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6D7ECF" w14:paraId="3F38179C" w14:textId="77777777">
        <w:tblPrEx>
          <w:tblCellMar>
            <w:top w:w="0" w:type="dxa"/>
            <w:bottom w:w="0" w:type="dxa"/>
          </w:tblCellMar>
        </w:tblPrEx>
        <w:trPr>
          <w:cantSplit/>
        </w:trPr>
        <w:tc>
          <w:tcPr>
            <w:tcW w:w="2615" w:type="dxa"/>
            <w:tcBorders>
              <w:top w:val="nil"/>
              <w:left w:val="nil"/>
              <w:bottom w:val="nil"/>
              <w:right w:val="nil"/>
            </w:tcBorders>
          </w:tcPr>
          <w:p w14:paraId="7C0266FA" w14:textId="77777777" w:rsidR="006D7ECF" w:rsidRDefault="006D7ECF">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03358F4B" w14:textId="77777777" w:rsidR="006D7ECF" w:rsidRDefault="006D7EC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38C6D722" w14:textId="77777777" w:rsidR="006D7ECF" w:rsidRDefault="006E2C14">
            <w:pPr>
              <w:spacing w:line="0" w:lineRule="atLeast"/>
              <w:rPr>
                <w:rFonts w:hint="eastAsia"/>
                <w:b/>
                <w:bCs/>
                <w:spacing w:val="-4"/>
                <w:sz w:val="24"/>
              </w:rPr>
            </w:pPr>
            <w:r>
              <w:rPr>
                <w:rFonts w:hint="eastAsia"/>
                <w:b/>
                <w:bCs/>
                <w:spacing w:val="-4"/>
                <w:sz w:val="24"/>
              </w:rPr>
              <w:t>初期の火災には粉末、炭酸ガス消火剤を用いる。</w:t>
            </w:r>
          </w:p>
        </w:tc>
      </w:tr>
      <w:tr w:rsidR="006D7ECF" w14:paraId="2EDEE93E" w14:textId="77777777">
        <w:tblPrEx>
          <w:tblCellMar>
            <w:top w:w="0" w:type="dxa"/>
            <w:bottom w:w="0" w:type="dxa"/>
          </w:tblCellMar>
        </w:tblPrEx>
        <w:trPr>
          <w:cantSplit/>
        </w:trPr>
        <w:tc>
          <w:tcPr>
            <w:tcW w:w="2615" w:type="dxa"/>
            <w:tcBorders>
              <w:top w:val="nil"/>
              <w:left w:val="nil"/>
              <w:bottom w:val="nil"/>
              <w:right w:val="nil"/>
            </w:tcBorders>
          </w:tcPr>
          <w:p w14:paraId="65EE877F" w14:textId="77777777" w:rsidR="006D7ECF" w:rsidRDefault="006D7ECF">
            <w:pPr>
              <w:spacing w:line="0" w:lineRule="atLeast"/>
              <w:rPr>
                <w:rFonts w:hint="eastAsia"/>
                <w:b/>
                <w:bCs/>
                <w:sz w:val="24"/>
              </w:rPr>
            </w:pPr>
          </w:p>
        </w:tc>
        <w:tc>
          <w:tcPr>
            <w:tcW w:w="218" w:type="dxa"/>
            <w:tcBorders>
              <w:top w:val="nil"/>
              <w:left w:val="nil"/>
              <w:bottom w:val="nil"/>
              <w:right w:val="nil"/>
            </w:tcBorders>
          </w:tcPr>
          <w:p w14:paraId="0AD10C73" w14:textId="77777777" w:rsidR="006D7ECF" w:rsidRDefault="006D7EC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0D74E2E" w14:textId="77777777" w:rsidR="006D7ECF" w:rsidRDefault="006E2C14">
            <w:pPr>
              <w:spacing w:line="0" w:lineRule="atLeast"/>
              <w:rPr>
                <w:rFonts w:hint="eastAsia"/>
                <w:b/>
                <w:bCs/>
                <w:sz w:val="24"/>
              </w:rPr>
            </w:pPr>
            <w:r>
              <w:rPr>
                <w:rFonts w:hint="eastAsia"/>
                <w:b/>
                <w:bCs/>
                <w:sz w:val="24"/>
              </w:rPr>
              <w:t>大規模火災には泡消火剤を用いる。棒状水の使用は危険の為、禁止。</w:t>
            </w:r>
          </w:p>
        </w:tc>
      </w:tr>
      <w:tr w:rsidR="006D7ECF" w14:paraId="3EB28DAF" w14:textId="77777777">
        <w:tblPrEx>
          <w:tblCellMar>
            <w:top w:w="0" w:type="dxa"/>
            <w:bottom w:w="0" w:type="dxa"/>
          </w:tblCellMar>
        </w:tblPrEx>
        <w:trPr>
          <w:cantSplit/>
        </w:trPr>
        <w:tc>
          <w:tcPr>
            <w:tcW w:w="2615" w:type="dxa"/>
            <w:tcBorders>
              <w:top w:val="nil"/>
              <w:left w:val="nil"/>
              <w:bottom w:val="nil"/>
              <w:right w:val="nil"/>
            </w:tcBorders>
          </w:tcPr>
          <w:p w14:paraId="38A6C1A5" w14:textId="77777777" w:rsidR="006D7ECF" w:rsidRDefault="006D7ECF">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705FB3C6" w14:textId="77777777" w:rsidR="006D7ECF" w:rsidRDefault="006D7EC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280B528" w14:textId="77777777" w:rsidR="006D7ECF" w:rsidRDefault="006E2C14">
            <w:pPr>
              <w:spacing w:line="0" w:lineRule="atLeast"/>
              <w:rPr>
                <w:rFonts w:hint="eastAsia"/>
                <w:b/>
                <w:bCs/>
                <w:sz w:val="24"/>
              </w:rPr>
            </w:pPr>
            <w:r>
              <w:rPr>
                <w:rFonts w:hint="eastAsia"/>
                <w:b/>
                <w:bCs/>
                <w:sz w:val="24"/>
              </w:rPr>
              <w:t>火元への燃焼源を断ち、周囲の設備等に散水して冷却する。</w:t>
            </w:r>
          </w:p>
        </w:tc>
      </w:tr>
      <w:tr w:rsidR="006D7ECF" w14:paraId="653580B1" w14:textId="77777777">
        <w:tblPrEx>
          <w:tblCellMar>
            <w:top w:w="0" w:type="dxa"/>
            <w:bottom w:w="0" w:type="dxa"/>
          </w:tblCellMar>
        </w:tblPrEx>
        <w:trPr>
          <w:cantSplit/>
        </w:trPr>
        <w:tc>
          <w:tcPr>
            <w:tcW w:w="2615" w:type="dxa"/>
            <w:tcBorders>
              <w:top w:val="nil"/>
              <w:left w:val="nil"/>
              <w:bottom w:val="nil"/>
              <w:right w:val="nil"/>
            </w:tcBorders>
          </w:tcPr>
          <w:p w14:paraId="62F2375B" w14:textId="77777777" w:rsidR="006D7ECF" w:rsidRDefault="006E2C14">
            <w:pPr>
              <w:spacing w:line="0" w:lineRule="atLeast"/>
              <w:rPr>
                <w:rFonts w:hint="eastAsia"/>
                <w:b/>
                <w:bCs/>
                <w:sz w:val="24"/>
              </w:rPr>
            </w:pPr>
            <w:r>
              <w:rPr>
                <w:rFonts w:hint="eastAsia"/>
                <w:b/>
                <w:bCs/>
                <w:sz w:val="24"/>
              </w:rPr>
              <w:t xml:space="preserve">(3) </w:t>
            </w:r>
            <w:r>
              <w:rPr>
                <w:rFonts w:hint="eastAsia"/>
                <w:b/>
                <w:bCs/>
                <w:sz w:val="24"/>
              </w:rPr>
              <w:t>危険有害性</w:t>
            </w:r>
          </w:p>
        </w:tc>
        <w:tc>
          <w:tcPr>
            <w:tcW w:w="218" w:type="dxa"/>
            <w:tcBorders>
              <w:top w:val="nil"/>
              <w:left w:val="nil"/>
              <w:bottom w:val="nil"/>
              <w:right w:val="nil"/>
            </w:tcBorders>
          </w:tcPr>
          <w:p w14:paraId="01429486" w14:textId="77777777" w:rsidR="006D7ECF" w:rsidRDefault="006D7EC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24892D2" w14:textId="77777777" w:rsidR="006D7ECF" w:rsidRDefault="006E2C14">
            <w:pPr>
              <w:spacing w:line="0" w:lineRule="atLeast"/>
              <w:rPr>
                <w:rFonts w:hint="eastAsia"/>
                <w:b/>
                <w:bCs/>
                <w:sz w:val="24"/>
              </w:rPr>
            </w:pPr>
            <w:r>
              <w:rPr>
                <w:rFonts w:hint="eastAsia"/>
                <w:b/>
                <w:bCs/>
                <w:sz w:val="24"/>
              </w:rPr>
              <w:t>高温の金属表面等に接触した場合、燃焼や爆発が起こる可能性がある。</w:t>
            </w:r>
          </w:p>
        </w:tc>
      </w:tr>
      <w:tr w:rsidR="006E2C14" w14:paraId="0764E824" w14:textId="77777777">
        <w:tblPrEx>
          <w:tblCellMar>
            <w:top w:w="0" w:type="dxa"/>
            <w:bottom w:w="0" w:type="dxa"/>
          </w:tblCellMar>
        </w:tblPrEx>
        <w:trPr>
          <w:cantSplit/>
        </w:trPr>
        <w:tc>
          <w:tcPr>
            <w:tcW w:w="2615" w:type="dxa"/>
            <w:tcBorders>
              <w:top w:val="nil"/>
              <w:left w:val="nil"/>
              <w:bottom w:val="nil"/>
              <w:right w:val="nil"/>
            </w:tcBorders>
          </w:tcPr>
          <w:p w14:paraId="5096FC2A" w14:textId="77777777" w:rsidR="006E2C14" w:rsidRDefault="006E2C14">
            <w:pPr>
              <w:spacing w:line="0" w:lineRule="atLeast"/>
              <w:rPr>
                <w:rFonts w:hint="eastAsia"/>
                <w:b/>
                <w:bCs/>
                <w:sz w:val="24"/>
              </w:rPr>
            </w:pPr>
          </w:p>
        </w:tc>
        <w:tc>
          <w:tcPr>
            <w:tcW w:w="218" w:type="dxa"/>
            <w:tcBorders>
              <w:top w:val="nil"/>
              <w:left w:val="nil"/>
              <w:bottom w:val="nil"/>
              <w:right w:val="nil"/>
            </w:tcBorders>
          </w:tcPr>
          <w:p w14:paraId="4B54A662" w14:textId="77777777" w:rsidR="006E2C14" w:rsidRDefault="006E2C14">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97FD040" w14:textId="77777777" w:rsidR="006E2C14" w:rsidRDefault="006E2C14">
            <w:pPr>
              <w:spacing w:line="0" w:lineRule="atLeast"/>
              <w:rPr>
                <w:rFonts w:hint="eastAsia"/>
                <w:b/>
                <w:bCs/>
                <w:sz w:val="24"/>
              </w:rPr>
            </w:pPr>
            <w:r>
              <w:rPr>
                <w:rFonts w:hint="eastAsia"/>
                <w:b/>
                <w:bCs/>
                <w:sz w:val="24"/>
              </w:rPr>
              <w:t>燃焼の際は、一酸化炭素、亜硫酸ガス等が生成される。</w:t>
            </w:r>
          </w:p>
        </w:tc>
      </w:tr>
      <w:tr w:rsidR="006D7ECF" w14:paraId="04624D9B" w14:textId="77777777">
        <w:tblPrEx>
          <w:tblCellMar>
            <w:top w:w="0" w:type="dxa"/>
            <w:bottom w:w="0" w:type="dxa"/>
          </w:tblCellMar>
        </w:tblPrEx>
        <w:trPr>
          <w:cantSplit/>
        </w:trPr>
        <w:tc>
          <w:tcPr>
            <w:tcW w:w="2615" w:type="dxa"/>
            <w:tcBorders>
              <w:top w:val="nil"/>
              <w:left w:val="nil"/>
              <w:bottom w:val="nil"/>
              <w:right w:val="nil"/>
            </w:tcBorders>
          </w:tcPr>
          <w:p w14:paraId="452A6C18" w14:textId="77777777" w:rsidR="006D7ECF" w:rsidRDefault="006E2C14">
            <w:pPr>
              <w:spacing w:line="0" w:lineRule="atLeast"/>
              <w:rPr>
                <w:rFonts w:hint="eastAsia"/>
                <w:b/>
                <w:bCs/>
                <w:sz w:val="24"/>
              </w:rPr>
            </w:pPr>
            <w:r>
              <w:rPr>
                <w:rFonts w:hint="eastAsia"/>
                <w:b/>
                <w:bCs/>
                <w:sz w:val="24"/>
              </w:rPr>
              <w:t>(4</w:t>
            </w:r>
            <w:r w:rsidR="006D7ECF">
              <w:rPr>
                <w:rFonts w:hint="eastAsia"/>
                <w:b/>
                <w:bCs/>
                <w:sz w:val="24"/>
              </w:rPr>
              <w:t xml:space="preserve">) </w:t>
            </w:r>
            <w:r w:rsidR="006D7ECF">
              <w:rPr>
                <w:rFonts w:hint="eastAsia"/>
                <w:b/>
                <w:bCs/>
                <w:spacing w:val="-10"/>
                <w:sz w:val="24"/>
              </w:rPr>
              <w:t>消火を行う者の保護</w:t>
            </w:r>
          </w:p>
        </w:tc>
        <w:tc>
          <w:tcPr>
            <w:tcW w:w="218" w:type="dxa"/>
            <w:tcBorders>
              <w:top w:val="nil"/>
              <w:left w:val="nil"/>
              <w:bottom w:val="nil"/>
              <w:right w:val="nil"/>
            </w:tcBorders>
          </w:tcPr>
          <w:p w14:paraId="0781A558" w14:textId="77777777" w:rsidR="006D7ECF" w:rsidRDefault="006D7EC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3B0E588" w14:textId="77777777" w:rsidR="006D7ECF" w:rsidRDefault="006E2C14">
            <w:pPr>
              <w:spacing w:line="0" w:lineRule="atLeast"/>
              <w:rPr>
                <w:rFonts w:hint="eastAsia"/>
                <w:b/>
                <w:bCs/>
                <w:sz w:val="24"/>
              </w:rPr>
            </w:pPr>
            <w:r>
              <w:rPr>
                <w:rFonts w:hint="eastAsia"/>
                <w:b/>
                <w:bCs/>
                <w:sz w:val="24"/>
              </w:rPr>
              <w:t>風上から行い、必ず保護具を着用する。</w:t>
            </w:r>
          </w:p>
        </w:tc>
      </w:tr>
    </w:tbl>
    <w:p w14:paraId="4A47D374" w14:textId="77777777" w:rsidR="006D7ECF" w:rsidRDefault="006D7ECF">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6D7ECF" w14:paraId="37AB6DE6" w14:textId="77777777">
        <w:tblPrEx>
          <w:tblCellMar>
            <w:top w:w="0" w:type="dxa"/>
            <w:bottom w:w="0" w:type="dxa"/>
          </w:tblCellMar>
        </w:tblPrEx>
        <w:trPr>
          <w:cantSplit/>
        </w:trPr>
        <w:tc>
          <w:tcPr>
            <w:tcW w:w="10620" w:type="dxa"/>
            <w:tcBorders>
              <w:top w:val="nil"/>
              <w:left w:val="nil"/>
              <w:bottom w:val="nil"/>
              <w:right w:val="nil"/>
            </w:tcBorders>
          </w:tcPr>
          <w:p w14:paraId="4087E00F" w14:textId="77777777" w:rsidR="006D7ECF" w:rsidRDefault="006D7ECF">
            <w:pPr>
              <w:spacing w:line="0" w:lineRule="atLeast"/>
              <w:rPr>
                <w:rFonts w:hint="eastAsia"/>
                <w:b/>
                <w:bCs/>
                <w:sz w:val="24"/>
              </w:rPr>
            </w:pPr>
            <w:r>
              <w:rPr>
                <w:rFonts w:hint="eastAsia"/>
                <w:b/>
                <w:bCs/>
                <w:sz w:val="24"/>
              </w:rPr>
              <w:t xml:space="preserve">(1) </w:t>
            </w:r>
            <w:r w:rsidR="00774DF7">
              <w:rPr>
                <w:rFonts w:hint="eastAsia"/>
                <w:b/>
                <w:bCs/>
                <w:sz w:val="24"/>
              </w:rPr>
              <w:t>熱、火花、炎、高温体等との接触を避け、みだりに蒸気を発散させない。禁煙。</w:t>
            </w:r>
          </w:p>
        </w:tc>
      </w:tr>
      <w:tr w:rsidR="006D7ECF" w14:paraId="1A698A99" w14:textId="77777777">
        <w:tblPrEx>
          <w:tblCellMar>
            <w:top w:w="0" w:type="dxa"/>
            <w:bottom w:w="0" w:type="dxa"/>
          </w:tblCellMar>
        </w:tblPrEx>
        <w:trPr>
          <w:cantSplit/>
        </w:trPr>
        <w:tc>
          <w:tcPr>
            <w:tcW w:w="10620" w:type="dxa"/>
            <w:tcBorders>
              <w:top w:val="nil"/>
              <w:left w:val="nil"/>
              <w:bottom w:val="nil"/>
              <w:right w:val="nil"/>
            </w:tcBorders>
          </w:tcPr>
          <w:p w14:paraId="46A3F136" w14:textId="77777777" w:rsidR="006D7ECF" w:rsidRDefault="006D7ECF">
            <w:pPr>
              <w:spacing w:line="0" w:lineRule="atLeast"/>
              <w:ind w:left="429" w:hangingChars="178" w:hanging="429"/>
              <w:rPr>
                <w:rFonts w:hint="eastAsia"/>
                <w:b/>
                <w:bCs/>
                <w:sz w:val="24"/>
              </w:rPr>
            </w:pPr>
            <w:r>
              <w:rPr>
                <w:rFonts w:hint="eastAsia"/>
                <w:b/>
                <w:bCs/>
                <w:sz w:val="24"/>
              </w:rPr>
              <w:t xml:space="preserve">(2) </w:t>
            </w:r>
            <w:r w:rsidR="00774DF7">
              <w:rPr>
                <w:rFonts w:hint="eastAsia"/>
                <w:b/>
                <w:bCs/>
                <w:sz w:val="24"/>
              </w:rPr>
              <w:t>皮膚に触れたり、眼に入る可能性がある場合は保護具を着用する。静電気対策を行う。</w:t>
            </w:r>
          </w:p>
        </w:tc>
      </w:tr>
      <w:tr w:rsidR="006D7ECF" w14:paraId="5FDF3A06" w14:textId="77777777">
        <w:tblPrEx>
          <w:tblCellMar>
            <w:top w:w="0" w:type="dxa"/>
            <w:bottom w:w="0" w:type="dxa"/>
          </w:tblCellMar>
        </w:tblPrEx>
        <w:trPr>
          <w:cantSplit/>
        </w:trPr>
        <w:tc>
          <w:tcPr>
            <w:tcW w:w="10620" w:type="dxa"/>
            <w:tcBorders>
              <w:top w:val="nil"/>
              <w:left w:val="nil"/>
              <w:bottom w:val="nil"/>
              <w:right w:val="nil"/>
            </w:tcBorders>
          </w:tcPr>
          <w:p w14:paraId="5DF6CB39" w14:textId="77777777" w:rsidR="006D7ECF" w:rsidRDefault="006D7ECF">
            <w:pPr>
              <w:spacing w:line="0" w:lineRule="atLeast"/>
              <w:ind w:left="458" w:hangingChars="200" w:hanging="458"/>
              <w:rPr>
                <w:rFonts w:hint="eastAsia"/>
                <w:b/>
                <w:bCs/>
                <w:spacing w:val="-6"/>
                <w:sz w:val="24"/>
              </w:rPr>
            </w:pPr>
            <w:r>
              <w:rPr>
                <w:rFonts w:hint="eastAsia"/>
                <w:b/>
                <w:bCs/>
                <w:spacing w:val="-6"/>
                <w:sz w:val="24"/>
              </w:rPr>
              <w:t xml:space="preserve">(3) </w:t>
            </w:r>
            <w:r w:rsidR="0065422F">
              <w:rPr>
                <w:rFonts w:hint="eastAsia"/>
                <w:b/>
                <w:bCs/>
                <w:spacing w:val="-6"/>
                <w:sz w:val="24"/>
              </w:rPr>
              <w:t>危険物が残存している機械設備の修理、加工する場合は危険物を完全に除去してから行う。</w:t>
            </w:r>
          </w:p>
        </w:tc>
      </w:tr>
      <w:tr w:rsidR="006D7ECF" w14:paraId="553DE8FE" w14:textId="77777777">
        <w:tblPrEx>
          <w:tblCellMar>
            <w:top w:w="0" w:type="dxa"/>
            <w:bottom w:w="0" w:type="dxa"/>
          </w:tblCellMar>
        </w:tblPrEx>
        <w:trPr>
          <w:cantSplit/>
        </w:trPr>
        <w:tc>
          <w:tcPr>
            <w:tcW w:w="10620" w:type="dxa"/>
            <w:tcBorders>
              <w:top w:val="nil"/>
              <w:left w:val="nil"/>
              <w:bottom w:val="nil"/>
              <w:right w:val="nil"/>
            </w:tcBorders>
          </w:tcPr>
          <w:p w14:paraId="11C1DCBD" w14:textId="77777777" w:rsidR="006D7ECF" w:rsidRDefault="006D7ECF">
            <w:pPr>
              <w:spacing w:line="0" w:lineRule="atLeast"/>
              <w:rPr>
                <w:rFonts w:hint="eastAsia"/>
                <w:b/>
                <w:bCs/>
                <w:sz w:val="24"/>
              </w:rPr>
            </w:pPr>
            <w:r>
              <w:rPr>
                <w:rFonts w:hint="eastAsia"/>
                <w:b/>
                <w:bCs/>
                <w:sz w:val="24"/>
              </w:rPr>
              <w:t xml:space="preserve">(4) </w:t>
            </w:r>
            <w:r w:rsidR="0065422F">
              <w:rPr>
                <w:rFonts w:hint="eastAsia"/>
                <w:b/>
                <w:bCs/>
                <w:sz w:val="24"/>
              </w:rPr>
              <w:t>ミストが発生する場合は、呼吸器具等を使用してミストを吸入しない。</w:t>
            </w:r>
          </w:p>
        </w:tc>
      </w:tr>
      <w:tr w:rsidR="006D7ECF" w14:paraId="48CA0AB1" w14:textId="77777777">
        <w:tblPrEx>
          <w:tblCellMar>
            <w:top w:w="0" w:type="dxa"/>
            <w:bottom w:w="0" w:type="dxa"/>
          </w:tblCellMar>
        </w:tblPrEx>
        <w:trPr>
          <w:cantSplit/>
        </w:trPr>
        <w:tc>
          <w:tcPr>
            <w:tcW w:w="10620" w:type="dxa"/>
            <w:tcBorders>
              <w:top w:val="nil"/>
              <w:left w:val="nil"/>
              <w:bottom w:val="nil"/>
              <w:right w:val="nil"/>
            </w:tcBorders>
          </w:tcPr>
          <w:p w14:paraId="43204A2A" w14:textId="77777777" w:rsidR="006D7ECF" w:rsidRDefault="006D7ECF">
            <w:pPr>
              <w:spacing w:line="0" w:lineRule="atLeast"/>
              <w:ind w:left="482" w:hangingChars="200" w:hanging="482"/>
              <w:rPr>
                <w:rFonts w:hint="eastAsia"/>
                <w:b/>
                <w:bCs/>
                <w:sz w:val="24"/>
              </w:rPr>
            </w:pPr>
            <w:r>
              <w:rPr>
                <w:rFonts w:hint="eastAsia"/>
                <w:b/>
                <w:bCs/>
                <w:sz w:val="24"/>
              </w:rPr>
              <w:t xml:space="preserve">(5) </w:t>
            </w:r>
            <w:r w:rsidR="0065422F">
              <w:rPr>
                <w:rFonts w:hint="eastAsia"/>
                <w:b/>
                <w:bCs/>
                <w:sz w:val="24"/>
              </w:rPr>
              <w:t>容器は必ず密閉する。</w:t>
            </w:r>
          </w:p>
        </w:tc>
      </w:tr>
      <w:tr w:rsidR="006D7ECF" w14:paraId="198C6F42" w14:textId="77777777">
        <w:tblPrEx>
          <w:tblCellMar>
            <w:top w:w="0" w:type="dxa"/>
            <w:bottom w:w="0" w:type="dxa"/>
          </w:tblCellMar>
        </w:tblPrEx>
        <w:trPr>
          <w:cantSplit/>
        </w:trPr>
        <w:tc>
          <w:tcPr>
            <w:tcW w:w="10620" w:type="dxa"/>
            <w:tcBorders>
              <w:top w:val="nil"/>
              <w:left w:val="nil"/>
              <w:bottom w:val="nil"/>
              <w:right w:val="nil"/>
            </w:tcBorders>
          </w:tcPr>
          <w:p w14:paraId="0A09158D" w14:textId="77777777" w:rsidR="006D7ECF" w:rsidRDefault="0065422F">
            <w:pPr>
              <w:spacing w:line="0" w:lineRule="atLeast"/>
              <w:rPr>
                <w:rFonts w:hint="eastAsia"/>
                <w:b/>
                <w:bCs/>
                <w:sz w:val="24"/>
              </w:rPr>
            </w:pPr>
            <w:r>
              <w:rPr>
                <w:rFonts w:hint="eastAsia"/>
                <w:b/>
                <w:bCs/>
                <w:sz w:val="24"/>
              </w:rPr>
              <w:t xml:space="preserve">(6) </w:t>
            </w:r>
            <w:r>
              <w:rPr>
                <w:rFonts w:hint="eastAsia"/>
                <w:b/>
                <w:bCs/>
                <w:sz w:val="24"/>
              </w:rPr>
              <w:t>室内で取り扱う場合は、十分な換気を行う。</w:t>
            </w:r>
          </w:p>
        </w:tc>
      </w:tr>
    </w:tbl>
    <w:p w14:paraId="3B94F0D2" w14:textId="77777777" w:rsidR="006D7ECF" w:rsidRDefault="006D7ECF">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6D7ECF" w14:paraId="5CC56EA8" w14:textId="77777777">
        <w:tblPrEx>
          <w:tblCellMar>
            <w:top w:w="0" w:type="dxa"/>
            <w:bottom w:w="0" w:type="dxa"/>
          </w:tblCellMar>
        </w:tblPrEx>
        <w:trPr>
          <w:cantSplit/>
        </w:trPr>
        <w:tc>
          <w:tcPr>
            <w:tcW w:w="10620" w:type="dxa"/>
            <w:tcBorders>
              <w:top w:val="nil"/>
              <w:left w:val="nil"/>
              <w:bottom w:val="nil"/>
              <w:right w:val="nil"/>
            </w:tcBorders>
          </w:tcPr>
          <w:p w14:paraId="5BE78AD2" w14:textId="77777777" w:rsidR="006D7ECF" w:rsidRDefault="006D7ECF">
            <w:pPr>
              <w:spacing w:line="0" w:lineRule="atLeast"/>
              <w:rPr>
                <w:rFonts w:hint="eastAsia"/>
                <w:b/>
                <w:bCs/>
                <w:sz w:val="24"/>
              </w:rPr>
            </w:pPr>
            <w:r>
              <w:rPr>
                <w:rFonts w:hint="eastAsia"/>
                <w:b/>
                <w:bCs/>
                <w:sz w:val="24"/>
              </w:rPr>
              <w:t xml:space="preserve">(1) </w:t>
            </w:r>
            <w:r w:rsidR="0065422F">
              <w:rPr>
                <w:rFonts w:hint="eastAsia"/>
                <w:b/>
                <w:bCs/>
                <w:sz w:val="24"/>
              </w:rPr>
              <w:t>ハロゲン類、強酸類、アルカリ類、酸化性物質との接触並びに同一場所での保管を避ける。</w:t>
            </w:r>
          </w:p>
        </w:tc>
      </w:tr>
      <w:tr w:rsidR="006D7ECF" w14:paraId="4B23E5C4" w14:textId="77777777">
        <w:tblPrEx>
          <w:tblCellMar>
            <w:top w:w="0" w:type="dxa"/>
            <w:bottom w:w="0" w:type="dxa"/>
          </w:tblCellMar>
        </w:tblPrEx>
        <w:trPr>
          <w:cantSplit/>
        </w:trPr>
        <w:tc>
          <w:tcPr>
            <w:tcW w:w="10620" w:type="dxa"/>
            <w:tcBorders>
              <w:top w:val="nil"/>
              <w:left w:val="nil"/>
              <w:bottom w:val="nil"/>
              <w:right w:val="nil"/>
            </w:tcBorders>
          </w:tcPr>
          <w:p w14:paraId="1D33111A" w14:textId="77777777" w:rsidR="006D7ECF" w:rsidRDefault="006D7ECF">
            <w:pPr>
              <w:spacing w:line="0" w:lineRule="atLeast"/>
              <w:ind w:left="429" w:hangingChars="178" w:hanging="429"/>
              <w:rPr>
                <w:rFonts w:hint="eastAsia"/>
                <w:b/>
                <w:bCs/>
                <w:sz w:val="24"/>
              </w:rPr>
            </w:pPr>
            <w:r>
              <w:rPr>
                <w:rFonts w:hint="eastAsia"/>
                <w:b/>
                <w:bCs/>
                <w:sz w:val="24"/>
              </w:rPr>
              <w:t xml:space="preserve">(2) </w:t>
            </w:r>
            <w:r w:rsidR="0065422F">
              <w:rPr>
                <w:rFonts w:hint="eastAsia"/>
                <w:b/>
                <w:bCs/>
                <w:sz w:val="24"/>
              </w:rPr>
              <w:t>直射日光を避け、涼しく換気の良い場所に危険物の表示をして保管する。</w:t>
            </w:r>
          </w:p>
        </w:tc>
      </w:tr>
      <w:tr w:rsidR="006D7ECF" w14:paraId="1803FAB5" w14:textId="77777777">
        <w:tblPrEx>
          <w:tblCellMar>
            <w:top w:w="0" w:type="dxa"/>
            <w:bottom w:w="0" w:type="dxa"/>
          </w:tblCellMar>
        </w:tblPrEx>
        <w:trPr>
          <w:cantSplit/>
        </w:trPr>
        <w:tc>
          <w:tcPr>
            <w:tcW w:w="10620" w:type="dxa"/>
            <w:tcBorders>
              <w:top w:val="nil"/>
              <w:left w:val="nil"/>
              <w:bottom w:val="nil"/>
              <w:right w:val="nil"/>
            </w:tcBorders>
          </w:tcPr>
          <w:p w14:paraId="3B326971" w14:textId="77777777" w:rsidR="006D7ECF" w:rsidRDefault="00774DF7" w:rsidP="00774DF7">
            <w:pPr>
              <w:spacing w:line="0" w:lineRule="atLeast"/>
              <w:ind w:left="482" w:hangingChars="200" w:hanging="482"/>
              <w:rPr>
                <w:rFonts w:hint="eastAsia"/>
                <w:b/>
                <w:bCs/>
                <w:spacing w:val="-6"/>
                <w:sz w:val="24"/>
              </w:rPr>
            </w:pPr>
            <w:r>
              <w:rPr>
                <w:b/>
                <w:bCs/>
                <w:noProof/>
                <w:sz w:val="24"/>
              </w:rPr>
              <w:pict w14:anchorId="39758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43.7pt;margin-top:7.95pt;width:73.35pt;height:77.45pt;z-index:-251657728;mso-wrap-edited:f;mso-position-horizontal-relative:text;mso-position-vertical-relative:text" wrapcoords="-127 0 -127 21473 21600 21473 21600 0 -127 0">
                  <v:imagedata r:id="rId7" o:title=""/>
                  <o:lock v:ext="edit" aspectratio="f"/>
                </v:shape>
              </w:pict>
            </w:r>
            <w:r w:rsidR="006D7ECF">
              <w:rPr>
                <w:rFonts w:hint="eastAsia"/>
                <w:b/>
                <w:bCs/>
                <w:spacing w:val="-6"/>
                <w:sz w:val="24"/>
              </w:rPr>
              <w:t xml:space="preserve">(3) </w:t>
            </w:r>
            <w:r w:rsidR="0065422F">
              <w:rPr>
                <w:rFonts w:hint="eastAsia"/>
                <w:b/>
                <w:bCs/>
                <w:spacing w:val="-6"/>
                <w:sz w:val="24"/>
              </w:rPr>
              <w:t>熱、スパーク、炎、静電気蓄積を避ける。</w:t>
            </w:r>
          </w:p>
        </w:tc>
      </w:tr>
      <w:tr w:rsidR="006D7ECF" w14:paraId="31B06432" w14:textId="77777777">
        <w:tblPrEx>
          <w:tblCellMar>
            <w:top w:w="0" w:type="dxa"/>
            <w:bottom w:w="0" w:type="dxa"/>
          </w:tblCellMar>
        </w:tblPrEx>
        <w:trPr>
          <w:cantSplit/>
        </w:trPr>
        <w:tc>
          <w:tcPr>
            <w:tcW w:w="10620" w:type="dxa"/>
            <w:tcBorders>
              <w:top w:val="nil"/>
              <w:left w:val="nil"/>
              <w:bottom w:val="nil"/>
              <w:right w:val="nil"/>
            </w:tcBorders>
          </w:tcPr>
          <w:p w14:paraId="6BB59F62" w14:textId="77777777" w:rsidR="006D7ECF" w:rsidRDefault="006D7ECF">
            <w:pPr>
              <w:spacing w:line="0" w:lineRule="atLeast"/>
              <w:rPr>
                <w:rFonts w:hint="eastAsia"/>
                <w:b/>
                <w:bCs/>
                <w:sz w:val="24"/>
              </w:rPr>
            </w:pPr>
            <w:r>
              <w:rPr>
                <w:rFonts w:hint="eastAsia"/>
                <w:b/>
                <w:bCs/>
                <w:sz w:val="24"/>
              </w:rPr>
              <w:t xml:space="preserve">(4) </w:t>
            </w:r>
            <w:r w:rsidR="00354B3C">
              <w:rPr>
                <w:rFonts w:hint="eastAsia"/>
                <w:b/>
                <w:bCs/>
                <w:sz w:val="24"/>
              </w:rPr>
              <w:t>ゴミ、水分の混入防止の為、使用後は密栓して保管する。</w:t>
            </w:r>
          </w:p>
        </w:tc>
      </w:tr>
      <w:tr w:rsidR="006D7ECF" w14:paraId="4C301DF0" w14:textId="77777777">
        <w:tblPrEx>
          <w:tblCellMar>
            <w:top w:w="0" w:type="dxa"/>
            <w:bottom w:w="0" w:type="dxa"/>
          </w:tblCellMar>
        </w:tblPrEx>
        <w:trPr>
          <w:cantSplit/>
        </w:trPr>
        <w:tc>
          <w:tcPr>
            <w:tcW w:w="10620" w:type="dxa"/>
            <w:tcBorders>
              <w:top w:val="nil"/>
              <w:left w:val="nil"/>
              <w:bottom w:val="nil"/>
              <w:right w:val="nil"/>
            </w:tcBorders>
          </w:tcPr>
          <w:p w14:paraId="570093BA" w14:textId="77777777" w:rsidR="006D7ECF" w:rsidRDefault="006D7ECF">
            <w:pPr>
              <w:spacing w:line="0" w:lineRule="atLeast"/>
              <w:ind w:left="482" w:hangingChars="200" w:hanging="482"/>
              <w:rPr>
                <w:rFonts w:hint="eastAsia"/>
                <w:b/>
                <w:bCs/>
                <w:sz w:val="24"/>
              </w:rPr>
            </w:pPr>
            <w:r>
              <w:rPr>
                <w:rFonts w:hint="eastAsia"/>
                <w:b/>
                <w:bCs/>
                <w:sz w:val="24"/>
              </w:rPr>
              <w:t xml:space="preserve">(5) </w:t>
            </w:r>
            <w:r w:rsidR="00354B3C">
              <w:rPr>
                <w:rFonts w:hint="eastAsia"/>
                <w:b/>
                <w:bCs/>
                <w:sz w:val="24"/>
              </w:rPr>
              <w:t>容器に圧力をかけない。</w:t>
            </w:r>
          </w:p>
        </w:tc>
      </w:tr>
      <w:tr w:rsidR="006D7ECF" w14:paraId="33CEDDED" w14:textId="77777777">
        <w:tblPrEx>
          <w:tblCellMar>
            <w:top w:w="0" w:type="dxa"/>
            <w:bottom w:w="0" w:type="dxa"/>
          </w:tblCellMar>
        </w:tblPrEx>
        <w:trPr>
          <w:cantSplit/>
        </w:trPr>
        <w:tc>
          <w:tcPr>
            <w:tcW w:w="10620" w:type="dxa"/>
            <w:tcBorders>
              <w:top w:val="nil"/>
              <w:left w:val="nil"/>
              <w:bottom w:val="nil"/>
              <w:right w:val="nil"/>
            </w:tcBorders>
          </w:tcPr>
          <w:p w14:paraId="6CF95215" w14:textId="77777777" w:rsidR="006D7ECF" w:rsidRDefault="006D7ECF">
            <w:pPr>
              <w:spacing w:line="0" w:lineRule="atLeast"/>
              <w:rPr>
                <w:rFonts w:hint="eastAsia"/>
                <w:b/>
                <w:bCs/>
                <w:sz w:val="24"/>
              </w:rPr>
            </w:pPr>
          </w:p>
        </w:tc>
      </w:tr>
    </w:tbl>
    <w:p w14:paraId="22248EF6" w14:textId="77777777" w:rsidR="006D7ECF" w:rsidRDefault="006D7ECF">
      <w:pPr>
        <w:spacing w:line="0" w:lineRule="atLeast"/>
        <w:rPr>
          <w:rFonts w:hint="eastAsia"/>
          <w:b/>
          <w:bCs/>
          <w:sz w:val="16"/>
        </w:rPr>
      </w:pPr>
    </w:p>
    <w:p w14:paraId="6F8D403E" w14:textId="77777777" w:rsidR="006D7ECF" w:rsidRDefault="00774DF7">
      <w:pPr>
        <w:rPr>
          <w:rFonts w:hint="eastAsia"/>
          <w:sz w:val="36"/>
        </w:rPr>
      </w:pPr>
      <w:r>
        <w:rPr>
          <w:b/>
          <w:bCs/>
          <w:noProof/>
          <w:sz w:val="40"/>
          <w:u w:val="single"/>
        </w:rPr>
        <w:pict w14:anchorId="6D167475">
          <v:shapetype id="_x0000_t202" coordsize="21600,21600" o:spt="202" path="m,l,21600r21600,l21600,xe">
            <v:stroke joinstyle="miter"/>
            <v:path gradientshapeok="t" o:connecttype="rect"/>
          </v:shapetype>
          <v:shape id="_x0000_s2132" type="#_x0000_t202" style="position:absolute;left:0;text-align:left;margin-left:423.2pt;margin-top:10.3pt;width:117pt;height:38.5pt;z-index:251659776" filled="f" stroked="f">
            <v:textbox>
              <w:txbxContent>
                <w:p w14:paraId="40E319AA" w14:textId="77777777" w:rsidR="006D7ECF" w:rsidRDefault="006D7ECF">
                  <w:pPr>
                    <w:jc w:val="center"/>
                    <w:rPr>
                      <w:rFonts w:hint="eastAsia"/>
                    </w:rPr>
                  </w:pPr>
                  <w:r>
                    <w:rPr>
                      <w:rFonts w:hint="eastAsia"/>
                    </w:rPr>
                    <w:t>㈱</w:t>
                  </w:r>
                  <w:r w:rsidR="00181DB4">
                    <w:rPr>
                      <w:rFonts w:hint="eastAsia"/>
                    </w:rPr>
                    <w:t>TOWA JAPAN</w:t>
                  </w:r>
                </w:p>
                <w:p w14:paraId="635C5557" w14:textId="77777777" w:rsidR="006D7ECF" w:rsidRDefault="00774DF7">
                  <w:pPr>
                    <w:jc w:val="center"/>
                    <w:rPr>
                      <w:rFonts w:hint="eastAsia"/>
                    </w:rPr>
                  </w:pPr>
                  <w:r>
                    <w:rPr>
                      <w:rFonts w:hint="eastAsia"/>
                    </w:rPr>
                    <w:t>安全衛生委員会</w:t>
                  </w:r>
                </w:p>
              </w:txbxContent>
            </v:textbox>
          </v:shape>
        </w:pict>
      </w:r>
    </w:p>
    <w:sectPr w:rsidR="006D7ECF">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7C7B8" w14:textId="77777777" w:rsidR="007D6BD3" w:rsidRDefault="007D6BD3" w:rsidP="008B4A02">
      <w:r>
        <w:separator/>
      </w:r>
    </w:p>
  </w:endnote>
  <w:endnote w:type="continuationSeparator" w:id="0">
    <w:p w14:paraId="234795F5" w14:textId="77777777" w:rsidR="007D6BD3" w:rsidRDefault="007D6BD3" w:rsidP="008B4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7C32D" w14:textId="77777777" w:rsidR="007D6BD3" w:rsidRDefault="007D6BD3" w:rsidP="008B4A02">
      <w:r>
        <w:separator/>
      </w:r>
    </w:p>
  </w:footnote>
  <w:footnote w:type="continuationSeparator" w:id="0">
    <w:p w14:paraId="464D416B" w14:textId="77777777" w:rsidR="007D6BD3" w:rsidRDefault="007D6BD3" w:rsidP="008B4A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600068827">
    <w:abstractNumId w:val="8"/>
  </w:num>
  <w:num w:numId="2" w16cid:durableId="1499267798">
    <w:abstractNumId w:val="4"/>
  </w:num>
  <w:num w:numId="3" w16cid:durableId="129135337">
    <w:abstractNumId w:val="6"/>
  </w:num>
  <w:num w:numId="4" w16cid:durableId="920680778">
    <w:abstractNumId w:val="0"/>
  </w:num>
  <w:num w:numId="5" w16cid:durableId="1415010989">
    <w:abstractNumId w:val="1"/>
  </w:num>
  <w:num w:numId="6" w16cid:durableId="1948466177">
    <w:abstractNumId w:val="2"/>
  </w:num>
  <w:num w:numId="7" w16cid:durableId="594098178">
    <w:abstractNumId w:val="7"/>
  </w:num>
  <w:num w:numId="8" w16cid:durableId="1650473364">
    <w:abstractNumId w:val="5"/>
  </w:num>
  <w:num w:numId="9" w16cid:durableId="579994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72B9"/>
    <w:rsid w:val="000A33B3"/>
    <w:rsid w:val="00181DB4"/>
    <w:rsid w:val="001F2911"/>
    <w:rsid w:val="003355AF"/>
    <w:rsid w:val="00354B3C"/>
    <w:rsid w:val="0065422F"/>
    <w:rsid w:val="006D7ECF"/>
    <w:rsid w:val="006E2C14"/>
    <w:rsid w:val="00741F3A"/>
    <w:rsid w:val="00774DF7"/>
    <w:rsid w:val="00781722"/>
    <w:rsid w:val="007D6BD3"/>
    <w:rsid w:val="008572B9"/>
    <w:rsid w:val="008B4A02"/>
    <w:rsid w:val="009F7ACF"/>
    <w:rsid w:val="00C069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4:docId w14:val="7D030CC6"/>
  <w15:chartTrackingRefBased/>
  <w15:docId w15:val="{73B3DEF9-6D60-4C76-B16A-CECFFD359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8B4A02"/>
    <w:pPr>
      <w:tabs>
        <w:tab w:val="center" w:pos="4252"/>
        <w:tab w:val="right" w:pos="8504"/>
      </w:tabs>
      <w:snapToGrid w:val="0"/>
    </w:pPr>
  </w:style>
  <w:style w:type="character" w:customStyle="1" w:styleId="a6">
    <w:name w:val="ヘッダー (文字)"/>
    <w:link w:val="a5"/>
    <w:uiPriority w:val="99"/>
    <w:rsid w:val="008B4A02"/>
    <w:rPr>
      <w:rFonts w:eastAsia="HG丸ｺﾞｼｯｸM-PRO"/>
      <w:kern w:val="2"/>
      <w:sz w:val="21"/>
      <w:szCs w:val="24"/>
    </w:rPr>
  </w:style>
  <w:style w:type="paragraph" w:styleId="a7">
    <w:name w:val="footer"/>
    <w:basedOn w:val="a"/>
    <w:link w:val="a8"/>
    <w:uiPriority w:val="99"/>
    <w:unhideWhenUsed/>
    <w:rsid w:val="008B4A02"/>
    <w:pPr>
      <w:tabs>
        <w:tab w:val="center" w:pos="4252"/>
        <w:tab w:val="right" w:pos="8504"/>
      </w:tabs>
      <w:snapToGrid w:val="0"/>
    </w:pPr>
  </w:style>
  <w:style w:type="character" w:customStyle="1" w:styleId="a8">
    <w:name w:val="フッター (文字)"/>
    <w:link w:val="a7"/>
    <w:uiPriority w:val="99"/>
    <w:rsid w:val="008B4A02"/>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926</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