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6FD0" w:rsidRDefault="000A6FD0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4656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0A6FD0" w:rsidRDefault="000A6FD0">
      <w:pPr>
        <w:spacing w:line="0" w:lineRule="atLeast"/>
        <w:jc w:val="center"/>
        <w:rPr>
          <w:rFonts w:hint="eastAsia"/>
          <w:sz w:val="16"/>
        </w:rPr>
      </w:pPr>
    </w:p>
    <w:p w:rsidR="000A6FD0" w:rsidRDefault="000A6FD0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3632" strokeweight="2.25pt">
            <v:textbox style="mso-next-textbox:#_x0000_s2057" inset=",.07mm">
              <w:txbxContent>
                <w:p w:rsidR="000A6FD0" w:rsidRDefault="000A6FD0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0A6FD0" w:rsidRDefault="000A6FD0">
      <w:pPr>
        <w:spacing w:line="0" w:lineRule="atLeast"/>
        <w:rPr>
          <w:rFonts w:hint="eastAsia"/>
        </w:rPr>
      </w:pPr>
    </w:p>
    <w:p w:rsidR="000A6FD0" w:rsidRDefault="000A6FD0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製品名：アサヒトリクロールＮＥ</w:t>
      </w:r>
    </w:p>
    <w:p w:rsidR="000A6FD0" w:rsidRDefault="000A6FD0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2608" fillcolor="black" stroked="f">
            <v:shadow on="t" color="silver" offset="3pt"/>
            <v:textpath style="font-family:&quot;ＨＧｺﾞｼｯｸE-PRO&quot;;font-weight:bold;v-text-reverse:t;v-text-kern:t" trim="t" fitpath="t" string="【トリクロロエチレン】"/>
          </v:shape>
        </w:pict>
      </w:r>
    </w:p>
    <w:p w:rsidR="000A6FD0" w:rsidRDefault="000A6FD0">
      <w:pPr>
        <w:spacing w:line="0" w:lineRule="atLeast"/>
        <w:rPr>
          <w:rFonts w:hint="eastAsia"/>
        </w:rPr>
      </w:pPr>
    </w:p>
    <w:p w:rsidR="000A6FD0" w:rsidRDefault="000A6FD0">
      <w:pPr>
        <w:spacing w:line="0" w:lineRule="atLeast"/>
        <w:rPr>
          <w:rFonts w:hint="eastAsia"/>
        </w:rPr>
      </w:pPr>
    </w:p>
    <w:p w:rsidR="000A6FD0" w:rsidRDefault="000A6FD0">
      <w:pPr>
        <w:spacing w:line="0" w:lineRule="atLeast"/>
        <w:rPr>
          <w:rFonts w:hint="eastAsia"/>
        </w:rPr>
      </w:pPr>
    </w:p>
    <w:p w:rsidR="000A6FD0" w:rsidRDefault="000A6FD0">
      <w:pPr>
        <w:spacing w:line="0" w:lineRule="atLeast"/>
        <w:rPr>
          <w:rFonts w:hint="eastAsia"/>
        </w:rPr>
      </w:pPr>
    </w:p>
    <w:p w:rsidR="000A6FD0" w:rsidRDefault="000A6FD0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0A6FD0" w:rsidRDefault="000A6FD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第２種特定化学物質</w:t>
      </w:r>
    </w:p>
    <w:p w:rsidR="000A6FD0" w:rsidRDefault="000A6FD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労働安全衛生法：第１種有機溶剤</w:t>
      </w:r>
    </w:p>
    <w:p w:rsidR="000A6FD0" w:rsidRDefault="000A6FD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水質汚濁防止法：有害物質</w:t>
      </w:r>
    </w:p>
    <w:p w:rsidR="000A6FD0" w:rsidRDefault="000A6FD0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【毒性】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毒・劇物に指定されていない蒸気には強い麻酔性があり，吸入すると意識消失を起こす場合がある。</w:t>
            </w:r>
          </w:p>
          <w:p w:rsidR="000A6FD0" w:rsidRDefault="000A6FD0">
            <w:pPr>
              <w:spacing w:line="0" w:lineRule="atLeast"/>
              <w:ind w:leftChars="171" w:left="359" w:firstLine="61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また，貧血，肝臓障害を起こす場合もある。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4"/>
                <w:sz w:val="24"/>
              </w:rPr>
              <w:t>蒸気は目・鼻・のどを刺激し，皮膚に繰返し触れると発赤，水泡等の皮膚炎を起こす場合がある。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急性毒性の結果としては，中枢神経系の一時的障害，永続的障害も起こす場合がある。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火災の場合には，有毒な塩化水素等が発生する。</w:t>
            </w:r>
          </w:p>
        </w:tc>
      </w:tr>
    </w:tbl>
    <w:p w:rsidR="000A6FD0" w:rsidRDefault="000A6FD0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直ちに空気の新鮮な場所に移し，暖かく安静に努め医師の診断を受ける。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呼吸が弱い，又は止まっている場合には，衣類をゆるめ人工呼吸を行う。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汚染された衣類，靴等を速やかに脱ぎ捨てる。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大量の水及び石鹸又は皮膚用の洗剤を使用して十分に洗い落とす。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直ちに大量の清浄な流水で洗う。まぶたの裏まで完全に洗う。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できるだけ早く医師の診断を受ける。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pacing w:val="-2"/>
                <w:sz w:val="24"/>
              </w:rPr>
              <w:t>無理に吐かせてはならない。嘔吐する場合には，少なくとも頭部を横に向ける。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直ちに医師の診断を受ける。</w:t>
            </w:r>
          </w:p>
        </w:tc>
      </w:tr>
    </w:tbl>
    <w:p w:rsidR="000A6FD0" w:rsidRDefault="000A6FD0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粉末，噴霧又は泡消火器。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自然性はない。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pacing w:val="-2"/>
                <w:sz w:val="24"/>
              </w:rPr>
              <w:t>危険を避けられれば燃焼源の供給を止め，消火剤を使用して消火する。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消火活動に無関係の人は風上に遠ざける。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火災時，</w:t>
            </w:r>
            <w:r>
              <w:rPr>
                <w:rFonts w:hint="eastAsia"/>
                <w:b/>
                <w:bCs/>
                <w:sz w:val="24"/>
              </w:rPr>
              <w:t>HC1</w:t>
            </w:r>
            <w:r>
              <w:rPr>
                <w:rFonts w:hint="eastAsia"/>
                <w:b/>
                <w:bCs/>
                <w:sz w:val="24"/>
              </w:rPr>
              <w:t>，ホスゲン，塩素等の有毒ガスが存在する為呼吸保護具を装着する。</w:t>
            </w:r>
          </w:p>
        </w:tc>
      </w:tr>
    </w:tbl>
    <w:p w:rsidR="000A6FD0" w:rsidRDefault="000A6FD0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numPr>
                <w:ilvl w:val="0"/>
                <w:numId w:val="9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取扱作業中は皮膚に触れないように，また蒸気を吸入しないように必ず保護手袋・防毒マスクを着用すること。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溶剤交換時は，飛散または流失しないように注意し，万一飛散または流失した場合には，ウエスなどにより直ちに拭き取ること。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取扱後は，手洗いを十分に行うこと。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6FD0" w:rsidRDefault="000A6FD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作業主任者は取扱者の保護具装着の徹底を図るとともに，健康状態の把握にも努めること。</w:t>
            </w:r>
          </w:p>
        </w:tc>
      </w:tr>
    </w:tbl>
    <w:p w:rsidR="000A6FD0" w:rsidRDefault="000A6FD0">
      <w:pPr>
        <w:spacing w:line="0" w:lineRule="atLeast"/>
        <w:rPr>
          <w:rFonts w:hint="eastAsia"/>
          <w:b/>
          <w:bCs/>
          <w:sz w:val="16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14pt;margin-top:97.85pt;width:113.4pt;height:113.4pt;z-index:-251660800;mso-wrap-edited:f;mso-position-horizontal-relative:text;mso-position-vertical-relative:text" wrapcoords="-127 0 -127 21473 21600 21473 21600 0 -127 0">
            <v:imagedata r:id="rId7" o:title=""/>
            <o:lock v:ext="edit" aspectratio="f"/>
            <w10:wrap type="tight"/>
          </v:shape>
        </w:pict>
      </w:r>
    </w:p>
    <w:p w:rsidR="000A6FD0" w:rsidRDefault="000A6FD0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  <w:r>
        <w:rPr>
          <w:b/>
          <w:bCs/>
          <w:noProof/>
          <w:sz w:val="20"/>
        </w:rPr>
        <w:pict>
          <v:line id="_x0000_s2135" style="position:absolute;left:0;text-align:left;z-index:251657728" from="396pt,9.05pt" to="414pt,16.2pt" strokecolor="blue" strokeweight="4.5pt">
            <v:stroke dashstyle="1 1" endcap="round"/>
          </v:line>
        </w:pict>
      </w:r>
      <w:r>
        <w:rPr>
          <w:b/>
          <w:bCs/>
          <w:noProof/>
          <w:sz w:val="20"/>
        </w:rPr>
        <w:pict>
          <v:line id="_x0000_s2138" style="position:absolute;left:0;text-align:left;flip:y;z-index:251660800" from="513.15pt,9.05pt" to="531.15pt,16.2pt" strokecolor="blue" strokeweight="4.5pt">
            <v:stroke dashstyle="1 1" endcap="round"/>
          </v:line>
        </w:pict>
      </w:r>
    </w:p>
    <w:p w:rsidR="000A6FD0" w:rsidRDefault="000A6FD0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  <w:r>
        <w:rPr>
          <w:b/>
          <w:bCs/>
          <w:noProof/>
          <w:sz w:val="36"/>
        </w:rPr>
        <w:pict>
          <v:line id="_x0000_s2139" style="position:absolute;left:0;text-align:left;z-index:251661824" from="531pt,6.25pt" to="549pt,6.25pt" strokecolor="blue" strokeweight="4.5pt">
            <v:stroke dashstyle="1 1" endcap="round"/>
          </v:line>
        </w:pict>
      </w:r>
      <w:r>
        <w:rPr>
          <w:b/>
          <w:bCs/>
          <w:noProof/>
          <w:sz w:val="36"/>
        </w:rPr>
        <w:pict>
          <v:line id="_x0000_s2136" style="position:absolute;left:0;text-align:left;z-index:251658752" from="387pt,6.25pt" to="414pt,6.25pt" strokecolor="blue" strokeweight="4.5pt">
            <v:stroke dashstyle="1 1" endcap="round"/>
          </v:line>
        </w:pict>
      </w:r>
    </w:p>
    <w:p w:rsidR="000A6FD0" w:rsidRDefault="000A6FD0">
      <w:pPr>
        <w:rPr>
          <w:rFonts w:hint="eastAsia"/>
          <w:sz w:val="22"/>
        </w:rPr>
      </w:pPr>
      <w:r>
        <w:rPr>
          <w:b/>
          <w:bCs/>
          <w:noProof/>
          <w:sz w:val="22"/>
        </w:rPr>
        <w:pict>
          <v:line id="_x0000_s2137" style="position:absolute;left:0;text-align:left;flip:y;z-index:251659776" from="396pt,14.1pt" to="414pt,21.25pt" strokecolor="blue" strokeweight="4.5pt">
            <v:stroke dashstyle="1 1" endcap="round"/>
          </v:line>
        </w:pict>
      </w:r>
    </w:p>
    <w:p w:rsidR="000A6FD0" w:rsidRDefault="000A6FD0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50.45pt;width:117pt;height:38.5pt;z-index:251656704" filled="f" stroked="f">
            <v:textbox>
              <w:txbxContent>
                <w:p w:rsidR="000A6FD0" w:rsidRDefault="000A6FD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0A6FD0" w:rsidRDefault="000A6FD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  <w:r>
        <w:rPr>
          <w:b/>
          <w:bCs/>
          <w:noProof/>
          <w:sz w:val="40"/>
        </w:rPr>
        <w:pict>
          <v:line id="_x0000_s2140" style="position:absolute;left:0;text-align:left;z-index:251662848" from="513.15pt,4.35pt" to="531.15pt,11.5pt" strokecolor="blue" strokeweight="4.5pt">
            <v:stroke dashstyle="1 1" endcap="round"/>
          </v:line>
        </w:pict>
      </w:r>
    </w:p>
    <w:sectPr w:rsidR="000A6FD0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6FD0" w:rsidRDefault="000A6FD0" w:rsidP="00511FB3">
      <w:r>
        <w:separator/>
      </w:r>
    </w:p>
  </w:endnote>
  <w:endnote w:type="continuationSeparator" w:id="0">
    <w:p w:rsidR="000A6FD0" w:rsidRDefault="000A6FD0" w:rsidP="00511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6FD0" w:rsidRDefault="000A6FD0" w:rsidP="00511FB3">
      <w:r>
        <w:separator/>
      </w:r>
    </w:p>
  </w:footnote>
  <w:footnote w:type="continuationSeparator" w:id="0">
    <w:p w:rsidR="000A6FD0" w:rsidRDefault="000A6FD0" w:rsidP="00511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283927555">
    <w:abstractNumId w:val="8"/>
  </w:num>
  <w:num w:numId="2" w16cid:durableId="1968269819">
    <w:abstractNumId w:val="4"/>
  </w:num>
  <w:num w:numId="3" w16cid:durableId="395207032">
    <w:abstractNumId w:val="6"/>
  </w:num>
  <w:num w:numId="4" w16cid:durableId="1976444631">
    <w:abstractNumId w:val="0"/>
  </w:num>
  <w:num w:numId="5" w16cid:durableId="914245149">
    <w:abstractNumId w:val="1"/>
  </w:num>
  <w:num w:numId="6" w16cid:durableId="2138335642">
    <w:abstractNumId w:val="2"/>
  </w:num>
  <w:num w:numId="7" w16cid:durableId="291257229">
    <w:abstractNumId w:val="7"/>
  </w:num>
  <w:num w:numId="8" w16cid:durableId="1407649249">
    <w:abstractNumId w:val="5"/>
  </w:num>
  <w:num w:numId="9" w16cid:durableId="973606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A7F"/>
    <w:rsid w:val="000A6FD0"/>
    <w:rsid w:val="00511FB3"/>
    <w:rsid w:val="007D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1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B37C60C-BAE3-4F90-84B4-1F2BC79A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511FB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11FB3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511FB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11FB3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