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5A18" w:rsidRDefault="00295A18">
      <w:pPr>
        <w:spacing w:line="0" w:lineRule="atLeast"/>
        <w:jc w:val="center"/>
        <w:rPr>
          <w:rFonts w:hint="eastAsia"/>
          <w:sz w:val="16"/>
        </w:rPr>
      </w:pPr>
      <w:r>
        <w:rPr>
          <w:noProof/>
          <w:sz w:val="20"/>
        </w:rPr>
        <w:pict>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295A18" w:rsidRDefault="00295A18">
      <w:pPr>
        <w:spacing w:line="0" w:lineRule="atLeast"/>
        <w:jc w:val="center"/>
        <w:rPr>
          <w:rFonts w:hint="eastAsia"/>
          <w:sz w:val="16"/>
        </w:rPr>
      </w:pPr>
    </w:p>
    <w:p w:rsidR="00295A18" w:rsidRDefault="00295A18">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295A18" w:rsidRDefault="00295A18">
                  <w:pPr>
                    <w:pStyle w:val="a4"/>
                    <w:rPr>
                      <w:rFonts w:hint="eastAsia"/>
                      <w:spacing w:val="-10"/>
                    </w:rPr>
                  </w:pPr>
                  <w:r>
                    <w:rPr>
                      <w:rFonts w:hint="eastAsia"/>
                      <w:spacing w:val="-10"/>
                    </w:rPr>
                    <w:t>社内用ＭＳＤＳ</w:t>
                  </w:r>
                </w:p>
              </w:txbxContent>
            </v:textbox>
          </v:rect>
        </w:pict>
      </w:r>
    </w:p>
    <w:p w:rsidR="00295A18" w:rsidRDefault="00295A18">
      <w:pPr>
        <w:spacing w:line="0" w:lineRule="atLeast"/>
        <w:rPr>
          <w:rFonts w:hint="eastAsia"/>
        </w:rPr>
      </w:pPr>
    </w:p>
    <w:p w:rsidR="00295A18" w:rsidRDefault="00295A18">
      <w:pPr>
        <w:spacing w:line="0" w:lineRule="atLeast"/>
        <w:jc w:val="center"/>
        <w:rPr>
          <w:rFonts w:hint="eastAsia"/>
        </w:rPr>
      </w:pPr>
      <w:r>
        <w:rPr>
          <w:rFonts w:hint="eastAsia"/>
          <w:sz w:val="16"/>
        </w:rPr>
        <w:t>製品名：希硫酸</w:t>
      </w:r>
    </w:p>
    <w:p w:rsidR="00295A18" w:rsidRDefault="00295A18">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ＨＧｺﾞｼｯｸE-PRO&quot;;font-weight:bold;v-text-reverse:t;v-text-kern:t" trim="t" fitpath="t" string="【希硫酸】"/>
          </v:shape>
        </w:pict>
      </w:r>
    </w:p>
    <w:p w:rsidR="00295A18" w:rsidRDefault="00295A18">
      <w:pPr>
        <w:spacing w:line="0" w:lineRule="atLeast"/>
        <w:rPr>
          <w:rFonts w:hint="eastAsia"/>
        </w:rPr>
      </w:pPr>
    </w:p>
    <w:p w:rsidR="00295A18" w:rsidRDefault="00295A18">
      <w:pPr>
        <w:spacing w:line="0" w:lineRule="atLeast"/>
        <w:rPr>
          <w:rFonts w:hint="eastAsia"/>
        </w:rPr>
      </w:pPr>
    </w:p>
    <w:p w:rsidR="00295A18" w:rsidRDefault="00295A18">
      <w:pPr>
        <w:spacing w:line="0" w:lineRule="atLeast"/>
        <w:rPr>
          <w:rFonts w:hint="eastAsia"/>
        </w:rPr>
      </w:pPr>
    </w:p>
    <w:p w:rsidR="00295A18" w:rsidRDefault="00295A18">
      <w:pPr>
        <w:spacing w:line="0" w:lineRule="atLeast"/>
        <w:rPr>
          <w:rFonts w:hint="eastAsia"/>
        </w:rPr>
      </w:pPr>
    </w:p>
    <w:p w:rsidR="00295A18" w:rsidRDefault="00295A18">
      <w:pPr>
        <w:spacing w:line="0" w:lineRule="atLeast"/>
        <w:rPr>
          <w:rFonts w:hint="eastAsia"/>
          <w:b/>
          <w:bCs/>
          <w:sz w:val="24"/>
        </w:rPr>
      </w:pPr>
      <w:r>
        <w:rPr>
          <w:rFonts w:hint="eastAsia"/>
          <w:b/>
          <w:bCs/>
          <w:sz w:val="24"/>
        </w:rPr>
        <w:t>【適用法規等】</w:t>
      </w:r>
    </w:p>
    <w:p w:rsidR="00295A18" w:rsidRDefault="00295A18">
      <w:pPr>
        <w:spacing w:line="0" w:lineRule="atLeast"/>
        <w:ind w:firstLineChars="100" w:firstLine="241"/>
        <w:rPr>
          <w:rFonts w:hint="eastAsia"/>
          <w:b/>
          <w:bCs/>
          <w:sz w:val="24"/>
        </w:rPr>
      </w:pPr>
      <w:r>
        <w:rPr>
          <w:rFonts w:hint="eastAsia"/>
          <w:b/>
          <w:bCs/>
          <w:sz w:val="24"/>
        </w:rPr>
        <w:t>毒物及び劇物取締法：劇物（硫酸濃度</w:t>
      </w:r>
      <w:r>
        <w:rPr>
          <w:rFonts w:hint="eastAsia"/>
          <w:b/>
          <w:bCs/>
          <w:sz w:val="24"/>
        </w:rPr>
        <w:t>10</w:t>
      </w:r>
      <w:r>
        <w:rPr>
          <w:rFonts w:hint="eastAsia"/>
          <w:b/>
          <w:bCs/>
          <w:sz w:val="24"/>
        </w:rPr>
        <w:t>％を超えるもの）</w:t>
      </w:r>
    </w:p>
    <w:p w:rsidR="00295A18" w:rsidRDefault="00295A18">
      <w:pPr>
        <w:spacing w:line="0" w:lineRule="atLeast"/>
        <w:ind w:firstLineChars="100" w:firstLine="241"/>
        <w:rPr>
          <w:rFonts w:hint="eastAsia"/>
          <w:b/>
          <w:bCs/>
          <w:sz w:val="24"/>
        </w:rPr>
      </w:pPr>
      <w:r>
        <w:rPr>
          <w:rFonts w:hint="eastAsia"/>
          <w:b/>
          <w:bCs/>
          <w:sz w:val="24"/>
        </w:rPr>
        <w:t>労働安全衛生法：第３特化物　通知対象物</w:t>
      </w:r>
    </w:p>
    <w:p w:rsidR="00295A18" w:rsidRDefault="00295A18">
      <w:pPr>
        <w:spacing w:line="0" w:lineRule="atLeast"/>
        <w:ind w:firstLineChars="100" w:firstLine="241"/>
        <w:rPr>
          <w:rFonts w:hint="eastAsia"/>
          <w:b/>
          <w:bCs/>
          <w:sz w:val="24"/>
        </w:rPr>
      </w:pPr>
      <w:r>
        <w:rPr>
          <w:rFonts w:hint="eastAsia"/>
          <w:b/>
          <w:bCs/>
          <w:sz w:val="24"/>
        </w:rPr>
        <w:t>大気汚染防止法：特定物質</w:t>
      </w:r>
    </w:p>
    <w:p w:rsidR="00295A18" w:rsidRDefault="00295A18">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(1) </w:t>
            </w:r>
            <w:r>
              <w:rPr>
                <w:rFonts w:hint="eastAsia"/>
                <w:b/>
                <w:bCs/>
                <w:sz w:val="24"/>
              </w:rPr>
              <w:t>吸入した場合，鼻と喉の刺激，気管支炎と肺炎，肺浮腫重症の障害あるいは死亡する場合もある。</w:t>
            </w:r>
          </w:p>
        </w:tc>
      </w:tr>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ind w:left="429" w:hangingChars="178" w:hanging="429"/>
              <w:rPr>
                <w:rFonts w:hint="eastAsia"/>
                <w:b/>
                <w:bCs/>
                <w:sz w:val="24"/>
              </w:rPr>
            </w:pPr>
            <w:r>
              <w:rPr>
                <w:rFonts w:hint="eastAsia"/>
                <w:b/>
                <w:bCs/>
                <w:sz w:val="24"/>
              </w:rPr>
              <w:t xml:space="preserve">(2) </w:t>
            </w:r>
            <w:r>
              <w:rPr>
                <w:rFonts w:hint="eastAsia"/>
                <w:b/>
                <w:bCs/>
                <w:sz w:val="24"/>
              </w:rPr>
              <w:t>目，皮膚に触れると結膜炎，角膜壊死，失明，皮膚炎ひどい薬傷，組織細胞破壊を起こす。</w:t>
            </w:r>
          </w:p>
        </w:tc>
      </w:tr>
    </w:tbl>
    <w:p w:rsidR="00295A18" w:rsidRDefault="00295A18">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pacing w:val="-4"/>
                <w:sz w:val="24"/>
              </w:rPr>
            </w:pPr>
            <w:r>
              <w:rPr>
                <w:rFonts w:hint="eastAsia"/>
                <w:b/>
                <w:bCs/>
                <w:spacing w:val="-4"/>
                <w:sz w:val="24"/>
              </w:rPr>
              <w:t>直ちに新鮮な空気の場所へ移し，身体を毛布等で保温し安静に保ち，速やかに医師の治療を受ける。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pacing w:val="-4"/>
                <w:sz w:val="24"/>
              </w:rPr>
            </w:pPr>
            <w:r>
              <w:rPr>
                <w:rFonts w:hint="eastAsia"/>
                <w:b/>
                <w:bCs/>
                <w:spacing w:val="-4"/>
                <w:sz w:val="24"/>
              </w:rPr>
              <w:t>呼吸困難な場合は，酸素吸入を行い，医師の治療を受ける。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直ちに大量の水で洗い落とす。薬傷等があれば医師の治療を受ける。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速やかに清浄な水で１５分以上洗い流し，医師の治療を受ける。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z w:val="24"/>
              </w:rPr>
            </w:pPr>
          </w:p>
        </w:tc>
      </w:tr>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水でよく口の中を洗浄し，直ちに医師の診察を受ける。無理にはかせない。</w:t>
            </w:r>
          </w:p>
        </w:tc>
      </w:tr>
    </w:tbl>
    <w:p w:rsidR="00295A18" w:rsidRDefault="00295A18">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pacing w:val="-4"/>
                <w:sz w:val="24"/>
              </w:rPr>
            </w:pPr>
            <w:r>
              <w:rPr>
                <w:rFonts w:hint="eastAsia"/>
                <w:b/>
                <w:bCs/>
                <w:spacing w:val="-4"/>
                <w:sz w:val="24"/>
              </w:rPr>
              <w:t>乾燥砂，粉末，ドライケミカル，二酸化炭素消火器</w:t>
            </w:r>
          </w:p>
          <w:p w:rsidR="00295A18" w:rsidRDefault="00295A18">
            <w:pPr>
              <w:spacing w:line="0" w:lineRule="atLeast"/>
              <w:rPr>
                <w:rFonts w:hint="eastAsia"/>
                <w:b/>
                <w:bCs/>
                <w:spacing w:val="-4"/>
                <w:sz w:val="24"/>
              </w:rPr>
            </w:pPr>
            <w:r>
              <w:rPr>
                <w:rFonts w:hint="eastAsia"/>
                <w:b/>
                <w:bCs/>
                <w:spacing w:val="-4"/>
                <w:sz w:val="24"/>
              </w:rPr>
              <w:t>水を使用する場合は，硫酸に直接かからない場合のみ使用する。</w:t>
            </w:r>
          </w:p>
        </w:tc>
      </w:tr>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不燃性だが，火災にさらされたときは，容器が移動可能であれば速やかに安全な場所に移す。</w:t>
            </w:r>
          </w:p>
          <w:p w:rsidR="00295A18" w:rsidRDefault="00295A18">
            <w:pPr>
              <w:spacing w:line="0" w:lineRule="atLeast"/>
              <w:rPr>
                <w:rFonts w:hint="eastAsia"/>
                <w:b/>
                <w:bCs/>
                <w:sz w:val="24"/>
              </w:rPr>
            </w:pPr>
            <w:r>
              <w:rPr>
                <w:rFonts w:hint="eastAsia"/>
                <w:b/>
                <w:bCs/>
                <w:sz w:val="24"/>
              </w:rPr>
              <w:t>移動不可能であれば容器を水噴霧で冷却する。</w:t>
            </w:r>
          </w:p>
        </w:tc>
      </w:tr>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水をタンク内に注入してはならない。</w:t>
            </w:r>
          </w:p>
        </w:tc>
      </w:tr>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硫酸を貯蔵している近傍の火災に対しては，ドライケミカル消火器で消火する。</w:t>
            </w:r>
          </w:p>
        </w:tc>
      </w:tr>
      <w:tr w:rsidR="00000000">
        <w:tblPrEx>
          <w:tblCellMar>
            <w:top w:w="0" w:type="dxa"/>
            <w:bottom w:w="0" w:type="dxa"/>
          </w:tblCellMar>
        </w:tblPrEx>
        <w:trPr>
          <w:cantSplit/>
        </w:trPr>
        <w:tc>
          <w:tcPr>
            <w:tcW w:w="2615"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rsidR="00295A18" w:rsidRDefault="00295A18">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必ず風上から消火し，必要に応じて保護具を着用する。</w:t>
            </w:r>
          </w:p>
        </w:tc>
      </w:tr>
    </w:tbl>
    <w:p w:rsidR="00295A18" w:rsidRDefault="00295A18">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(1) </w:t>
            </w:r>
            <w:r>
              <w:rPr>
                <w:rFonts w:hint="eastAsia"/>
                <w:b/>
                <w:bCs/>
                <w:sz w:val="24"/>
              </w:rPr>
              <w:t>接触，吸入を防ぐため適切な保護具（酸性ガス用防毒マスク，保護眼鏡，耐酸用前掛け，同ゴム手袋，同ゴム長靴等）を着用する。</w:t>
            </w:r>
          </w:p>
        </w:tc>
      </w:tr>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ind w:left="429" w:hangingChars="178" w:hanging="429"/>
              <w:rPr>
                <w:rFonts w:hint="eastAsia"/>
                <w:b/>
                <w:bCs/>
                <w:sz w:val="24"/>
              </w:rPr>
            </w:pPr>
            <w:r>
              <w:rPr>
                <w:rFonts w:hint="eastAsia"/>
                <w:b/>
                <w:bCs/>
                <w:sz w:val="24"/>
              </w:rPr>
              <w:t xml:space="preserve">(2) </w:t>
            </w:r>
            <w:r>
              <w:rPr>
                <w:rFonts w:hint="eastAsia"/>
                <w:b/>
                <w:bCs/>
                <w:sz w:val="24"/>
              </w:rPr>
              <w:t>局所排気装置を設置した場所で行う。</w:t>
            </w:r>
          </w:p>
        </w:tc>
      </w:tr>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rPr>
                <w:rFonts w:hint="eastAsia"/>
                <w:b/>
                <w:bCs/>
                <w:spacing w:val="-6"/>
                <w:sz w:val="24"/>
              </w:rPr>
            </w:pPr>
            <w:r>
              <w:rPr>
                <w:rFonts w:hint="eastAsia"/>
                <w:b/>
                <w:bCs/>
                <w:spacing w:val="-6"/>
                <w:sz w:val="24"/>
              </w:rPr>
              <w:t xml:space="preserve">(3) </w:t>
            </w:r>
            <w:r>
              <w:rPr>
                <w:rFonts w:hint="eastAsia"/>
                <w:b/>
                <w:bCs/>
                <w:spacing w:val="-6"/>
                <w:sz w:val="24"/>
              </w:rPr>
              <w:t>水と急激に接触すると多量の熱を発生し酸が飛散することがあるため，注水は厳禁。</w:t>
            </w:r>
          </w:p>
        </w:tc>
      </w:tr>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(4) </w:t>
            </w:r>
            <w:r>
              <w:rPr>
                <w:rFonts w:hint="eastAsia"/>
                <w:b/>
                <w:bCs/>
                <w:sz w:val="24"/>
              </w:rPr>
              <w:t>水素ガスの発生および爆発を防ぐため，金属等と接触させない。</w:t>
            </w:r>
          </w:p>
        </w:tc>
      </w:tr>
    </w:tbl>
    <w:p w:rsidR="00295A18" w:rsidRDefault="00295A18">
      <w:pPr>
        <w:spacing w:line="0" w:lineRule="atLeast"/>
        <w:rPr>
          <w:rFonts w:hint="eastAsia"/>
          <w:b/>
          <w:bCs/>
          <w:sz w:val="24"/>
        </w:rPr>
      </w:pPr>
      <w:r>
        <w:rPr>
          <w:rFonts w:hint="eastAsia"/>
          <w:b/>
          <w:bCs/>
          <w:sz w:val="24"/>
        </w:rPr>
        <w:t>【保管上の注意】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rPr>
                <w:rFonts w:hint="eastAsia"/>
                <w:b/>
                <w:bCs/>
                <w:sz w:val="24"/>
              </w:rPr>
            </w:pPr>
            <w:r>
              <w:rPr>
                <w:rFonts w:hint="eastAsia"/>
                <w:b/>
                <w:bCs/>
                <w:sz w:val="24"/>
              </w:rPr>
              <w:t xml:space="preserve">(1) </w:t>
            </w:r>
            <w:r>
              <w:rPr>
                <w:rFonts w:hint="eastAsia"/>
                <w:b/>
                <w:bCs/>
                <w:sz w:val="24"/>
              </w:rPr>
              <w:t>直射日光を避け，換気良好な冷暗所で密栓し，漏洩，転倒，衝撃が起きないように保管する。</w:t>
            </w:r>
          </w:p>
        </w:tc>
      </w:tr>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ind w:left="429" w:hangingChars="178" w:hanging="429"/>
              <w:rPr>
                <w:rFonts w:hint="eastAsia"/>
                <w:b/>
                <w:bCs/>
                <w:sz w:val="24"/>
              </w:rPr>
            </w:pPr>
            <w:r>
              <w:rPr>
                <w:rFonts w:hint="eastAsia"/>
                <w:b/>
                <w:bCs/>
                <w:sz w:val="24"/>
              </w:rPr>
              <w:t xml:space="preserve">(2) </w:t>
            </w:r>
            <w:r>
              <w:rPr>
                <w:rFonts w:hint="eastAsia"/>
                <w:b/>
                <w:bCs/>
                <w:sz w:val="24"/>
              </w:rPr>
              <w:t>保管場所の床には，木製品を使用してはならない。</w:t>
            </w:r>
          </w:p>
        </w:tc>
      </w:tr>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rPr>
                <w:rFonts w:hint="eastAsia"/>
                <w:b/>
                <w:bCs/>
                <w:spacing w:val="-6"/>
                <w:sz w:val="24"/>
              </w:rPr>
            </w:pPr>
            <w:r>
              <w:rPr>
                <w:rFonts w:hint="eastAsia"/>
                <w:b/>
                <w:bCs/>
                <w:spacing w:val="-6"/>
                <w:sz w:val="24"/>
              </w:rPr>
              <w:t xml:space="preserve">(3) </w:t>
            </w:r>
            <w:r>
              <w:rPr>
                <w:rFonts w:hint="eastAsia"/>
                <w:b/>
                <w:bCs/>
                <w:spacing w:val="-6"/>
                <w:sz w:val="24"/>
              </w:rPr>
              <w:t>藁，木屑等の有機物質，硝酸塩，塩素酸塩，金属粉，酸化剤等とは隔離し同一場所に置かない。</w:t>
            </w:r>
          </w:p>
        </w:tc>
      </w:tr>
      <w:tr w:rsidR="00000000">
        <w:tblPrEx>
          <w:tblCellMar>
            <w:top w:w="0" w:type="dxa"/>
            <w:bottom w:w="0" w:type="dxa"/>
          </w:tblCellMar>
        </w:tblPrEx>
        <w:trPr>
          <w:cantSplit/>
        </w:trPr>
        <w:tc>
          <w:tcPr>
            <w:tcW w:w="10620" w:type="dxa"/>
            <w:tcBorders>
              <w:top w:val="nil"/>
              <w:left w:val="nil"/>
              <w:bottom w:val="nil"/>
              <w:right w:val="nil"/>
            </w:tcBorders>
          </w:tcPr>
          <w:p w:rsidR="00295A18" w:rsidRDefault="00295A18">
            <w:pPr>
              <w:spacing w:line="0" w:lineRule="atLeast"/>
              <w:rPr>
                <w:rFonts w:hint="eastAsia"/>
                <w:b/>
                <w:bCs/>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40.15pt;margin-top:1.6pt;width:76.95pt;height:64.95pt;z-index:-251657728;mso-wrap-edited:f;mso-position-horizontal-relative:text;mso-position-vertical-relative:text" wrapcoords="-127 0 -127 21473 21600 21473 21600 0 -127 0">
                  <v:imagedata r:id="rId7" o:title=""/>
                  <o:lock v:ext="edit" aspectratio="f"/>
                </v:shape>
              </w:pict>
            </w:r>
          </w:p>
        </w:tc>
      </w:tr>
    </w:tbl>
    <w:p w:rsidR="00295A18" w:rsidRDefault="00295A18">
      <w:pPr>
        <w:spacing w:line="0" w:lineRule="atLeast"/>
        <w:rPr>
          <w:rFonts w:hint="eastAsia"/>
          <w:b/>
          <w:bCs/>
          <w:sz w:val="16"/>
        </w:rPr>
      </w:pPr>
    </w:p>
    <w:p w:rsidR="00295A18" w:rsidRDefault="00295A18">
      <w:pPr>
        <w:pStyle w:val="a3"/>
        <w:spacing w:line="0" w:lineRule="atLeast"/>
        <w:jc w:val="right"/>
        <w:rPr>
          <w:rFonts w:hint="eastAsia"/>
          <w:b/>
          <w:bCs/>
          <w:sz w:val="22"/>
        </w:rPr>
      </w:pPr>
    </w:p>
    <w:p w:rsidR="00295A18" w:rsidRDefault="00295A18">
      <w:pPr>
        <w:pStyle w:val="a3"/>
        <w:spacing w:line="0" w:lineRule="atLeast"/>
        <w:rPr>
          <w:rFonts w:hint="eastAsia"/>
          <w:b/>
          <w:bCs/>
          <w:sz w:val="40"/>
          <w:u w:val="single"/>
        </w:rPr>
      </w:pPr>
    </w:p>
    <w:p w:rsidR="00295A18" w:rsidRDefault="00295A18">
      <w:pPr>
        <w:rPr>
          <w:rFonts w:hint="eastAsia"/>
          <w:sz w:val="22"/>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6in;margin-top:4.65pt;width:117pt;height:38.5pt;z-index:251659776" filled="f" stroked="f">
            <v:textbox>
              <w:txbxContent>
                <w:p w:rsidR="00295A18" w:rsidRDefault="00295A18">
                  <w:pPr>
                    <w:jc w:val="center"/>
                    <w:rPr>
                      <w:rFonts w:hint="eastAsia"/>
                    </w:rPr>
                  </w:pPr>
                  <w:r>
                    <w:rPr>
                      <w:rFonts w:hint="eastAsia"/>
                    </w:rPr>
                    <w:t>㈱東和製作所</w:t>
                  </w:r>
                </w:p>
                <w:p w:rsidR="00295A18" w:rsidRDefault="00295A18">
                  <w:pPr>
                    <w:jc w:val="center"/>
                    <w:rPr>
                      <w:rFonts w:hint="eastAsia"/>
                    </w:rPr>
                  </w:pPr>
                  <w:r>
                    <w:rPr>
                      <w:rFonts w:hint="eastAsia"/>
                    </w:rPr>
                    <w:t>社　長　室</w:t>
                  </w:r>
                </w:p>
              </w:txbxContent>
            </v:textbox>
          </v:shape>
        </w:pict>
      </w:r>
    </w:p>
    <w:p w:rsidR="00295A18" w:rsidRDefault="00295A18">
      <w:pPr>
        <w:rPr>
          <w:rFonts w:hint="eastAsia"/>
          <w:sz w:val="36"/>
        </w:rPr>
      </w:pPr>
    </w:p>
    <w:sectPr w:rsidR="00295A18">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5A18" w:rsidRDefault="00295A18" w:rsidP="00470DA7">
      <w:r>
        <w:separator/>
      </w:r>
    </w:p>
  </w:endnote>
  <w:endnote w:type="continuationSeparator" w:id="0">
    <w:p w:rsidR="00295A18" w:rsidRDefault="00295A18" w:rsidP="00470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5A18" w:rsidRDefault="00295A18" w:rsidP="00470DA7">
      <w:r>
        <w:separator/>
      </w:r>
    </w:p>
  </w:footnote>
  <w:footnote w:type="continuationSeparator" w:id="0">
    <w:p w:rsidR="00295A18" w:rsidRDefault="00295A18" w:rsidP="00470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216165912">
    <w:abstractNumId w:val="8"/>
  </w:num>
  <w:num w:numId="2" w16cid:durableId="683478198">
    <w:abstractNumId w:val="4"/>
  </w:num>
  <w:num w:numId="3" w16cid:durableId="1249383579">
    <w:abstractNumId w:val="6"/>
  </w:num>
  <w:num w:numId="4" w16cid:durableId="966543414">
    <w:abstractNumId w:val="0"/>
  </w:num>
  <w:num w:numId="5" w16cid:durableId="9990278">
    <w:abstractNumId w:val="1"/>
  </w:num>
  <w:num w:numId="6" w16cid:durableId="284240346">
    <w:abstractNumId w:val="2"/>
  </w:num>
  <w:num w:numId="7" w16cid:durableId="1255288742">
    <w:abstractNumId w:val="7"/>
  </w:num>
  <w:num w:numId="8" w16cid:durableId="494612355">
    <w:abstractNumId w:val="5"/>
  </w:num>
  <w:num w:numId="9" w16cid:durableId="1747459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2BCA"/>
    <w:rsid w:val="000F2BCA"/>
    <w:rsid w:val="00295A18"/>
    <w:rsid w:val="00470D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BE93E1A2-6DA4-4C71-B527-AD22A2146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470DA7"/>
    <w:pPr>
      <w:tabs>
        <w:tab w:val="center" w:pos="4252"/>
        <w:tab w:val="right" w:pos="8504"/>
      </w:tabs>
      <w:snapToGrid w:val="0"/>
    </w:pPr>
  </w:style>
  <w:style w:type="character" w:customStyle="1" w:styleId="a6">
    <w:name w:val="ヘッダー (文字)"/>
    <w:basedOn w:val="a0"/>
    <w:link w:val="a5"/>
    <w:uiPriority w:val="99"/>
    <w:rsid w:val="00470DA7"/>
    <w:rPr>
      <w:rFonts w:eastAsia="HG丸ｺﾞｼｯｸM-PRO"/>
      <w:kern w:val="2"/>
      <w:sz w:val="21"/>
      <w:szCs w:val="24"/>
    </w:rPr>
  </w:style>
  <w:style w:type="paragraph" w:styleId="a7">
    <w:name w:val="footer"/>
    <w:basedOn w:val="a"/>
    <w:link w:val="a8"/>
    <w:uiPriority w:val="99"/>
    <w:unhideWhenUsed/>
    <w:rsid w:val="00470DA7"/>
    <w:pPr>
      <w:tabs>
        <w:tab w:val="center" w:pos="4252"/>
        <w:tab w:val="right" w:pos="8504"/>
      </w:tabs>
      <w:snapToGrid w:val="0"/>
    </w:pPr>
  </w:style>
  <w:style w:type="character" w:customStyle="1" w:styleId="a8">
    <w:name w:val="フッター (文字)"/>
    <w:basedOn w:val="a0"/>
    <w:link w:val="a7"/>
    <w:uiPriority w:val="99"/>
    <w:rsid w:val="00470DA7"/>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社内用ＭＳＤＳ　　　　　　　　　　　　　　製品名：アサヒトリクロールＮＥ</vt:lpstr>
    </vt:vector>
  </TitlesOfParts>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