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77A7" w:rsidRDefault="001B77A7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1B77A7" w:rsidRDefault="00090986" w:rsidP="00090986">
      <w:pPr>
        <w:spacing w:line="0" w:lineRule="atLeast"/>
        <w:jc w:val="right"/>
        <w:rPr>
          <w:rFonts w:hint="eastAsia"/>
          <w:sz w:val="16"/>
        </w:rPr>
      </w:pPr>
      <w:r>
        <w:rPr>
          <w:rFonts w:hint="eastAsia"/>
          <w:sz w:val="16"/>
        </w:rPr>
        <w:t>更新</w:t>
      </w:r>
      <w:r>
        <w:rPr>
          <w:rFonts w:hint="eastAsia"/>
          <w:sz w:val="16"/>
        </w:rPr>
        <w:t>2021.10.12</w:t>
      </w:r>
    </w:p>
    <w:p w:rsidR="001B77A7" w:rsidRDefault="001B77A7" w:rsidP="00090986">
      <w:pPr>
        <w:spacing w:line="0" w:lineRule="atLeast"/>
        <w:jc w:val="righ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1B77A7" w:rsidRDefault="001B77A7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社内用ＳＤＳ</w:t>
                  </w:r>
                </w:p>
              </w:txbxContent>
            </v:textbox>
          </v:rect>
        </w:pict>
      </w:r>
    </w:p>
    <w:p w:rsidR="001B77A7" w:rsidRDefault="001B77A7">
      <w:pPr>
        <w:spacing w:line="0" w:lineRule="atLeast"/>
        <w:rPr>
          <w:rFonts w:hint="eastAsia"/>
        </w:rPr>
      </w:pPr>
    </w:p>
    <w:p w:rsidR="001B77A7" w:rsidRDefault="001B77A7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製品名：ｱｸｱｿﾙﾍﾞﾝﾄ</w:t>
      </w:r>
      <w:r>
        <w:rPr>
          <w:rFonts w:hint="eastAsia"/>
          <w:sz w:val="16"/>
        </w:rPr>
        <w:t>GF</w:t>
      </w:r>
    </w:p>
    <w:p w:rsidR="001B77A7" w:rsidRDefault="001B77A7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ＭＳ ゴシック&quot;;font-weight:bold;v-text-reverse:t;v-text-kern:t" trim="t" fitpath="t" string="【ｱｸｱｿﾙﾍﾞﾝﾄGF】"/>
          </v:shape>
        </w:pict>
      </w:r>
    </w:p>
    <w:p w:rsidR="001B77A7" w:rsidRDefault="001B77A7">
      <w:pPr>
        <w:spacing w:line="0" w:lineRule="atLeast"/>
        <w:rPr>
          <w:rFonts w:hint="eastAsia"/>
        </w:rPr>
      </w:pPr>
    </w:p>
    <w:p w:rsidR="001B77A7" w:rsidRDefault="001B77A7">
      <w:pPr>
        <w:spacing w:line="0" w:lineRule="atLeast"/>
        <w:rPr>
          <w:rFonts w:hint="eastAsia"/>
        </w:rPr>
      </w:pPr>
    </w:p>
    <w:p w:rsidR="001B77A7" w:rsidRDefault="001B77A7">
      <w:pPr>
        <w:spacing w:line="0" w:lineRule="atLeast"/>
        <w:rPr>
          <w:rFonts w:hint="eastAsia"/>
        </w:rPr>
      </w:pPr>
    </w:p>
    <w:p w:rsidR="001B77A7" w:rsidRDefault="00E3499D" w:rsidP="00E3499D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【用途等】：製品洗浄油（ｱｸｱ洗浄機用）</w:t>
      </w:r>
    </w:p>
    <w:p w:rsidR="00E3499D" w:rsidRDefault="00E3499D" w:rsidP="00E3499D">
      <w:pPr>
        <w:spacing w:line="0" w:lineRule="atLeast"/>
        <w:rPr>
          <w:rFonts w:hint="eastAsia"/>
        </w:rPr>
      </w:pPr>
    </w:p>
    <w:p w:rsidR="001B77A7" w:rsidRDefault="001B77A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1B77A7" w:rsidRDefault="001B77A7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</w:t>
      </w:r>
      <w:r w:rsidR="00090986">
        <w:rPr>
          <w:rFonts w:hint="eastAsia"/>
          <w:b/>
          <w:bCs/>
          <w:sz w:val="24"/>
        </w:rPr>
        <w:t xml:space="preserve">　　</w:t>
      </w:r>
      <w:r w:rsidR="00090986">
        <w:rPr>
          <w:rFonts w:hint="eastAsia"/>
          <w:b/>
          <w:bCs/>
          <w:sz w:val="24"/>
        </w:rPr>
        <w:t xml:space="preserve"> </w:t>
      </w:r>
      <w:r w:rsidR="00090986">
        <w:rPr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</w:rPr>
        <w:t>：第４類第２石油類（非水溶性液体）</w:t>
      </w:r>
    </w:p>
    <w:p w:rsidR="00090986" w:rsidRDefault="00090986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毒物及び劇物取締法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</w:rPr>
        <w:t>：該当しない</w:t>
      </w:r>
    </w:p>
    <w:p w:rsidR="00090986" w:rsidRDefault="00090986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労働安全衛生法</w:t>
      </w:r>
    </w:p>
    <w:p w:rsidR="00090986" w:rsidRDefault="00090986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　特化則　　　　　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</w:rPr>
        <w:t>：該当しない</w:t>
      </w:r>
    </w:p>
    <w:p w:rsidR="00090986" w:rsidRDefault="00090986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　有機則　　　　　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</w:rPr>
        <w:t>：該当しない</w:t>
      </w:r>
    </w:p>
    <w:p w:rsidR="00090986" w:rsidRDefault="00090986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　表示物質　　　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</w:rPr>
        <w:t xml:space="preserve">　：該当しない</w:t>
      </w:r>
    </w:p>
    <w:p w:rsidR="00090986" w:rsidRDefault="00090986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　通知対象物　　　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</w:rPr>
        <w:t>：該当しない</w:t>
      </w:r>
    </w:p>
    <w:p w:rsidR="00090986" w:rsidRDefault="00090986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化審法　　　　　　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</w:rPr>
        <w:t>：特定化学物質及び指定化学物質に該当しない</w:t>
      </w:r>
    </w:p>
    <w:p w:rsidR="00090986" w:rsidRDefault="00090986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船舶安全法　　　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</w:rPr>
        <w:t xml:space="preserve">　：引火性液体</w:t>
      </w: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クラス</w:t>
      </w:r>
      <w:r>
        <w:rPr>
          <w:rFonts w:hint="eastAsia"/>
          <w:b/>
          <w:bCs/>
          <w:sz w:val="24"/>
        </w:rPr>
        <w:t>3)</w:t>
      </w:r>
    </w:p>
    <w:p w:rsidR="00090986" w:rsidRDefault="00090986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航空法　　　　　　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</w:rPr>
        <w:t>：引火性液体</w:t>
      </w: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クラス</w:t>
      </w:r>
      <w:r>
        <w:rPr>
          <w:rFonts w:hint="eastAsia"/>
          <w:b/>
          <w:bCs/>
          <w:sz w:val="24"/>
        </w:rPr>
        <w:t>3)</w:t>
      </w:r>
    </w:p>
    <w:p w:rsidR="00090986" w:rsidRDefault="00090986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海洋汚染防止法　　　　　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：ばら積み運送　未査定液体物質</w:t>
      </w:r>
    </w:p>
    <w:p w:rsidR="00090986" w:rsidRDefault="0009098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　　　　　　　　　　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</w:rPr>
        <w:t>個品運送　該当しない</w:t>
      </w:r>
    </w:p>
    <w:p w:rsidR="001B77A7" w:rsidRDefault="00090986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化学物質管理促進法</w:t>
      </w:r>
      <w:r>
        <w:rPr>
          <w:rFonts w:hint="eastAsia"/>
          <w:b/>
          <w:bCs/>
          <w:sz w:val="24"/>
        </w:rPr>
        <w:t>(PRTR)</w:t>
      </w:r>
      <w:r>
        <w:rPr>
          <w:rFonts w:hint="eastAsia"/>
          <w:b/>
          <w:bCs/>
          <w:sz w:val="24"/>
        </w:rPr>
        <w:t>：該当しない</w:t>
      </w:r>
    </w:p>
    <w:p w:rsidR="00090986" w:rsidRDefault="00090986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</w:p>
    <w:p w:rsidR="001B77A7" w:rsidRDefault="001B77A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速やかに曝露場所から移動させ、必要に応じて医師の診断を受ける。</w:t>
            </w:r>
          </w:p>
        </w:tc>
      </w:tr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多量の水及び石鹸で洗い流し、症状が出た場合は必要に応じて医師の手当てを受ける。</w:t>
            </w:r>
          </w:p>
        </w:tc>
      </w:tr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直ちに水で洗浄し、刺激が続くようであれば医師の手当てを受ける。</w:t>
            </w:r>
          </w:p>
        </w:tc>
      </w:tr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無理に吐かせない。</w:t>
            </w:r>
          </w:p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安静にし、速やかに医師の手当てを受ける。</w:t>
            </w:r>
          </w:p>
        </w:tc>
      </w:tr>
    </w:tbl>
    <w:p w:rsidR="001B77A7" w:rsidRDefault="001B77A7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粉末、泡、二酸化炭素、砂、霧状水</w:t>
            </w:r>
          </w:p>
        </w:tc>
      </w:tr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棒状水の使用は火災を拡大し危険な場合があるため禁止。</w:t>
            </w:r>
          </w:p>
        </w:tc>
      </w:tr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可燃物を火災現場から隔離し、消火作業は風上から行う。</w:t>
            </w:r>
          </w:p>
        </w:tc>
      </w:tr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保護具を着用する。</w:t>
            </w:r>
          </w:p>
        </w:tc>
      </w:tr>
    </w:tbl>
    <w:p w:rsidR="001B77A7" w:rsidRDefault="001B77A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防毒マスク・保護眼鏡・保護手袋等、適切な保護具を着用する。</w:t>
            </w:r>
          </w:p>
        </w:tc>
      </w:tr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容器を転倒・落下させる等の衝撃を加えたり、引きずる等の乱暴な扱いはしない。</w:t>
            </w:r>
          </w:p>
        </w:tc>
      </w:tr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局所排気内、又は全体換気の設備のある場所で扱う。</w:t>
            </w:r>
          </w:p>
        </w:tc>
      </w:tr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火気・熱源等の点火源の近くでの取扱い・開封・貯蔵をしない。</w:t>
            </w:r>
          </w:p>
        </w:tc>
      </w:tr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取扱い場所には関係者以外の立入を禁止する。</w:t>
            </w:r>
          </w:p>
        </w:tc>
      </w:tr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1B77A7" w:rsidRDefault="001B77A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09098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21.85pt;margin-top:8.25pt;width:73.35pt;height:77.45pt;z-index:-251657728;mso-wrap-edited:f" wrapcoords="-127 0 -127 21473 21600 21473 21600 0 -127 0">
                  <v:imagedata r:id="rId7" o:title=""/>
                  <o:lock v:ext="edit" aspectratio="f"/>
                </v:shape>
              </w:pict>
            </w:r>
            <w:r w:rsidR="001B77A7">
              <w:rPr>
                <w:rFonts w:hint="eastAsia"/>
                <w:b/>
                <w:bCs/>
                <w:sz w:val="24"/>
              </w:rPr>
              <w:t xml:space="preserve">(1) </w:t>
            </w:r>
            <w:r w:rsidR="001B77A7">
              <w:rPr>
                <w:rFonts w:hint="eastAsia"/>
                <w:b/>
                <w:bCs/>
                <w:sz w:val="24"/>
              </w:rPr>
              <w:t>換気の整った冷暗所にて保管する。</w:t>
            </w:r>
          </w:p>
        </w:tc>
      </w:tr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火気・熱源を近づけてはならない。</w:t>
            </w:r>
          </w:p>
        </w:tc>
      </w:tr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消防法及び国連輸送法規で規程されている容器を使用する。</w:t>
            </w:r>
          </w:p>
        </w:tc>
      </w:tr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</w:p>
        </w:tc>
      </w:tr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09098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40"/>
                <w:u w:val="single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132" type="#_x0000_t202" style="position:absolute;left:0;text-align:left;margin-left:398.9pt;margin-top:10.15pt;width:117pt;height:21.95pt;z-index:251659776;mso-position-horizontal-relative:text;mso-position-vertical-relative:text" filled="f" stroked="f">
                  <v:textbox>
                    <w:txbxContent>
                      <w:p w:rsidR="001B77A7" w:rsidRDefault="00090986" w:rsidP="00090986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安全衛生委員会</w:t>
                        </w:r>
                      </w:p>
                    </w:txbxContent>
                  </v:textbox>
                </v:shape>
              </w:pict>
            </w:r>
          </w:p>
        </w:tc>
      </w:tr>
    </w:tbl>
    <w:p w:rsidR="001B77A7" w:rsidRDefault="001B77A7">
      <w:pPr>
        <w:spacing w:line="0" w:lineRule="atLeast"/>
        <w:rPr>
          <w:rFonts w:hint="eastAsia"/>
          <w:b/>
          <w:bCs/>
          <w:sz w:val="16"/>
        </w:rPr>
      </w:pPr>
    </w:p>
    <w:sectPr w:rsidR="001B77A7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7E7F" w:rsidRDefault="00537E7F" w:rsidP="00A03B71">
      <w:r>
        <w:separator/>
      </w:r>
    </w:p>
  </w:endnote>
  <w:endnote w:type="continuationSeparator" w:id="0">
    <w:p w:rsidR="00537E7F" w:rsidRDefault="00537E7F" w:rsidP="00A03B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7E7F" w:rsidRDefault="00537E7F" w:rsidP="00A03B71">
      <w:r>
        <w:separator/>
      </w:r>
    </w:p>
  </w:footnote>
  <w:footnote w:type="continuationSeparator" w:id="0">
    <w:p w:rsidR="00537E7F" w:rsidRDefault="00537E7F" w:rsidP="00A03B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247931771">
    <w:abstractNumId w:val="8"/>
  </w:num>
  <w:num w:numId="2" w16cid:durableId="1813476727">
    <w:abstractNumId w:val="4"/>
  </w:num>
  <w:num w:numId="3" w16cid:durableId="836462564">
    <w:abstractNumId w:val="6"/>
  </w:num>
  <w:num w:numId="4" w16cid:durableId="1851139185">
    <w:abstractNumId w:val="0"/>
  </w:num>
  <w:num w:numId="5" w16cid:durableId="1140343828">
    <w:abstractNumId w:val="1"/>
  </w:num>
  <w:num w:numId="6" w16cid:durableId="2129619329">
    <w:abstractNumId w:val="2"/>
  </w:num>
  <w:num w:numId="7" w16cid:durableId="1234003587">
    <w:abstractNumId w:val="7"/>
  </w:num>
  <w:num w:numId="8" w16cid:durableId="166948805">
    <w:abstractNumId w:val="5"/>
  </w:num>
  <w:num w:numId="9" w16cid:durableId="417874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0F99"/>
    <w:rsid w:val="00090986"/>
    <w:rsid w:val="000C4DEF"/>
    <w:rsid w:val="001B77A7"/>
    <w:rsid w:val="00452170"/>
    <w:rsid w:val="00537E7F"/>
    <w:rsid w:val="00A01503"/>
    <w:rsid w:val="00A03B71"/>
    <w:rsid w:val="00B4590D"/>
    <w:rsid w:val="00E3499D"/>
    <w:rsid w:val="00FF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5C6CF03D-7A61-40F8-BF75-8A5F097F9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A03B7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A03B71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A03B71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A03B71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2011-02-11T05:06:00Z</cp:lastPrinted>
  <dcterms:created xsi:type="dcterms:W3CDTF">2026-03-05T23:48:00Z</dcterms:created>
  <dcterms:modified xsi:type="dcterms:W3CDTF">2026-03-05T23:48:00Z</dcterms:modified>
</cp:coreProperties>
</file>