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877" w:rsidRDefault="00C01DE2">
      <w:pPr>
        <w:spacing w:line="0" w:lineRule="atLeast"/>
        <w:jc w:val="center"/>
        <w:rPr>
          <w:rFonts w:hint="eastAsia"/>
          <w:sz w:val="16"/>
        </w:rPr>
      </w:pPr>
      <w:r>
        <w:rPr>
          <w:noProof/>
          <w:sz w:val="20"/>
        </w:rPr>
        <w:pict>
          <v:group id="_x0000_s2129" style="position:absolute;left:0;text-align:left;margin-left:-13.4pt;margin-top:-.05pt;width:686.3pt;height:967.45pt;z-index:251656192"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6E1877" w:rsidRDefault="006E1877">
      <w:pPr>
        <w:spacing w:line="0" w:lineRule="atLeast"/>
        <w:jc w:val="center"/>
        <w:rPr>
          <w:rFonts w:hint="eastAsia"/>
          <w:sz w:val="16"/>
        </w:rPr>
      </w:pPr>
    </w:p>
    <w:p w:rsidR="006E1877" w:rsidRDefault="00742FB8">
      <w:pPr>
        <w:spacing w:line="0" w:lineRule="atLeast"/>
        <w:rPr>
          <w:rFonts w:hint="eastAsia"/>
          <w:sz w:val="16"/>
        </w:rPr>
      </w:pPr>
      <w:r>
        <w:rPr>
          <w:noProof/>
          <w:sz w:val="20"/>
        </w:rPr>
        <w:pict>
          <v:shapetype id="_x0000_t202" coordsize="21600,21600" o:spt="202" path="m,l,21600r21600,l21600,xe">
            <v:stroke joinstyle="miter"/>
            <v:path gradientshapeok="t" o:connecttype="rect"/>
          </v:shapetype>
          <v:shape id="テキスト ボックス 2" o:spid="_x0000_s2133" type="#_x0000_t202" style="position:absolute;left:0;text-align:left;margin-left:547.5pt;margin-top:0;width:94.35pt;height:2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qoSAIAAF8EAAAOAAAAZHJzL2Uyb0RvYy54bWysVM2O0zAQviPxDpbvNGna7rZR09XSpQhp&#10;F5AWHsBxnMbCsY3tNinHVkI8BK+AOPM8eRHGTreUvwsiB8vj8Xye+b6ZzK/aWqAtM5YrmeHhIMaI&#10;SaoKLtcZfvtm9WSKkXVEFkQoyTK8YxZfLR4/mjc6ZYmqlCiYQQAibdroDFfO6TSKLK1YTexAaSbB&#10;WSpTEwemWUeFIQ2g1yJK4vgiapQptFGUWQunN70TLwJ+WTLqXpWlZQ6JDENuLqwmrLlfo8WcpGtD&#10;dMXpMQ3yD1nUhEt49AR1QxxBG8N/g6o5Ncqq0g2oqiNVlpyyUANUM4x/qea+IpqFWoAcq0802f8H&#10;S19uXxvEiwyP4kuMJKlBpO7wsdt/6fbfusMn1B0+d4dDt/8KNko8YY22KcTda4h07VPVgvCheKtv&#10;FX1nkVTLisg1uzZGNRUjBSQ89JHRWWiPYz1I3typAt4lG6cCUFua2rMJ/CBAB+F2J7FY6xCFw2R0&#10;OU4uJhhR8A3H8Wg2nYQ3SPoQro11z5mqkd9k2EA3BHiyvbXOp0PShyv+NasEL1ZciGCYdb4UBm0J&#10;dM4qfEf0n64JiZoMzybJpGfgrxBx+P4EUXMHIyB4neHp6RJJPW/PZBEa1BEu+j2kLOSRSM9dz6Jr&#10;8zaIeNInV8UOmDWq73iYUNhUynzAqIFuz7B9vyGGYSReSFBnNhyP/XgEYzy5TMAw55783EMkBagM&#10;O4z67dKFkQq86WtQccUDv17uPpNjytDFgfbjxPkxObfDrR//hcV3AAAA//8DAFBLAwQUAAYACAAA&#10;ACEA/S8y1tsAAAAFAQAADwAAAGRycy9kb3ducmV2LnhtbEyPwU7DMBBE70j8g7VI3KiTFBVI41RV&#10;BNdKbZG4buNtErDXIXbS8PcYLnBZaTSjmbfFZrZGTDT4zrGCdJGAIK6d7rhR8Hp8uXsE4QOyRuOY&#10;FHyRh015fVVgrt2F9zQdQiNiCfscFbQh9LmUvm7Jol+4njh6ZzdYDFEOjdQDXmK5NTJLkpW02HFc&#10;aLGnqqX64zBaBeOx2k77Knt/m3b6frd6RovmU6nbm3m7BhFoDn9h+MGP6FBGppMbWXthFMRHwu+N&#10;3vJh+QTipCDL0hRkWcj/9OU3AAAA//8DAFBLAQItABQABgAIAAAAIQC2gziS/gAAAOEBAAATAAAA&#10;AAAAAAAAAAAAAAAAAABbQ29udGVudF9UeXBlc10ueG1sUEsBAi0AFAAGAAgAAAAhADj9If/WAAAA&#10;lAEAAAsAAAAAAAAAAAAAAAAALwEAAF9yZWxzLy5yZWxzUEsBAi0AFAAGAAgAAAAhABxd2qhIAgAA&#10;XwQAAA4AAAAAAAAAAAAAAAAALgIAAGRycy9lMm9Eb2MueG1sUEsBAi0AFAAGAAgAAAAhAP0vMtbb&#10;AAAABQEAAA8AAAAAAAAAAAAAAAAAogQAAGRycy9kb3ducmV2LnhtbFBLBQYAAAAABAAEAPMAAACq&#10;BQAAAAA=&#10;" strokeweight="3pt">
            <v:stroke linestyle="thinThin"/>
            <v:textbox>
              <w:txbxContent>
                <w:p w:rsidR="00742FB8" w:rsidRPr="00C610BC" w:rsidRDefault="00742FB8" w:rsidP="00742FB8">
                  <w:pPr>
                    <w:jc w:val="center"/>
                    <w:rPr>
                      <w:b/>
                      <w:szCs w:val="21"/>
                    </w:rPr>
                  </w:pPr>
                  <w:r w:rsidRPr="00C610BC">
                    <w:rPr>
                      <w:rFonts w:hint="eastAsia"/>
                      <w:b/>
                      <w:szCs w:val="21"/>
                    </w:rPr>
                    <w:t>劇　　物</w:t>
                  </w:r>
                </w:p>
              </w:txbxContent>
            </v:textbox>
          </v:shape>
        </w:pict>
      </w:r>
      <w:r w:rsidR="006E1877">
        <w:rPr>
          <w:noProof/>
          <w:sz w:val="20"/>
        </w:rPr>
        <w:pict>
          <v:rect id="_x0000_s2057" style="position:absolute;left:0;text-align:left;margin-left:9pt;margin-top:0;width:117pt;height:30.25pt;z-index:251655168" strokeweight="2.25pt">
            <v:textbox style="mso-next-textbox:#_x0000_s2057" inset=",.07mm">
              <w:txbxContent>
                <w:p w:rsidR="006E1877" w:rsidRDefault="006E1877">
                  <w:pPr>
                    <w:pStyle w:val="a4"/>
                    <w:rPr>
                      <w:rFonts w:hint="eastAsia"/>
                      <w:spacing w:val="-10"/>
                    </w:rPr>
                  </w:pPr>
                  <w:r>
                    <w:rPr>
                      <w:rFonts w:hint="eastAsia"/>
                      <w:spacing w:val="-10"/>
                    </w:rPr>
                    <w:t>社内用ＭＳＤＳ</w:t>
                  </w:r>
                </w:p>
              </w:txbxContent>
            </v:textbox>
          </v:rect>
        </w:pict>
      </w:r>
    </w:p>
    <w:p w:rsidR="006E1877" w:rsidRDefault="006E1877">
      <w:pPr>
        <w:spacing w:line="0" w:lineRule="atLeast"/>
        <w:rPr>
          <w:rFonts w:hint="eastAsia"/>
        </w:rPr>
      </w:pPr>
    </w:p>
    <w:p w:rsidR="006E1877" w:rsidRDefault="006E1877">
      <w:pPr>
        <w:spacing w:line="0" w:lineRule="atLeast"/>
        <w:jc w:val="center"/>
        <w:rPr>
          <w:rFonts w:hint="eastAsia"/>
        </w:rPr>
      </w:pPr>
      <w:r>
        <w:rPr>
          <w:rFonts w:hint="eastAsia"/>
          <w:sz w:val="16"/>
        </w:rPr>
        <w:t>製品名：</w:t>
      </w:r>
      <w:r w:rsidR="00EB2F5C">
        <w:rPr>
          <w:rFonts w:hint="eastAsia"/>
          <w:sz w:val="16"/>
        </w:rPr>
        <w:t>ﾄｰｿｰﾊﾟｰﾙ（粒状苛性ｿｰﾀﾞ）</w:t>
      </w:r>
    </w:p>
    <w:p w:rsidR="006E1877" w:rsidRDefault="006E1877">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35.25pt;margin-top:11.35pt;width:588.05pt;height:42.95pt;z-index:251654144" fillcolor="black" stroked="f">
            <v:shadow on="t" color="silver" offset="3pt"/>
            <v:textpath style="font-family:&quot;ＭＳ Ｐゴシック&quot;;font-weight:bold;v-text-reverse:t;v-text-kern:t" trim="t" fitpath="t" string="【ﾄｰｿｰﾊﾟｰﾙ(粒状苛性ｿｰﾀﾞ）】"/>
          </v:shape>
        </w:pict>
      </w:r>
    </w:p>
    <w:p w:rsidR="006E1877" w:rsidRDefault="006E1877">
      <w:pPr>
        <w:spacing w:line="0" w:lineRule="atLeast"/>
        <w:rPr>
          <w:rFonts w:hint="eastAsia"/>
        </w:rPr>
      </w:pPr>
    </w:p>
    <w:p w:rsidR="006E1877" w:rsidRDefault="006E1877">
      <w:pPr>
        <w:spacing w:line="0" w:lineRule="atLeast"/>
        <w:rPr>
          <w:rFonts w:hint="eastAsia"/>
        </w:rPr>
      </w:pPr>
    </w:p>
    <w:p w:rsidR="006E1877" w:rsidRDefault="006E1877">
      <w:pPr>
        <w:spacing w:line="0" w:lineRule="atLeast"/>
        <w:rPr>
          <w:rFonts w:hint="eastAsia"/>
        </w:rPr>
      </w:pPr>
    </w:p>
    <w:p w:rsidR="006E1877" w:rsidRDefault="006E1877">
      <w:pPr>
        <w:spacing w:line="0" w:lineRule="atLeast"/>
        <w:rPr>
          <w:rFonts w:hint="eastAsia"/>
        </w:rPr>
      </w:pPr>
    </w:p>
    <w:p w:rsidR="006E1877" w:rsidRDefault="006E1877">
      <w:pPr>
        <w:spacing w:line="0" w:lineRule="atLeast"/>
        <w:rPr>
          <w:rFonts w:hint="eastAsia"/>
          <w:b/>
          <w:bCs/>
          <w:sz w:val="24"/>
        </w:rPr>
      </w:pPr>
      <w:r>
        <w:rPr>
          <w:rFonts w:hint="eastAsia"/>
          <w:b/>
          <w:bCs/>
          <w:sz w:val="24"/>
        </w:rPr>
        <w:t>【適用法規等】</w:t>
      </w:r>
    </w:p>
    <w:p w:rsidR="00436E7C" w:rsidRDefault="00436E7C" w:rsidP="00436E7C">
      <w:pPr>
        <w:spacing w:line="0" w:lineRule="atLeast"/>
        <w:ind w:firstLineChars="100" w:firstLine="241"/>
        <w:rPr>
          <w:rFonts w:hint="eastAsia"/>
          <w:b/>
          <w:bCs/>
          <w:sz w:val="24"/>
        </w:rPr>
      </w:pPr>
      <w:r>
        <w:rPr>
          <w:rFonts w:hint="eastAsia"/>
          <w:b/>
          <w:bCs/>
          <w:sz w:val="24"/>
        </w:rPr>
        <w:t>毒物及び劇物取締法：劇物</w:t>
      </w:r>
    </w:p>
    <w:p w:rsidR="00436E7C" w:rsidRDefault="006E1877" w:rsidP="00436E7C">
      <w:pPr>
        <w:spacing w:line="0" w:lineRule="atLeast"/>
        <w:ind w:firstLineChars="100" w:firstLine="241"/>
        <w:rPr>
          <w:rFonts w:hint="eastAsia"/>
          <w:b/>
          <w:bCs/>
          <w:sz w:val="24"/>
        </w:rPr>
      </w:pPr>
      <w:r>
        <w:rPr>
          <w:rFonts w:hint="eastAsia"/>
          <w:b/>
          <w:bCs/>
          <w:sz w:val="24"/>
        </w:rPr>
        <w:t>労働安全衛生法：</w:t>
      </w:r>
      <w:r w:rsidR="00EB2F5C">
        <w:rPr>
          <w:rFonts w:hint="eastAsia"/>
          <w:b/>
          <w:bCs/>
          <w:sz w:val="24"/>
        </w:rPr>
        <w:t>安衛則第</w:t>
      </w:r>
      <w:r w:rsidR="00EB2F5C">
        <w:rPr>
          <w:rFonts w:hint="eastAsia"/>
          <w:b/>
          <w:bCs/>
          <w:sz w:val="24"/>
        </w:rPr>
        <w:t>326</w:t>
      </w:r>
      <w:r w:rsidR="00EB2F5C">
        <w:rPr>
          <w:rFonts w:hint="eastAsia"/>
          <w:b/>
          <w:bCs/>
          <w:sz w:val="24"/>
        </w:rPr>
        <w:t>条に規定する腐食性液体（水酸化ナトリウム</w:t>
      </w:r>
      <w:r w:rsidR="00436E7C">
        <w:rPr>
          <w:rFonts w:hint="eastAsia"/>
          <w:b/>
          <w:bCs/>
          <w:sz w:val="24"/>
        </w:rPr>
        <w:t>）</w:t>
      </w:r>
    </w:p>
    <w:p w:rsidR="00436E7C" w:rsidRDefault="00436E7C" w:rsidP="00436E7C">
      <w:pPr>
        <w:spacing w:line="0" w:lineRule="atLeast"/>
        <w:ind w:firstLineChars="800" w:firstLine="1928"/>
        <w:rPr>
          <w:rFonts w:hint="eastAsia"/>
          <w:b/>
          <w:bCs/>
          <w:sz w:val="24"/>
        </w:rPr>
      </w:pPr>
      <w:r>
        <w:rPr>
          <w:rFonts w:hint="eastAsia"/>
          <w:b/>
          <w:bCs/>
          <w:sz w:val="24"/>
        </w:rPr>
        <w:t>：第</w:t>
      </w:r>
      <w:r>
        <w:rPr>
          <w:rFonts w:hint="eastAsia"/>
          <w:b/>
          <w:bCs/>
          <w:sz w:val="24"/>
        </w:rPr>
        <w:t>57</w:t>
      </w:r>
      <w:r>
        <w:rPr>
          <w:rFonts w:hint="eastAsia"/>
          <w:b/>
          <w:bCs/>
          <w:sz w:val="24"/>
        </w:rPr>
        <w:t>条の</w:t>
      </w:r>
      <w:r>
        <w:rPr>
          <w:rFonts w:hint="eastAsia"/>
          <w:b/>
          <w:bCs/>
          <w:sz w:val="24"/>
        </w:rPr>
        <w:t>2</w:t>
      </w:r>
      <w:r>
        <w:rPr>
          <w:rFonts w:hint="eastAsia"/>
          <w:b/>
          <w:bCs/>
          <w:sz w:val="24"/>
        </w:rPr>
        <w:t>通知対象物質</w:t>
      </w:r>
    </w:p>
    <w:p w:rsidR="006E1877" w:rsidRDefault="006E1877">
      <w:pPr>
        <w:spacing w:line="0" w:lineRule="atLeast"/>
        <w:ind w:firstLineChars="100" w:firstLine="241"/>
        <w:rPr>
          <w:rFonts w:hint="eastAsia"/>
          <w:b/>
          <w:bCs/>
          <w:sz w:val="24"/>
        </w:rPr>
      </w:pPr>
      <w:r>
        <w:rPr>
          <w:rFonts w:hint="eastAsia"/>
          <w:b/>
          <w:bCs/>
          <w:sz w:val="24"/>
        </w:rPr>
        <w:t>水質汚濁防止法：</w:t>
      </w:r>
      <w:r w:rsidR="00436E7C">
        <w:rPr>
          <w:rFonts w:hint="eastAsia"/>
          <w:b/>
          <w:bCs/>
          <w:sz w:val="24"/>
        </w:rPr>
        <w:t>水素イオン濃度等の項目</w:t>
      </w:r>
    </w:p>
    <w:p w:rsidR="00436E7C" w:rsidRDefault="00436E7C">
      <w:pPr>
        <w:spacing w:line="0" w:lineRule="atLeast"/>
        <w:ind w:firstLineChars="100" w:firstLine="241"/>
        <w:rPr>
          <w:rFonts w:hint="eastAsia"/>
          <w:b/>
          <w:bCs/>
          <w:sz w:val="24"/>
        </w:rPr>
      </w:pPr>
      <w:r>
        <w:rPr>
          <w:rFonts w:hint="eastAsia"/>
          <w:b/>
          <w:bCs/>
          <w:sz w:val="24"/>
        </w:rPr>
        <w:t>航空法　　　　：施行規則第</w:t>
      </w:r>
      <w:r>
        <w:rPr>
          <w:rFonts w:hint="eastAsia"/>
          <w:b/>
          <w:bCs/>
          <w:sz w:val="24"/>
        </w:rPr>
        <w:t>194</w:t>
      </w:r>
      <w:r>
        <w:rPr>
          <w:rFonts w:hint="eastAsia"/>
          <w:b/>
          <w:bCs/>
          <w:sz w:val="24"/>
        </w:rPr>
        <w:t>条危険物　腐食性物質</w:t>
      </w:r>
    </w:p>
    <w:p w:rsidR="00436E7C" w:rsidRDefault="00436E7C">
      <w:pPr>
        <w:spacing w:line="0" w:lineRule="atLeast"/>
        <w:ind w:firstLineChars="100" w:firstLine="241"/>
        <w:rPr>
          <w:rFonts w:hint="eastAsia"/>
          <w:b/>
          <w:bCs/>
          <w:sz w:val="24"/>
        </w:rPr>
      </w:pPr>
      <w:r>
        <w:rPr>
          <w:rFonts w:hint="eastAsia"/>
          <w:b/>
          <w:bCs/>
          <w:sz w:val="24"/>
        </w:rPr>
        <w:t>港則法　　　　：施行規則第</w:t>
      </w:r>
      <w:r>
        <w:rPr>
          <w:rFonts w:hint="eastAsia"/>
          <w:b/>
          <w:bCs/>
          <w:sz w:val="24"/>
        </w:rPr>
        <w:t>12</w:t>
      </w:r>
      <w:r>
        <w:rPr>
          <w:rFonts w:hint="eastAsia"/>
          <w:b/>
          <w:bCs/>
          <w:sz w:val="24"/>
        </w:rPr>
        <w:t>条危険物　腐食性物質</w:t>
      </w:r>
    </w:p>
    <w:p w:rsidR="006E1877" w:rsidRDefault="00436E7C">
      <w:pPr>
        <w:spacing w:line="0" w:lineRule="atLeast"/>
        <w:ind w:firstLineChars="100" w:firstLine="241"/>
        <w:rPr>
          <w:rFonts w:hint="eastAsia"/>
          <w:b/>
          <w:bCs/>
          <w:sz w:val="24"/>
        </w:rPr>
      </w:pPr>
      <w:r>
        <w:rPr>
          <w:rFonts w:hint="eastAsia"/>
          <w:b/>
          <w:bCs/>
          <w:sz w:val="24"/>
        </w:rPr>
        <w:t>海洋汚染防止法</w:t>
      </w:r>
      <w:r w:rsidR="006E1877">
        <w:rPr>
          <w:rFonts w:hint="eastAsia"/>
          <w:b/>
          <w:bCs/>
          <w:sz w:val="24"/>
        </w:rPr>
        <w:t>：</w:t>
      </w:r>
      <w:r>
        <w:rPr>
          <w:rFonts w:hint="eastAsia"/>
          <w:b/>
          <w:bCs/>
          <w:sz w:val="24"/>
        </w:rPr>
        <w:t>有害液体物質（Ｙ類）</w:t>
      </w:r>
    </w:p>
    <w:p w:rsidR="006E1877" w:rsidRDefault="006E1877">
      <w:pPr>
        <w:spacing w:line="0" w:lineRule="atLeast"/>
        <w:ind w:firstLineChars="100" w:firstLine="241"/>
        <w:rPr>
          <w:rFonts w:hint="eastAsia"/>
          <w:b/>
          <w:bCs/>
          <w:sz w:val="24"/>
        </w:rPr>
      </w:pPr>
      <w:r>
        <w:rPr>
          <w:rFonts w:hint="eastAsia"/>
          <w:b/>
          <w:bCs/>
          <w:sz w:val="24"/>
        </w:rPr>
        <w:t>廃棄物の処理及び清掃に関する法律：</w:t>
      </w:r>
    </w:p>
    <w:p w:rsidR="00C01DE2" w:rsidRDefault="00C01DE2">
      <w:pPr>
        <w:spacing w:line="0" w:lineRule="atLeast"/>
        <w:rPr>
          <w:rFonts w:hint="eastAsia"/>
          <w:b/>
          <w:bCs/>
          <w:sz w:val="24"/>
        </w:rPr>
      </w:pPr>
    </w:p>
    <w:p w:rsidR="006E1877" w:rsidRDefault="006E1877">
      <w:pPr>
        <w:spacing w:line="0" w:lineRule="atLeast"/>
        <w:rPr>
          <w:b/>
          <w:bCs/>
          <w:sz w:val="24"/>
        </w:rPr>
      </w:pPr>
      <w:r>
        <w:rPr>
          <w:rFonts w:hint="eastAsia"/>
          <w:b/>
          <w:bCs/>
          <w:sz w:val="24"/>
        </w:rPr>
        <w:t>【有害性】</w:t>
      </w:r>
    </w:p>
    <w:tbl>
      <w:tblPr>
        <w:tblpPr w:leftFromText="142" w:rightFromText="142" w:vertAnchor="text" w:horzAnchor="margin" w:tblpX="198" w:tblpY="2"/>
        <w:tblW w:w="12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06"/>
      </w:tblGrid>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sidR="0014237E">
              <w:rPr>
                <w:rFonts w:hint="eastAsia"/>
                <w:b/>
                <w:bCs/>
                <w:sz w:val="24"/>
              </w:rPr>
              <w:t>金属腐食のおそれ</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ind w:left="429" w:hangingChars="178" w:hanging="429"/>
              <w:rPr>
                <w:rFonts w:hint="eastAsia"/>
                <w:b/>
                <w:bCs/>
                <w:sz w:val="24"/>
              </w:rPr>
            </w:pPr>
            <w:r>
              <w:rPr>
                <w:rFonts w:hint="eastAsia"/>
                <w:b/>
                <w:bCs/>
                <w:sz w:val="24"/>
              </w:rPr>
              <w:t xml:space="preserve">(2) </w:t>
            </w:r>
            <w:r w:rsidR="0014237E">
              <w:rPr>
                <w:rFonts w:hint="eastAsia"/>
                <w:b/>
                <w:bCs/>
                <w:sz w:val="24"/>
              </w:rPr>
              <w:t>飲み込むと有害</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rPr>
                <w:rFonts w:hint="eastAsia"/>
                <w:b/>
                <w:bCs/>
                <w:spacing w:val="-6"/>
                <w:sz w:val="24"/>
              </w:rPr>
            </w:pPr>
            <w:r>
              <w:rPr>
                <w:rFonts w:hint="eastAsia"/>
                <w:b/>
                <w:bCs/>
                <w:spacing w:val="-6"/>
                <w:sz w:val="24"/>
              </w:rPr>
              <w:t xml:space="preserve">(3) </w:t>
            </w:r>
            <w:r w:rsidR="0014237E">
              <w:rPr>
                <w:rFonts w:hint="eastAsia"/>
                <w:b/>
                <w:bCs/>
                <w:spacing w:val="-6"/>
                <w:sz w:val="24"/>
              </w:rPr>
              <w:t>重篤な皮膚の薬傷、目の損傷、臓器（呼吸器、気道、肺）に障害を起こす恐れがある</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(4) </w:t>
            </w:r>
            <w:r w:rsidR="0014237E">
              <w:rPr>
                <w:rFonts w:hint="eastAsia"/>
                <w:b/>
                <w:bCs/>
                <w:sz w:val="24"/>
              </w:rPr>
              <w:t>水生生物に有害</w:t>
            </w:r>
          </w:p>
        </w:tc>
      </w:tr>
    </w:tbl>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6E1877" w:rsidRDefault="006E1877">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2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9173"/>
      </w:tblGrid>
      <w:tr w:rsidR="006E1877" w:rsidTr="00C01DE2">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6E1877" w:rsidRDefault="0014237E">
            <w:pPr>
              <w:spacing w:line="0" w:lineRule="atLeast"/>
              <w:rPr>
                <w:rFonts w:hint="eastAsia"/>
                <w:b/>
                <w:bCs/>
                <w:spacing w:val="-4"/>
                <w:sz w:val="24"/>
              </w:rPr>
            </w:pPr>
            <w:r>
              <w:rPr>
                <w:rFonts w:hint="eastAsia"/>
                <w:b/>
                <w:bCs/>
                <w:spacing w:val="-4"/>
                <w:sz w:val="24"/>
              </w:rPr>
              <w:t>空気の新鮮な場所に移し、呼吸しやすい姿勢で休息させ、医師に連絡する。</w:t>
            </w:r>
          </w:p>
        </w:tc>
      </w:tr>
      <w:tr w:rsidR="006E1877" w:rsidTr="00C01DE2">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6E1877" w:rsidRDefault="00E30C36">
            <w:pPr>
              <w:spacing w:line="0" w:lineRule="atLeast"/>
              <w:rPr>
                <w:rFonts w:hint="eastAsia"/>
                <w:b/>
                <w:bCs/>
                <w:sz w:val="24"/>
              </w:rPr>
            </w:pPr>
            <w:r>
              <w:rPr>
                <w:rFonts w:hint="eastAsia"/>
                <w:b/>
                <w:bCs/>
                <w:sz w:val="24"/>
              </w:rPr>
              <w:t>汚染された衣服、靴をすぐに脱ぐ。必要であれば切断する。</w:t>
            </w:r>
          </w:p>
          <w:p w:rsidR="00E30C36" w:rsidRDefault="00E30C36">
            <w:pPr>
              <w:spacing w:line="0" w:lineRule="atLeast"/>
              <w:rPr>
                <w:rFonts w:hint="eastAsia"/>
                <w:b/>
                <w:bCs/>
                <w:sz w:val="24"/>
              </w:rPr>
            </w:pPr>
            <w:r>
              <w:rPr>
                <w:rFonts w:hint="eastAsia"/>
                <w:b/>
                <w:bCs/>
                <w:sz w:val="24"/>
              </w:rPr>
              <w:t>製品にふれた部分を水又は微温湯をながしながら石鹸を使ってよく洗い流す。外観に変化があったり痛みがある場合は直ちに医師の手当を受ける。</w:t>
            </w:r>
          </w:p>
          <w:p w:rsidR="00E30C36" w:rsidRDefault="00E30C36">
            <w:pPr>
              <w:spacing w:line="0" w:lineRule="atLeast"/>
              <w:rPr>
                <w:rFonts w:hint="eastAsia"/>
                <w:b/>
                <w:bCs/>
                <w:sz w:val="24"/>
              </w:rPr>
            </w:pPr>
            <w:r>
              <w:rPr>
                <w:rFonts w:hint="eastAsia"/>
                <w:b/>
                <w:bCs/>
                <w:sz w:val="24"/>
              </w:rPr>
              <w:t>医師の指示なく、油類その他の薬を薬傷部に塗ってはならない。</w:t>
            </w:r>
          </w:p>
        </w:tc>
      </w:tr>
      <w:tr w:rsidR="006E1877" w:rsidTr="00C01DE2">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6E1877" w:rsidRDefault="00E30C36">
            <w:pPr>
              <w:spacing w:line="0" w:lineRule="atLeast"/>
              <w:rPr>
                <w:rFonts w:hint="eastAsia"/>
                <w:b/>
                <w:bCs/>
                <w:sz w:val="24"/>
              </w:rPr>
            </w:pPr>
            <w:r>
              <w:rPr>
                <w:rFonts w:hint="eastAsia"/>
                <w:b/>
                <w:bCs/>
                <w:sz w:val="24"/>
              </w:rPr>
              <w:t>直ちに清浄な水で</w:t>
            </w:r>
            <w:r>
              <w:rPr>
                <w:rFonts w:hint="eastAsia"/>
                <w:b/>
                <w:bCs/>
                <w:sz w:val="24"/>
              </w:rPr>
              <w:t>15</w:t>
            </w:r>
            <w:r>
              <w:rPr>
                <w:rFonts w:hint="eastAsia"/>
                <w:b/>
                <w:bCs/>
                <w:sz w:val="24"/>
              </w:rPr>
              <w:t>分以上洗眼する。眼球を傷つける可能性があるため、目を擦ったり固く閉じたりしない。速やかに医師の手当を受ける。</w:t>
            </w:r>
          </w:p>
        </w:tc>
      </w:tr>
      <w:tr w:rsidR="006E1877" w:rsidTr="00C01DE2">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6E1877" w:rsidRDefault="00E30C36">
            <w:pPr>
              <w:spacing w:line="0" w:lineRule="atLeast"/>
              <w:rPr>
                <w:rFonts w:hint="eastAsia"/>
                <w:b/>
                <w:bCs/>
                <w:sz w:val="24"/>
              </w:rPr>
            </w:pPr>
            <w:r>
              <w:rPr>
                <w:rFonts w:hint="eastAsia"/>
                <w:b/>
                <w:bCs/>
                <w:sz w:val="24"/>
              </w:rPr>
              <w:t>直ちに</w:t>
            </w:r>
            <w:r w:rsidR="00C01DE2">
              <w:rPr>
                <w:rFonts w:hint="eastAsia"/>
                <w:b/>
                <w:bCs/>
                <w:sz w:val="24"/>
              </w:rPr>
              <w:t>医師に連絡すること。口をすすぐこと。</w:t>
            </w:r>
          </w:p>
        </w:tc>
      </w:tr>
      <w:tr w:rsidR="006E1877" w:rsidTr="00C01DE2">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6E1877" w:rsidRDefault="00C01DE2">
            <w:pPr>
              <w:spacing w:line="0" w:lineRule="atLeast"/>
              <w:rPr>
                <w:rFonts w:hint="eastAsia"/>
                <w:b/>
                <w:bCs/>
                <w:sz w:val="24"/>
              </w:rPr>
            </w:pPr>
            <w:r>
              <w:rPr>
                <w:rFonts w:hint="eastAsia"/>
                <w:b/>
                <w:bCs/>
                <w:sz w:val="24"/>
              </w:rPr>
              <w:t>意識がない場合は口から何も与えてはならない。</w:t>
            </w:r>
          </w:p>
        </w:tc>
      </w:tr>
    </w:tbl>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6E1877" w:rsidRDefault="006E1877">
      <w:pPr>
        <w:spacing w:line="0" w:lineRule="atLeast"/>
        <w:rPr>
          <w:b/>
          <w:bCs/>
          <w:sz w:val="24"/>
        </w:rPr>
      </w:pPr>
      <w:r>
        <w:rPr>
          <w:rFonts w:hint="eastAsia"/>
          <w:b/>
          <w:bCs/>
          <w:sz w:val="24"/>
        </w:rPr>
        <w:t>【火災時の措置】</w:t>
      </w:r>
    </w:p>
    <w:tbl>
      <w:tblPr>
        <w:tblpPr w:leftFromText="142" w:rightFromText="142" w:vertAnchor="text" w:horzAnchor="margin" w:tblpX="198" w:tblpY="2"/>
        <w:tblW w:w="12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9173"/>
      </w:tblGrid>
      <w:tr w:rsidR="006E1877" w:rsidTr="00C01DE2">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6E1877" w:rsidRDefault="00C01DE2">
            <w:pPr>
              <w:spacing w:line="0" w:lineRule="atLeast"/>
              <w:rPr>
                <w:rFonts w:hint="eastAsia"/>
                <w:b/>
                <w:bCs/>
                <w:spacing w:val="-4"/>
                <w:sz w:val="24"/>
              </w:rPr>
            </w:pPr>
            <w:r>
              <w:rPr>
                <w:rFonts w:hint="eastAsia"/>
                <w:b/>
                <w:bCs/>
                <w:spacing w:val="-4"/>
                <w:sz w:val="24"/>
              </w:rPr>
              <w:t>この製品自体は燃焼しない。</w:t>
            </w:r>
          </w:p>
        </w:tc>
      </w:tr>
      <w:tr w:rsidR="00C01DE2" w:rsidTr="00C01DE2">
        <w:tblPrEx>
          <w:tblCellMar>
            <w:top w:w="0" w:type="dxa"/>
            <w:bottom w:w="0" w:type="dxa"/>
          </w:tblCellMar>
        </w:tblPrEx>
        <w:trPr>
          <w:cantSplit/>
        </w:trPr>
        <w:tc>
          <w:tcPr>
            <w:tcW w:w="2615" w:type="dxa"/>
            <w:tcBorders>
              <w:top w:val="nil"/>
              <w:left w:val="nil"/>
              <w:bottom w:val="nil"/>
              <w:right w:val="nil"/>
            </w:tcBorders>
          </w:tcPr>
          <w:p w:rsidR="00C01DE2" w:rsidRDefault="00C01DE2">
            <w:pPr>
              <w:spacing w:line="0" w:lineRule="atLeast"/>
              <w:rPr>
                <w:rFonts w:hint="eastAsia"/>
                <w:b/>
                <w:bCs/>
                <w:sz w:val="24"/>
              </w:rPr>
            </w:pPr>
            <w:r>
              <w:rPr>
                <w:rFonts w:hint="eastAsia"/>
                <w:b/>
                <w:bCs/>
                <w:sz w:val="24"/>
              </w:rPr>
              <w:t xml:space="preserve">(2) </w:t>
            </w:r>
            <w:r>
              <w:rPr>
                <w:rFonts w:hint="eastAsia"/>
                <w:b/>
                <w:bCs/>
                <w:spacing w:val="-10"/>
                <w:sz w:val="24"/>
              </w:rPr>
              <w:t>危険有害性</w:t>
            </w:r>
          </w:p>
        </w:tc>
        <w:tc>
          <w:tcPr>
            <w:tcW w:w="218" w:type="dxa"/>
            <w:tcBorders>
              <w:top w:val="nil"/>
              <w:left w:val="nil"/>
              <w:bottom w:val="nil"/>
              <w:right w:val="nil"/>
            </w:tcBorders>
          </w:tcPr>
          <w:p w:rsidR="00C01DE2" w:rsidRDefault="00C01DE2">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C01DE2" w:rsidRDefault="00C01DE2">
            <w:pPr>
              <w:spacing w:line="0" w:lineRule="atLeast"/>
              <w:rPr>
                <w:rFonts w:hint="eastAsia"/>
                <w:b/>
                <w:bCs/>
                <w:sz w:val="24"/>
              </w:rPr>
            </w:pPr>
            <w:r>
              <w:rPr>
                <w:rFonts w:hint="eastAsia"/>
                <w:b/>
                <w:bCs/>
                <w:sz w:val="24"/>
              </w:rPr>
              <w:t>加熱されると腐食性及び毒性ヒュームを発生する恐れがある。</w:t>
            </w:r>
          </w:p>
          <w:p w:rsidR="00C01DE2" w:rsidRPr="00C01DE2" w:rsidRDefault="00C01DE2">
            <w:pPr>
              <w:spacing w:line="0" w:lineRule="atLeast"/>
              <w:rPr>
                <w:rFonts w:hint="eastAsia"/>
                <w:b/>
                <w:bCs/>
                <w:sz w:val="24"/>
              </w:rPr>
            </w:pPr>
            <w:r>
              <w:rPr>
                <w:rFonts w:hint="eastAsia"/>
                <w:b/>
                <w:bCs/>
                <w:sz w:val="24"/>
              </w:rPr>
              <w:t>水分や水に接触すると、可燃性物質の発火に十分な熱を発生する。</w:t>
            </w:r>
          </w:p>
        </w:tc>
      </w:tr>
      <w:tr w:rsidR="00C01DE2" w:rsidTr="00C01DE2">
        <w:tblPrEx>
          <w:tblCellMar>
            <w:top w:w="0" w:type="dxa"/>
            <w:bottom w:w="0" w:type="dxa"/>
          </w:tblCellMar>
        </w:tblPrEx>
        <w:trPr>
          <w:cantSplit/>
        </w:trPr>
        <w:tc>
          <w:tcPr>
            <w:tcW w:w="2615" w:type="dxa"/>
            <w:tcBorders>
              <w:top w:val="nil"/>
              <w:left w:val="nil"/>
              <w:bottom w:val="nil"/>
              <w:right w:val="nil"/>
            </w:tcBorders>
          </w:tcPr>
          <w:p w:rsidR="00C01DE2" w:rsidRDefault="00C01DE2">
            <w:pPr>
              <w:spacing w:line="0" w:lineRule="atLeast"/>
              <w:rPr>
                <w:rFonts w:hint="eastAsia"/>
                <w:b/>
                <w:bCs/>
                <w:sz w:val="24"/>
              </w:rPr>
            </w:pPr>
            <w:r>
              <w:rPr>
                <w:rFonts w:hint="eastAsia"/>
                <w:b/>
                <w:bCs/>
                <w:sz w:val="24"/>
              </w:rPr>
              <w:t xml:space="preserve">(3) </w:t>
            </w:r>
            <w:r>
              <w:rPr>
                <w:rFonts w:hint="eastAsia"/>
                <w:b/>
                <w:bCs/>
                <w:sz w:val="24"/>
              </w:rPr>
              <w:t>特有の消火方法</w:t>
            </w:r>
          </w:p>
        </w:tc>
        <w:tc>
          <w:tcPr>
            <w:tcW w:w="218" w:type="dxa"/>
            <w:tcBorders>
              <w:top w:val="nil"/>
              <w:left w:val="nil"/>
              <w:bottom w:val="nil"/>
              <w:right w:val="nil"/>
            </w:tcBorders>
          </w:tcPr>
          <w:p w:rsidR="00C01DE2" w:rsidRDefault="00C01DE2">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C01DE2" w:rsidRDefault="00C01DE2">
            <w:pPr>
              <w:spacing w:line="0" w:lineRule="atLeast"/>
              <w:rPr>
                <w:rFonts w:hint="eastAsia"/>
                <w:b/>
                <w:bCs/>
                <w:sz w:val="24"/>
              </w:rPr>
            </w:pPr>
            <w:r>
              <w:rPr>
                <w:rFonts w:hint="eastAsia"/>
                <w:b/>
                <w:bCs/>
                <w:sz w:val="24"/>
              </w:rPr>
              <w:t>消火は風上から行う。容器や周辺に散水して冷却する。</w:t>
            </w:r>
          </w:p>
        </w:tc>
      </w:tr>
      <w:tr w:rsidR="00C01DE2" w:rsidTr="00C01DE2">
        <w:tblPrEx>
          <w:tblCellMar>
            <w:top w:w="0" w:type="dxa"/>
            <w:bottom w:w="0" w:type="dxa"/>
          </w:tblCellMar>
        </w:tblPrEx>
        <w:trPr>
          <w:cantSplit/>
        </w:trPr>
        <w:tc>
          <w:tcPr>
            <w:tcW w:w="2615" w:type="dxa"/>
            <w:tcBorders>
              <w:top w:val="nil"/>
              <w:left w:val="nil"/>
              <w:bottom w:val="nil"/>
              <w:right w:val="nil"/>
            </w:tcBorders>
          </w:tcPr>
          <w:p w:rsidR="00C01DE2" w:rsidRDefault="00C01DE2">
            <w:pPr>
              <w:spacing w:line="0" w:lineRule="atLeast"/>
              <w:rPr>
                <w:rFonts w:hint="eastAsia"/>
                <w:b/>
                <w:bCs/>
                <w:sz w:val="24"/>
              </w:rPr>
            </w:pPr>
            <w:r>
              <w:rPr>
                <w:rFonts w:hint="eastAsia"/>
                <w:b/>
                <w:bCs/>
                <w:sz w:val="24"/>
              </w:rPr>
              <w:t xml:space="preserve">(4) </w:t>
            </w:r>
            <w:r>
              <w:rPr>
                <w:rFonts w:hint="eastAsia"/>
                <w:b/>
                <w:bCs/>
                <w:spacing w:val="-10"/>
                <w:sz w:val="24"/>
              </w:rPr>
              <w:t>消火を行う者の保護</w:t>
            </w:r>
          </w:p>
        </w:tc>
        <w:tc>
          <w:tcPr>
            <w:tcW w:w="218" w:type="dxa"/>
            <w:tcBorders>
              <w:top w:val="nil"/>
              <w:left w:val="nil"/>
              <w:bottom w:val="nil"/>
              <w:right w:val="nil"/>
            </w:tcBorders>
          </w:tcPr>
          <w:p w:rsidR="00C01DE2" w:rsidRDefault="00C01DE2">
            <w:pPr>
              <w:spacing w:line="0" w:lineRule="atLeast"/>
              <w:jc w:val="right"/>
              <w:rPr>
                <w:rFonts w:hint="eastAsia"/>
                <w:b/>
                <w:bCs/>
                <w:spacing w:val="-20"/>
                <w:sz w:val="16"/>
              </w:rPr>
            </w:pPr>
            <w:r>
              <w:rPr>
                <w:rFonts w:hint="eastAsia"/>
                <w:b/>
                <w:bCs/>
                <w:spacing w:val="-20"/>
                <w:sz w:val="16"/>
              </w:rPr>
              <w:t>・</w:t>
            </w:r>
          </w:p>
        </w:tc>
        <w:tc>
          <w:tcPr>
            <w:tcW w:w="9173" w:type="dxa"/>
            <w:tcBorders>
              <w:top w:val="nil"/>
              <w:left w:val="nil"/>
              <w:bottom w:val="nil"/>
              <w:right w:val="nil"/>
            </w:tcBorders>
          </w:tcPr>
          <w:p w:rsidR="00C01DE2" w:rsidRDefault="00C01DE2">
            <w:pPr>
              <w:spacing w:line="0" w:lineRule="atLeast"/>
              <w:rPr>
                <w:rFonts w:hint="eastAsia"/>
                <w:b/>
                <w:bCs/>
                <w:sz w:val="24"/>
              </w:rPr>
            </w:pPr>
            <w:r>
              <w:rPr>
                <w:rFonts w:hint="eastAsia"/>
                <w:b/>
                <w:bCs/>
                <w:sz w:val="24"/>
              </w:rPr>
              <w:t>耐熱手袋、ゴーグル型保護メガネ、空気呼吸器を着用する。</w:t>
            </w:r>
          </w:p>
        </w:tc>
      </w:tr>
      <w:tr w:rsidR="00C01DE2" w:rsidTr="00C01DE2">
        <w:tblPrEx>
          <w:tblCellMar>
            <w:top w:w="0" w:type="dxa"/>
            <w:bottom w:w="0" w:type="dxa"/>
          </w:tblCellMar>
        </w:tblPrEx>
        <w:trPr>
          <w:cantSplit/>
        </w:trPr>
        <w:tc>
          <w:tcPr>
            <w:tcW w:w="2615" w:type="dxa"/>
            <w:tcBorders>
              <w:top w:val="nil"/>
              <w:left w:val="nil"/>
              <w:bottom w:val="nil"/>
              <w:right w:val="nil"/>
            </w:tcBorders>
          </w:tcPr>
          <w:p w:rsidR="00C01DE2" w:rsidRDefault="00C01DE2">
            <w:pPr>
              <w:spacing w:line="0" w:lineRule="atLeast"/>
              <w:rPr>
                <w:rFonts w:hint="eastAsia"/>
                <w:b/>
                <w:bCs/>
                <w:sz w:val="24"/>
              </w:rPr>
            </w:pPr>
          </w:p>
        </w:tc>
        <w:tc>
          <w:tcPr>
            <w:tcW w:w="218" w:type="dxa"/>
            <w:tcBorders>
              <w:top w:val="nil"/>
              <w:left w:val="nil"/>
              <w:bottom w:val="nil"/>
              <w:right w:val="nil"/>
            </w:tcBorders>
          </w:tcPr>
          <w:p w:rsidR="00C01DE2" w:rsidRDefault="00C01DE2">
            <w:pPr>
              <w:spacing w:line="0" w:lineRule="atLeast"/>
              <w:jc w:val="right"/>
              <w:rPr>
                <w:rFonts w:hint="eastAsia"/>
                <w:b/>
                <w:bCs/>
                <w:spacing w:val="-20"/>
                <w:sz w:val="16"/>
              </w:rPr>
            </w:pPr>
          </w:p>
        </w:tc>
        <w:tc>
          <w:tcPr>
            <w:tcW w:w="9173" w:type="dxa"/>
            <w:tcBorders>
              <w:top w:val="nil"/>
              <w:left w:val="nil"/>
              <w:bottom w:val="nil"/>
              <w:right w:val="nil"/>
            </w:tcBorders>
          </w:tcPr>
          <w:p w:rsidR="00C01DE2" w:rsidRDefault="00C01DE2">
            <w:pPr>
              <w:spacing w:line="0" w:lineRule="atLeast"/>
              <w:rPr>
                <w:rFonts w:hint="eastAsia"/>
                <w:b/>
                <w:bCs/>
                <w:sz w:val="24"/>
              </w:rPr>
            </w:pPr>
          </w:p>
        </w:tc>
      </w:tr>
    </w:tbl>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6E1877" w:rsidRDefault="006E1877">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2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06"/>
      </w:tblGrid>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sidR="00C01DE2">
              <w:rPr>
                <w:rFonts w:hint="eastAsia"/>
                <w:b/>
                <w:bCs/>
                <w:sz w:val="24"/>
              </w:rPr>
              <w:t>取扱い後は、手、顔などをよく洗い、うがいをする。</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ind w:left="429" w:hangingChars="178" w:hanging="429"/>
              <w:rPr>
                <w:rFonts w:hint="eastAsia"/>
                <w:b/>
                <w:bCs/>
                <w:sz w:val="24"/>
              </w:rPr>
            </w:pPr>
            <w:r>
              <w:rPr>
                <w:rFonts w:hint="eastAsia"/>
                <w:b/>
                <w:bCs/>
                <w:sz w:val="24"/>
              </w:rPr>
              <w:t xml:space="preserve">(2) </w:t>
            </w:r>
            <w:r w:rsidR="00C01DE2">
              <w:rPr>
                <w:rFonts w:hint="eastAsia"/>
                <w:b/>
                <w:bCs/>
                <w:sz w:val="24"/>
              </w:rPr>
              <w:t>取り扱う場所は換気設備のある場所で行う。</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ind w:left="458" w:hangingChars="200" w:hanging="458"/>
              <w:rPr>
                <w:rFonts w:hint="eastAsia"/>
                <w:b/>
                <w:bCs/>
                <w:spacing w:val="-6"/>
                <w:sz w:val="24"/>
              </w:rPr>
            </w:pPr>
            <w:r>
              <w:rPr>
                <w:rFonts w:hint="eastAsia"/>
                <w:b/>
                <w:bCs/>
                <w:spacing w:val="-6"/>
                <w:sz w:val="24"/>
              </w:rPr>
              <w:t xml:space="preserve">(3) </w:t>
            </w:r>
            <w:r w:rsidR="00C01DE2">
              <w:rPr>
                <w:rFonts w:hint="eastAsia"/>
                <w:b/>
                <w:bCs/>
                <w:spacing w:val="-6"/>
                <w:sz w:val="24"/>
              </w:rPr>
              <w:t>みだりに粉じん、ヒュームが発生しないように取り扱う。</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(4) </w:t>
            </w:r>
            <w:r w:rsidR="00C01DE2">
              <w:rPr>
                <w:rFonts w:hint="eastAsia"/>
                <w:b/>
                <w:bCs/>
                <w:sz w:val="24"/>
              </w:rPr>
              <w:t>アルカリ性なので、酸性の製品との接触を避ける。</w:t>
            </w:r>
          </w:p>
        </w:tc>
      </w:tr>
    </w:tbl>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C01DE2" w:rsidRDefault="00C01DE2">
      <w:pPr>
        <w:spacing w:line="0" w:lineRule="atLeast"/>
        <w:rPr>
          <w:rFonts w:hint="eastAsia"/>
          <w:b/>
          <w:bCs/>
          <w:sz w:val="24"/>
        </w:rPr>
      </w:pPr>
    </w:p>
    <w:p w:rsidR="006E1877" w:rsidRDefault="006E1877">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2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06"/>
      </w:tblGrid>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sidR="00C01DE2">
              <w:rPr>
                <w:rFonts w:hint="eastAsia"/>
                <w:b/>
                <w:bCs/>
                <w:sz w:val="24"/>
              </w:rPr>
              <w:t>アルカリ性なので、酸性の製品とは同一場所に保管しない。</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ind w:left="429" w:hangingChars="178" w:hanging="429"/>
              <w:rPr>
                <w:rFonts w:hint="eastAsia"/>
                <w:b/>
                <w:bCs/>
                <w:sz w:val="24"/>
              </w:rPr>
            </w:pPr>
            <w:r>
              <w:rPr>
                <w:rFonts w:hint="eastAsia"/>
                <w:b/>
                <w:bCs/>
                <w:sz w:val="24"/>
              </w:rPr>
              <w:t xml:space="preserve">(2) </w:t>
            </w:r>
            <w:r w:rsidR="00C01DE2">
              <w:rPr>
                <w:rFonts w:hint="eastAsia"/>
                <w:b/>
                <w:bCs/>
                <w:sz w:val="24"/>
              </w:rPr>
              <w:t>通気を良くし、蒸気が滞留しないようにする。</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742FB8" w:rsidP="00742FB8">
            <w:pPr>
              <w:spacing w:line="0" w:lineRule="atLeast"/>
              <w:ind w:left="482" w:hangingChars="200" w:hanging="482"/>
              <w:rPr>
                <w:rFonts w:hint="eastAsia"/>
                <w:b/>
                <w:bCs/>
                <w:spacing w:val="-6"/>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4" type="#_x0000_t75" style="position:absolute;left:0;text-align:left;margin-left:563pt;margin-top:12.65pt;width:91.35pt;height:86.7pt;z-index:-251656192;mso-wrap-edited:f;mso-position-horizontal-relative:text;mso-position-vertical-relative:text" wrapcoords="-127 0 -127 21473 21600 21473 21600 0 -127 0">
                  <v:imagedata r:id="rId7" o:title=""/>
                  <o:lock v:ext="edit" aspectratio="f"/>
                </v:shape>
              </w:pict>
            </w:r>
            <w:r w:rsidR="006E1877">
              <w:rPr>
                <w:rFonts w:hint="eastAsia"/>
                <w:b/>
                <w:bCs/>
                <w:spacing w:val="-6"/>
                <w:sz w:val="24"/>
              </w:rPr>
              <w:t xml:space="preserve">(3) </w:t>
            </w:r>
            <w:r w:rsidR="00C01DE2">
              <w:rPr>
                <w:rFonts w:hint="eastAsia"/>
                <w:b/>
                <w:bCs/>
                <w:spacing w:val="-6"/>
                <w:sz w:val="24"/>
              </w:rPr>
              <w:t>吸湿性があるので、密閉した容器に保管する。</w:t>
            </w:r>
          </w:p>
        </w:tc>
      </w:tr>
      <w:tr w:rsidR="006E1877" w:rsidTr="00C01DE2">
        <w:tblPrEx>
          <w:tblCellMar>
            <w:top w:w="0" w:type="dxa"/>
            <w:bottom w:w="0" w:type="dxa"/>
          </w:tblCellMar>
        </w:tblPrEx>
        <w:trPr>
          <w:cantSplit/>
        </w:trPr>
        <w:tc>
          <w:tcPr>
            <w:tcW w:w="12006"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(4) </w:t>
            </w:r>
            <w:r w:rsidR="00A24FF3">
              <w:rPr>
                <w:rFonts w:hint="eastAsia"/>
                <w:b/>
                <w:bCs/>
                <w:sz w:val="24"/>
              </w:rPr>
              <w:t>軟鋼、銅、アルミニウム、亜鉛には腐食性があるため、ステンレスまたはポリエチレン容器に保管する。</w:t>
            </w:r>
          </w:p>
        </w:tc>
      </w:tr>
    </w:tbl>
    <w:p w:rsidR="006E1877" w:rsidRDefault="006E1877">
      <w:pPr>
        <w:spacing w:line="0" w:lineRule="atLeast"/>
        <w:rPr>
          <w:rFonts w:hint="eastAsia"/>
          <w:b/>
          <w:bCs/>
          <w:sz w:val="16"/>
        </w:rPr>
      </w:pPr>
    </w:p>
    <w:p w:rsidR="006E1877" w:rsidRDefault="00742FB8">
      <w:pPr>
        <w:rPr>
          <w:rFonts w:hint="eastAsia"/>
          <w:sz w:val="36"/>
        </w:rPr>
      </w:pPr>
      <w:r>
        <w:rPr>
          <w:b/>
          <w:bCs/>
          <w:noProof/>
          <w:sz w:val="24"/>
        </w:rPr>
        <w:pict>
          <v:shape id="_x0000_s2135" type="#_x0000_t202" style="position:absolute;left:0;text-align:left;margin-left:-52.85pt;margin-top:125.35pt;width:117pt;height:27pt;z-index:251661312" filled="f" stroked="f">
            <v:textbox>
              <w:txbxContent>
                <w:p w:rsidR="00742FB8" w:rsidRDefault="00742FB8" w:rsidP="00742FB8">
                  <w:pPr>
                    <w:jc w:val="center"/>
                    <w:rPr>
                      <w:rFonts w:hint="eastAsia"/>
                    </w:rPr>
                  </w:pPr>
                  <w:r>
                    <w:rPr>
                      <w:rFonts w:hint="eastAsia"/>
                    </w:rPr>
                    <w:t>安全衛生委員会</w:t>
                  </w:r>
                </w:p>
              </w:txbxContent>
            </v:textbox>
          </v:shape>
        </w:pict>
      </w:r>
      <w:r w:rsidR="00C01DE2">
        <w:rPr>
          <w:b/>
          <w:bCs/>
          <w:noProof/>
          <w:sz w:val="24"/>
        </w:rPr>
        <w:pict>
          <v:shape id="_x0000_s2130" type="#_x0000_t75" style="position:absolute;left:0;text-align:left;margin-left:355.15pt;margin-top:34.25pt;width:73.35pt;height:77.45pt;z-index:-251659264;mso-wrap-edited:f" wrapcoords="-127 0 -127 21473 21600 21473 21600 0 -127 0">
            <v:imagedata r:id="rId7" o:title=""/>
            <o:lock v:ext="edit" aspectratio="f"/>
          </v:shape>
        </w:pict>
      </w:r>
      <w:r w:rsidR="001514C8">
        <w:rPr>
          <w:b/>
          <w:bCs/>
          <w:noProof/>
          <w:sz w:val="40"/>
          <w:u w:val="single"/>
        </w:rPr>
        <w:pict>
          <v:shape id="_x0000_s2132" type="#_x0000_t202" style="position:absolute;left:0;text-align:left;margin-left:428.5pt;margin-top:26.85pt;width:117pt;height:38.5pt;z-index:251658240" filled="f" stroked="f">
            <v:textbox>
              <w:txbxContent>
                <w:p w:rsidR="006E1877" w:rsidRDefault="006E1877">
                  <w:pPr>
                    <w:jc w:val="center"/>
                    <w:rPr>
                      <w:rFonts w:hint="eastAsia"/>
                    </w:rPr>
                  </w:pPr>
                  <w:r>
                    <w:rPr>
                      <w:rFonts w:hint="eastAsia"/>
                    </w:rPr>
                    <w:t>㈱東和製作所</w:t>
                  </w:r>
                </w:p>
                <w:p w:rsidR="006E1877" w:rsidRDefault="001514C8">
                  <w:pPr>
                    <w:jc w:val="center"/>
                    <w:rPr>
                      <w:rFonts w:hint="eastAsia"/>
                    </w:rPr>
                  </w:pPr>
                  <w:r>
                    <w:rPr>
                      <w:rFonts w:hint="eastAsia"/>
                    </w:rPr>
                    <w:t>安全衛生委員会</w:t>
                  </w:r>
                </w:p>
              </w:txbxContent>
            </v:textbox>
          </v:shape>
        </w:pict>
      </w:r>
    </w:p>
    <w:sectPr w:rsidR="006E1877" w:rsidSect="00C01DE2">
      <w:pgSz w:w="14572" w:h="20639" w:code="12"/>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2D1C" w:rsidRDefault="000E2D1C" w:rsidP="00D36565">
      <w:r>
        <w:separator/>
      </w:r>
    </w:p>
  </w:endnote>
  <w:endnote w:type="continuationSeparator" w:id="0">
    <w:p w:rsidR="000E2D1C" w:rsidRDefault="000E2D1C" w:rsidP="00D36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2D1C" w:rsidRDefault="000E2D1C" w:rsidP="00D36565">
      <w:r>
        <w:separator/>
      </w:r>
    </w:p>
  </w:footnote>
  <w:footnote w:type="continuationSeparator" w:id="0">
    <w:p w:rsidR="000E2D1C" w:rsidRDefault="000E2D1C" w:rsidP="00D36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739446593">
    <w:abstractNumId w:val="8"/>
  </w:num>
  <w:num w:numId="2" w16cid:durableId="1685739474">
    <w:abstractNumId w:val="4"/>
  </w:num>
  <w:num w:numId="3" w16cid:durableId="1424573581">
    <w:abstractNumId w:val="6"/>
  </w:num>
  <w:num w:numId="4" w16cid:durableId="130095917">
    <w:abstractNumId w:val="0"/>
  </w:num>
  <w:num w:numId="5" w16cid:durableId="1401438766">
    <w:abstractNumId w:val="1"/>
  </w:num>
  <w:num w:numId="6" w16cid:durableId="806124675">
    <w:abstractNumId w:val="2"/>
  </w:num>
  <w:num w:numId="7" w16cid:durableId="1966233540">
    <w:abstractNumId w:val="7"/>
  </w:num>
  <w:num w:numId="8" w16cid:durableId="1171677452">
    <w:abstractNumId w:val="5"/>
  </w:num>
  <w:num w:numId="9" w16cid:durableId="1462190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HorizontalSpacing w:val="105"/>
  <w:drawingGridVerticalSpacing w:val="143"/>
  <w:displayHorizontalDrawingGridEvery w:val="0"/>
  <w:displayVerticalDrawingGridEvery w:val="2"/>
  <w:characterSpacingControl w:val="compressPunctuation"/>
  <w:hdrShapeDefaults>
    <o:shapedefaults v:ext="edit" spidmax="213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14C8"/>
    <w:rsid w:val="000E2D1C"/>
    <w:rsid w:val="0014237E"/>
    <w:rsid w:val="001514C8"/>
    <w:rsid w:val="00436E7C"/>
    <w:rsid w:val="006E1877"/>
    <w:rsid w:val="00742FB8"/>
    <w:rsid w:val="00A24FF3"/>
    <w:rsid w:val="00B83EA3"/>
    <w:rsid w:val="00C01DE2"/>
    <w:rsid w:val="00D36565"/>
    <w:rsid w:val="00E30C36"/>
    <w:rsid w:val="00EB2F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6">
      <v:textbox inset="5.85pt,.7pt,5.85pt,.7pt"/>
    </o:shapedefaults>
    <o:shapelayout v:ext="edit">
      <o:idmap v:ext="edit" data="2"/>
    </o:shapelayout>
  </w:shapeDefaults>
  <w:decimalSymbol w:val="."/>
  <w:listSeparator w:val=","/>
  <w15:chartTrackingRefBased/>
  <w15:docId w15:val="{ED254433-82C9-4673-A5B8-B13A053A5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D36565"/>
    <w:pPr>
      <w:tabs>
        <w:tab w:val="center" w:pos="4252"/>
        <w:tab w:val="right" w:pos="8504"/>
      </w:tabs>
      <w:snapToGrid w:val="0"/>
    </w:pPr>
  </w:style>
  <w:style w:type="character" w:customStyle="1" w:styleId="a6">
    <w:name w:val="ヘッダー (文字)"/>
    <w:basedOn w:val="a0"/>
    <w:link w:val="a5"/>
    <w:uiPriority w:val="99"/>
    <w:rsid w:val="00D36565"/>
    <w:rPr>
      <w:rFonts w:eastAsia="HG丸ｺﾞｼｯｸM-PRO"/>
      <w:kern w:val="2"/>
      <w:sz w:val="21"/>
      <w:szCs w:val="24"/>
    </w:rPr>
  </w:style>
  <w:style w:type="paragraph" w:styleId="a7">
    <w:name w:val="footer"/>
    <w:basedOn w:val="a"/>
    <w:link w:val="a8"/>
    <w:uiPriority w:val="99"/>
    <w:unhideWhenUsed/>
    <w:rsid w:val="00D36565"/>
    <w:pPr>
      <w:tabs>
        <w:tab w:val="center" w:pos="4252"/>
        <w:tab w:val="right" w:pos="8504"/>
      </w:tabs>
      <w:snapToGrid w:val="0"/>
    </w:pPr>
  </w:style>
  <w:style w:type="character" w:customStyle="1" w:styleId="a8">
    <w:name w:val="フッター (文字)"/>
    <w:basedOn w:val="a0"/>
    <w:link w:val="a7"/>
    <w:uiPriority w:val="99"/>
    <w:rsid w:val="00D36565"/>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988</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