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6B81" w:rsidRDefault="001B6B81">
      <w:pPr>
        <w:spacing w:line="0" w:lineRule="atLeast"/>
        <w:jc w:val="center"/>
        <w:rPr>
          <w:rFonts w:hint="eastAsia"/>
          <w:sz w:val="16"/>
        </w:rPr>
      </w:pPr>
      <w:r>
        <w:rPr>
          <w:noProof/>
          <w:sz w:val="20"/>
        </w:rPr>
        <w:pict>
          <v:group id="_x0000_s2129" style="position:absolute;left:0;text-align:left;margin-left:-18.5pt;margin-top:-10.2pt;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1B6B81" w:rsidRDefault="001B6B81">
      <w:pPr>
        <w:spacing w:line="0" w:lineRule="atLeast"/>
        <w:jc w:val="center"/>
        <w:rPr>
          <w:rFonts w:hint="eastAsia"/>
          <w:sz w:val="16"/>
        </w:rPr>
      </w:pPr>
    </w:p>
    <w:p w:rsidR="001B6B81" w:rsidRDefault="001B6B81">
      <w:pPr>
        <w:spacing w:line="0" w:lineRule="atLeast"/>
        <w:rPr>
          <w:rFonts w:hint="eastAsia"/>
          <w:sz w:val="16"/>
        </w:rPr>
      </w:pPr>
      <w:r>
        <w:rPr>
          <w:noProof/>
          <w:sz w:val="20"/>
        </w:rPr>
        <w:pict>
          <v:rect id="_x0000_s2057" style="position:absolute;left:0;text-align:left;margin-left:9pt;margin-top:0;width:117pt;height:30.25pt;z-index:251656704" strokeweight="2.25pt">
            <v:textbox style="mso-next-textbox:#_x0000_s2057" inset=",.07mm">
              <w:txbxContent>
                <w:p w:rsidR="001B6B81" w:rsidRDefault="001B6B81">
                  <w:pPr>
                    <w:pStyle w:val="a4"/>
                    <w:rPr>
                      <w:rFonts w:hint="eastAsia"/>
                      <w:spacing w:val="-10"/>
                    </w:rPr>
                  </w:pPr>
                  <w:r>
                    <w:rPr>
                      <w:rFonts w:hint="eastAsia"/>
                      <w:spacing w:val="-10"/>
                    </w:rPr>
                    <w:t>社内用ＭＳＤＳ</w:t>
                  </w:r>
                </w:p>
              </w:txbxContent>
            </v:textbox>
          </v:rect>
        </w:pict>
      </w:r>
    </w:p>
    <w:p w:rsidR="001B6B81" w:rsidRDefault="001B6B81">
      <w:pPr>
        <w:spacing w:line="0" w:lineRule="atLeast"/>
        <w:rPr>
          <w:rFonts w:hint="eastAsia"/>
        </w:rPr>
      </w:pPr>
    </w:p>
    <w:p w:rsidR="001B6B81" w:rsidRDefault="001B6B81">
      <w:pPr>
        <w:spacing w:line="0" w:lineRule="atLeast"/>
        <w:jc w:val="center"/>
        <w:rPr>
          <w:rFonts w:hint="eastAsia"/>
        </w:rPr>
      </w:pPr>
      <w:r>
        <w:rPr>
          <w:rFonts w:hint="eastAsia"/>
          <w:sz w:val="16"/>
        </w:rPr>
        <w:t>製品名：ﾉﾝﾗｽﾀｰ</w:t>
      </w:r>
      <w:r>
        <w:rPr>
          <w:rFonts w:hint="eastAsia"/>
          <w:sz w:val="16"/>
        </w:rPr>
        <w:t>PZ2</w:t>
      </w:r>
    </w:p>
    <w:p w:rsidR="001B6B81" w:rsidRDefault="001B6B81">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ＨＧｺﾞｼｯｸE-PRO&quot;;font-weight:bold;v-text-reverse:t;v-text-kern:t" trim="t" fitpath="t" string="【ノンラスターＰＺ２】"/>
          </v:shape>
        </w:pict>
      </w:r>
    </w:p>
    <w:p w:rsidR="001B6B81" w:rsidRDefault="001B6B81">
      <w:pPr>
        <w:spacing w:line="0" w:lineRule="atLeast"/>
        <w:rPr>
          <w:rFonts w:hint="eastAsia"/>
        </w:rPr>
      </w:pPr>
    </w:p>
    <w:p w:rsidR="001B6B81" w:rsidRDefault="001B6B81">
      <w:pPr>
        <w:spacing w:line="0" w:lineRule="atLeast"/>
        <w:rPr>
          <w:rFonts w:hint="eastAsia"/>
        </w:rPr>
      </w:pPr>
    </w:p>
    <w:p w:rsidR="001B6B81" w:rsidRDefault="001B6B81">
      <w:pPr>
        <w:spacing w:line="0" w:lineRule="atLeast"/>
        <w:rPr>
          <w:rFonts w:hint="eastAsia"/>
        </w:rPr>
      </w:pPr>
    </w:p>
    <w:p w:rsidR="001B6B81" w:rsidRDefault="001B6B81">
      <w:pPr>
        <w:spacing w:line="0" w:lineRule="atLeast"/>
        <w:rPr>
          <w:rFonts w:hint="eastAsia"/>
        </w:rPr>
      </w:pPr>
    </w:p>
    <w:p w:rsidR="001B6B81" w:rsidRDefault="001B6B81">
      <w:pPr>
        <w:spacing w:line="0" w:lineRule="atLeast"/>
        <w:rPr>
          <w:rFonts w:hint="eastAsia"/>
          <w:b/>
          <w:bCs/>
          <w:sz w:val="24"/>
        </w:rPr>
      </w:pPr>
      <w:r>
        <w:rPr>
          <w:rFonts w:hint="eastAsia"/>
          <w:b/>
          <w:bCs/>
          <w:sz w:val="24"/>
        </w:rPr>
        <w:t>【適用法規等】</w:t>
      </w:r>
    </w:p>
    <w:p w:rsidR="001B6B81" w:rsidRDefault="001B6B81">
      <w:pPr>
        <w:spacing w:line="0" w:lineRule="atLeast"/>
        <w:ind w:firstLineChars="100" w:firstLine="241"/>
        <w:rPr>
          <w:rFonts w:hint="eastAsia"/>
          <w:b/>
          <w:bCs/>
          <w:sz w:val="24"/>
        </w:rPr>
      </w:pPr>
      <w:r>
        <w:rPr>
          <w:rFonts w:hint="eastAsia"/>
          <w:b/>
          <w:bCs/>
          <w:sz w:val="24"/>
        </w:rPr>
        <w:t>消防法　　　　：危険物第４類第３石油類（非水溶性液体）　危険等級Ⅲ</w:t>
      </w:r>
    </w:p>
    <w:p w:rsidR="001B6B81" w:rsidRDefault="001B6B81">
      <w:pPr>
        <w:spacing w:line="0" w:lineRule="atLeast"/>
        <w:ind w:firstLineChars="100" w:firstLine="241"/>
        <w:rPr>
          <w:rFonts w:hint="eastAsia"/>
          <w:b/>
          <w:bCs/>
          <w:sz w:val="24"/>
        </w:rPr>
      </w:pPr>
      <w:r>
        <w:rPr>
          <w:rFonts w:hint="eastAsia"/>
          <w:b/>
          <w:bCs/>
          <w:sz w:val="24"/>
        </w:rPr>
        <w:t>労働安全衛生法：通知物質（鉱油）</w:t>
      </w:r>
    </w:p>
    <w:p w:rsidR="001B6B81" w:rsidRDefault="001B6B81">
      <w:pPr>
        <w:spacing w:line="0" w:lineRule="atLeast"/>
        <w:ind w:firstLineChars="100" w:firstLine="241"/>
        <w:rPr>
          <w:rFonts w:hint="eastAsia"/>
          <w:b/>
          <w:bCs/>
          <w:sz w:val="24"/>
        </w:rPr>
      </w:pPr>
    </w:p>
    <w:p w:rsidR="001B6B81" w:rsidRDefault="001B6B81">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1B6B81">
        <w:tblPrEx>
          <w:tblCellMar>
            <w:top w:w="0" w:type="dxa"/>
            <w:bottom w:w="0" w:type="dxa"/>
          </w:tblCellMar>
        </w:tblPrEx>
        <w:trPr>
          <w:cantSplit/>
        </w:trPr>
        <w:tc>
          <w:tcPr>
            <w:tcW w:w="10620"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 xml:space="preserve">(1) </w:t>
            </w:r>
            <w:r>
              <w:rPr>
                <w:rFonts w:hint="eastAsia"/>
                <w:b/>
                <w:bCs/>
                <w:sz w:val="24"/>
              </w:rPr>
              <w:t>目に入った場合，刺激の恐れあり。</w:t>
            </w:r>
          </w:p>
        </w:tc>
      </w:tr>
      <w:tr w:rsidR="001B6B81">
        <w:tblPrEx>
          <w:tblCellMar>
            <w:top w:w="0" w:type="dxa"/>
            <w:bottom w:w="0" w:type="dxa"/>
          </w:tblCellMar>
        </w:tblPrEx>
        <w:trPr>
          <w:cantSplit/>
        </w:trPr>
        <w:tc>
          <w:tcPr>
            <w:tcW w:w="10620" w:type="dxa"/>
            <w:tcBorders>
              <w:top w:val="nil"/>
              <w:left w:val="nil"/>
              <w:bottom w:val="nil"/>
              <w:right w:val="nil"/>
            </w:tcBorders>
          </w:tcPr>
          <w:p w:rsidR="001B6B81" w:rsidRDefault="001B6B81">
            <w:pPr>
              <w:spacing w:line="0" w:lineRule="atLeast"/>
              <w:ind w:left="429" w:hangingChars="178" w:hanging="429"/>
              <w:rPr>
                <w:rFonts w:hint="eastAsia"/>
                <w:b/>
                <w:bCs/>
                <w:sz w:val="24"/>
              </w:rPr>
            </w:pPr>
            <w:r>
              <w:rPr>
                <w:rFonts w:hint="eastAsia"/>
                <w:b/>
                <w:bCs/>
                <w:sz w:val="24"/>
              </w:rPr>
              <w:t xml:space="preserve">(2) </w:t>
            </w:r>
            <w:r>
              <w:rPr>
                <w:rFonts w:hint="eastAsia"/>
                <w:b/>
                <w:bCs/>
                <w:sz w:val="24"/>
              </w:rPr>
              <w:t>皮膚に長期又は繰返し接触すると，刺激を生じ，皮膚炎を起こすことがある。</w:t>
            </w:r>
          </w:p>
        </w:tc>
      </w:tr>
      <w:tr w:rsidR="001B6B81">
        <w:tblPrEx>
          <w:tblCellMar>
            <w:top w:w="0" w:type="dxa"/>
            <w:bottom w:w="0" w:type="dxa"/>
          </w:tblCellMar>
        </w:tblPrEx>
        <w:trPr>
          <w:cantSplit/>
        </w:trPr>
        <w:tc>
          <w:tcPr>
            <w:tcW w:w="10620" w:type="dxa"/>
            <w:tcBorders>
              <w:top w:val="nil"/>
              <w:left w:val="nil"/>
              <w:bottom w:val="nil"/>
              <w:right w:val="nil"/>
            </w:tcBorders>
          </w:tcPr>
          <w:p w:rsidR="001B6B81" w:rsidRDefault="001B6B81">
            <w:pPr>
              <w:spacing w:line="0" w:lineRule="atLeast"/>
              <w:rPr>
                <w:rFonts w:hint="eastAsia"/>
                <w:b/>
                <w:bCs/>
                <w:spacing w:val="-6"/>
                <w:sz w:val="24"/>
              </w:rPr>
            </w:pPr>
            <w:r>
              <w:rPr>
                <w:rFonts w:hint="eastAsia"/>
                <w:b/>
                <w:bCs/>
                <w:spacing w:val="-6"/>
                <w:sz w:val="24"/>
              </w:rPr>
              <w:t xml:space="preserve">(3) </w:t>
            </w:r>
            <w:r>
              <w:rPr>
                <w:rFonts w:hint="eastAsia"/>
                <w:b/>
                <w:bCs/>
                <w:spacing w:val="-6"/>
                <w:sz w:val="24"/>
              </w:rPr>
              <w:t>高濃度の蒸気／エアゾールは，呼吸器官を刺激し，頭痛，めまい，麻酔性，眠気，意識不明，中枢神経系への影響，脳損傷を起こさせることがあり，死に至ることもあり得る。</w:t>
            </w:r>
          </w:p>
        </w:tc>
      </w:tr>
      <w:tr w:rsidR="001B6B81">
        <w:tblPrEx>
          <w:tblCellMar>
            <w:top w:w="0" w:type="dxa"/>
            <w:bottom w:w="0" w:type="dxa"/>
          </w:tblCellMar>
        </w:tblPrEx>
        <w:trPr>
          <w:cantSplit/>
        </w:trPr>
        <w:tc>
          <w:tcPr>
            <w:tcW w:w="10620"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 xml:space="preserve">(4) </w:t>
            </w:r>
            <w:r>
              <w:rPr>
                <w:rFonts w:hint="eastAsia"/>
                <w:b/>
                <w:bCs/>
                <w:sz w:val="24"/>
              </w:rPr>
              <w:t>誤飲した場合または吐き出したりする際，呼吸器系に吸収された少量の液体が中度から重度の肺損傷を起こすことがあり，死に至ることもあり得る。</w:t>
            </w:r>
          </w:p>
        </w:tc>
      </w:tr>
    </w:tbl>
    <w:p w:rsidR="001B6B81" w:rsidRDefault="001B6B81">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1B6B81">
        <w:tblPrEx>
          <w:tblCellMar>
            <w:top w:w="0" w:type="dxa"/>
            <w:bottom w:w="0" w:type="dxa"/>
          </w:tblCellMar>
        </w:tblPrEx>
        <w:trPr>
          <w:cantSplit/>
        </w:trPr>
        <w:tc>
          <w:tcPr>
            <w:tcW w:w="2615"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1B6B81" w:rsidRDefault="001B6B81">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1B6B81" w:rsidRDefault="001B6B81">
            <w:pPr>
              <w:spacing w:line="0" w:lineRule="atLeast"/>
              <w:rPr>
                <w:rFonts w:hint="eastAsia"/>
                <w:b/>
                <w:bCs/>
                <w:spacing w:val="-4"/>
                <w:sz w:val="24"/>
              </w:rPr>
            </w:pPr>
            <w:r>
              <w:rPr>
                <w:rFonts w:hint="eastAsia"/>
                <w:b/>
                <w:bCs/>
                <w:spacing w:val="-4"/>
                <w:sz w:val="24"/>
              </w:rPr>
              <w:t>新鮮な空気の場所に移し，身体を毛布等で覆い保温して安静に保ち，異常があれば医師の診断を受ける。</w:t>
            </w:r>
          </w:p>
        </w:tc>
      </w:tr>
      <w:tr w:rsidR="001B6B81">
        <w:tblPrEx>
          <w:tblCellMar>
            <w:top w:w="0" w:type="dxa"/>
            <w:bottom w:w="0" w:type="dxa"/>
          </w:tblCellMar>
        </w:tblPrEx>
        <w:trPr>
          <w:cantSplit/>
        </w:trPr>
        <w:tc>
          <w:tcPr>
            <w:tcW w:w="2615" w:type="dxa"/>
            <w:tcBorders>
              <w:top w:val="nil"/>
              <w:left w:val="nil"/>
              <w:bottom w:val="nil"/>
              <w:right w:val="nil"/>
            </w:tcBorders>
          </w:tcPr>
          <w:p w:rsidR="001B6B81" w:rsidRDefault="001B6B81">
            <w:pPr>
              <w:spacing w:line="0" w:lineRule="atLeast"/>
              <w:rPr>
                <w:rFonts w:hint="eastAsia"/>
                <w:b/>
                <w:bCs/>
                <w:sz w:val="24"/>
              </w:rPr>
            </w:pPr>
          </w:p>
        </w:tc>
        <w:tc>
          <w:tcPr>
            <w:tcW w:w="218" w:type="dxa"/>
            <w:tcBorders>
              <w:top w:val="nil"/>
              <w:left w:val="nil"/>
              <w:bottom w:val="nil"/>
              <w:right w:val="nil"/>
            </w:tcBorders>
          </w:tcPr>
          <w:p w:rsidR="001B6B81" w:rsidRDefault="001B6B81">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1B6B81" w:rsidRDefault="001B6B81">
            <w:pPr>
              <w:spacing w:line="0" w:lineRule="atLeast"/>
              <w:rPr>
                <w:rFonts w:hint="eastAsia"/>
                <w:b/>
                <w:bCs/>
                <w:spacing w:val="-4"/>
                <w:sz w:val="24"/>
              </w:rPr>
            </w:pPr>
          </w:p>
        </w:tc>
      </w:tr>
      <w:tr w:rsidR="001B6B81">
        <w:tblPrEx>
          <w:tblCellMar>
            <w:top w:w="0" w:type="dxa"/>
            <w:bottom w:w="0" w:type="dxa"/>
          </w:tblCellMar>
        </w:tblPrEx>
        <w:trPr>
          <w:cantSplit/>
        </w:trPr>
        <w:tc>
          <w:tcPr>
            <w:tcW w:w="2615"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1B6B81" w:rsidRDefault="001B6B81">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触れた部分を水またはぬるま湯でよく洗い流す。（石鹸使用）</w:t>
            </w:r>
          </w:p>
          <w:p w:rsidR="001B6B81" w:rsidRDefault="001B6B81">
            <w:pPr>
              <w:spacing w:line="0" w:lineRule="atLeast"/>
              <w:rPr>
                <w:rFonts w:hint="eastAsia"/>
                <w:b/>
                <w:bCs/>
                <w:sz w:val="24"/>
              </w:rPr>
            </w:pPr>
            <w:r>
              <w:rPr>
                <w:rFonts w:hint="eastAsia"/>
                <w:b/>
                <w:bCs/>
                <w:sz w:val="24"/>
              </w:rPr>
              <w:t>外観に変化があるか痛みが続く場合は医師の診断を受ける。</w:t>
            </w:r>
          </w:p>
        </w:tc>
      </w:tr>
      <w:tr w:rsidR="001B6B81">
        <w:tblPrEx>
          <w:tblCellMar>
            <w:top w:w="0" w:type="dxa"/>
            <w:bottom w:w="0" w:type="dxa"/>
          </w:tblCellMar>
        </w:tblPrEx>
        <w:trPr>
          <w:cantSplit/>
        </w:trPr>
        <w:tc>
          <w:tcPr>
            <w:tcW w:w="2615" w:type="dxa"/>
            <w:tcBorders>
              <w:top w:val="nil"/>
              <w:left w:val="nil"/>
              <w:bottom w:val="nil"/>
              <w:right w:val="nil"/>
            </w:tcBorders>
          </w:tcPr>
          <w:p w:rsidR="001B6B81" w:rsidRDefault="001B6B81">
            <w:pPr>
              <w:spacing w:line="0" w:lineRule="atLeast"/>
              <w:rPr>
                <w:rFonts w:hint="eastAsia"/>
                <w:b/>
                <w:bCs/>
                <w:sz w:val="24"/>
              </w:rPr>
            </w:pPr>
          </w:p>
        </w:tc>
        <w:tc>
          <w:tcPr>
            <w:tcW w:w="218" w:type="dxa"/>
            <w:tcBorders>
              <w:top w:val="nil"/>
              <w:left w:val="nil"/>
              <w:bottom w:val="nil"/>
              <w:right w:val="nil"/>
            </w:tcBorders>
          </w:tcPr>
          <w:p w:rsidR="001B6B81" w:rsidRDefault="001B6B81">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甚だしく汚染された衣服および靴は脱ぎ，洗濯する。</w:t>
            </w:r>
          </w:p>
        </w:tc>
      </w:tr>
      <w:tr w:rsidR="001B6B81">
        <w:tblPrEx>
          <w:tblCellMar>
            <w:top w:w="0" w:type="dxa"/>
            <w:bottom w:w="0" w:type="dxa"/>
          </w:tblCellMar>
        </w:tblPrEx>
        <w:trPr>
          <w:cantSplit/>
        </w:trPr>
        <w:tc>
          <w:tcPr>
            <w:tcW w:w="2615"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1B6B81" w:rsidRDefault="001B6B81">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直ちに清浄な流水で１５分以上洗眼し，異常があれば医師の診断を受ける。</w:t>
            </w:r>
          </w:p>
        </w:tc>
      </w:tr>
      <w:tr w:rsidR="001B6B81">
        <w:tblPrEx>
          <w:tblCellMar>
            <w:top w:w="0" w:type="dxa"/>
            <w:bottom w:w="0" w:type="dxa"/>
          </w:tblCellMar>
        </w:tblPrEx>
        <w:trPr>
          <w:cantSplit/>
        </w:trPr>
        <w:tc>
          <w:tcPr>
            <w:tcW w:w="2615"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1B6B81" w:rsidRDefault="001B6B81">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無理に吐き出させたりせずに速やかに医師の診察を受ける。</w:t>
            </w:r>
          </w:p>
        </w:tc>
      </w:tr>
      <w:tr w:rsidR="001B6B81">
        <w:tblPrEx>
          <w:tblCellMar>
            <w:top w:w="0" w:type="dxa"/>
            <w:bottom w:w="0" w:type="dxa"/>
          </w:tblCellMar>
        </w:tblPrEx>
        <w:trPr>
          <w:cantSplit/>
        </w:trPr>
        <w:tc>
          <w:tcPr>
            <w:tcW w:w="2615" w:type="dxa"/>
            <w:tcBorders>
              <w:top w:val="nil"/>
              <w:left w:val="nil"/>
              <w:bottom w:val="nil"/>
              <w:right w:val="nil"/>
            </w:tcBorders>
          </w:tcPr>
          <w:p w:rsidR="001B6B81" w:rsidRDefault="001B6B81">
            <w:pPr>
              <w:spacing w:line="0" w:lineRule="atLeast"/>
              <w:rPr>
                <w:rFonts w:hint="eastAsia"/>
                <w:b/>
                <w:bCs/>
                <w:sz w:val="24"/>
              </w:rPr>
            </w:pPr>
          </w:p>
        </w:tc>
        <w:tc>
          <w:tcPr>
            <w:tcW w:w="218" w:type="dxa"/>
            <w:tcBorders>
              <w:top w:val="nil"/>
              <w:left w:val="nil"/>
              <w:bottom w:val="nil"/>
              <w:right w:val="nil"/>
            </w:tcBorders>
          </w:tcPr>
          <w:p w:rsidR="001B6B81" w:rsidRDefault="001B6B81">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1B6B81" w:rsidRDefault="001B6B81">
            <w:pPr>
              <w:spacing w:line="0" w:lineRule="atLeast"/>
              <w:rPr>
                <w:rFonts w:hint="eastAsia"/>
                <w:b/>
                <w:bCs/>
                <w:sz w:val="24"/>
              </w:rPr>
            </w:pPr>
          </w:p>
        </w:tc>
      </w:tr>
    </w:tbl>
    <w:p w:rsidR="001B6B81" w:rsidRDefault="001B6B81">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1B6B81">
        <w:tblPrEx>
          <w:tblCellMar>
            <w:top w:w="0" w:type="dxa"/>
            <w:bottom w:w="0" w:type="dxa"/>
          </w:tblCellMar>
        </w:tblPrEx>
        <w:trPr>
          <w:cantSplit/>
        </w:trPr>
        <w:tc>
          <w:tcPr>
            <w:tcW w:w="2615"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rsidR="001B6B81" w:rsidRDefault="001B6B81">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1B6B81" w:rsidRDefault="001B6B81">
            <w:pPr>
              <w:spacing w:line="0" w:lineRule="atLeast"/>
              <w:rPr>
                <w:rFonts w:hint="eastAsia"/>
                <w:b/>
                <w:bCs/>
                <w:spacing w:val="-4"/>
                <w:sz w:val="24"/>
              </w:rPr>
            </w:pPr>
            <w:r>
              <w:rPr>
                <w:rFonts w:hint="eastAsia"/>
                <w:b/>
                <w:bCs/>
                <w:spacing w:val="-4"/>
                <w:sz w:val="24"/>
              </w:rPr>
              <w:t>泡，粉末，炭酸ガス，霧状の水</w:t>
            </w:r>
          </w:p>
          <w:p w:rsidR="001B6B81" w:rsidRDefault="001B6B81">
            <w:pPr>
              <w:spacing w:line="0" w:lineRule="atLeast"/>
              <w:rPr>
                <w:rFonts w:hint="eastAsia"/>
                <w:b/>
                <w:bCs/>
                <w:spacing w:val="-4"/>
                <w:sz w:val="24"/>
              </w:rPr>
            </w:pPr>
            <w:r>
              <w:rPr>
                <w:rFonts w:hint="eastAsia"/>
                <w:b/>
                <w:bCs/>
                <w:spacing w:val="-4"/>
                <w:sz w:val="24"/>
              </w:rPr>
              <w:t>（大規模火災時は注水により火災拡大の恐れがある。棒状の水は使用してはならない。）</w:t>
            </w:r>
          </w:p>
        </w:tc>
      </w:tr>
      <w:tr w:rsidR="001B6B81">
        <w:tblPrEx>
          <w:tblCellMar>
            <w:top w:w="0" w:type="dxa"/>
            <w:bottom w:w="0" w:type="dxa"/>
          </w:tblCellMar>
        </w:tblPrEx>
        <w:trPr>
          <w:cantSplit/>
        </w:trPr>
        <w:tc>
          <w:tcPr>
            <w:tcW w:w="2615"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rsidR="001B6B81" w:rsidRDefault="001B6B81">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可能な限り風上から消火剤を使用して消火する。</w:t>
            </w:r>
          </w:p>
        </w:tc>
      </w:tr>
      <w:tr w:rsidR="001B6B81">
        <w:tblPrEx>
          <w:tblCellMar>
            <w:top w:w="0" w:type="dxa"/>
            <w:bottom w:w="0" w:type="dxa"/>
          </w:tblCellMar>
        </w:tblPrEx>
        <w:trPr>
          <w:cantSplit/>
        </w:trPr>
        <w:tc>
          <w:tcPr>
            <w:tcW w:w="2615" w:type="dxa"/>
            <w:tcBorders>
              <w:top w:val="nil"/>
              <w:left w:val="nil"/>
              <w:bottom w:val="nil"/>
              <w:right w:val="nil"/>
            </w:tcBorders>
          </w:tcPr>
          <w:p w:rsidR="001B6B81" w:rsidRDefault="001B6B81">
            <w:pPr>
              <w:spacing w:line="0" w:lineRule="atLeast"/>
              <w:rPr>
                <w:rFonts w:hint="eastAsia"/>
                <w:b/>
                <w:bCs/>
                <w:sz w:val="24"/>
              </w:rPr>
            </w:pPr>
          </w:p>
        </w:tc>
        <w:tc>
          <w:tcPr>
            <w:tcW w:w="218" w:type="dxa"/>
            <w:tcBorders>
              <w:top w:val="nil"/>
              <w:left w:val="nil"/>
              <w:bottom w:val="nil"/>
              <w:right w:val="nil"/>
            </w:tcBorders>
          </w:tcPr>
          <w:p w:rsidR="001B6B81" w:rsidRDefault="001B6B81">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消火剤に霧状の水を使用する場合は，貯蔵容器に直接噴霧しない。</w:t>
            </w:r>
          </w:p>
        </w:tc>
      </w:tr>
      <w:tr w:rsidR="001B6B81">
        <w:tblPrEx>
          <w:tblCellMar>
            <w:top w:w="0" w:type="dxa"/>
            <w:bottom w:w="0" w:type="dxa"/>
          </w:tblCellMar>
        </w:tblPrEx>
        <w:trPr>
          <w:cantSplit/>
        </w:trPr>
        <w:tc>
          <w:tcPr>
            <w:tcW w:w="2615" w:type="dxa"/>
            <w:tcBorders>
              <w:top w:val="nil"/>
              <w:left w:val="nil"/>
              <w:bottom w:val="nil"/>
              <w:right w:val="nil"/>
            </w:tcBorders>
          </w:tcPr>
          <w:p w:rsidR="001B6B81" w:rsidRDefault="001B6B81">
            <w:pPr>
              <w:spacing w:line="0" w:lineRule="atLeast"/>
              <w:rPr>
                <w:rFonts w:hint="eastAsia"/>
                <w:b/>
                <w:bCs/>
                <w:sz w:val="24"/>
              </w:rPr>
            </w:pPr>
          </w:p>
        </w:tc>
        <w:tc>
          <w:tcPr>
            <w:tcW w:w="218" w:type="dxa"/>
            <w:tcBorders>
              <w:top w:val="nil"/>
              <w:left w:val="nil"/>
              <w:bottom w:val="nil"/>
              <w:right w:val="nil"/>
            </w:tcBorders>
          </w:tcPr>
          <w:p w:rsidR="001B6B81" w:rsidRDefault="001B6B81">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1B6B81" w:rsidRDefault="001B6B81">
            <w:pPr>
              <w:spacing w:line="0" w:lineRule="atLeast"/>
              <w:rPr>
                <w:rFonts w:hint="eastAsia"/>
                <w:b/>
                <w:bCs/>
                <w:sz w:val="24"/>
              </w:rPr>
            </w:pPr>
          </w:p>
        </w:tc>
      </w:tr>
    </w:tbl>
    <w:p w:rsidR="001B6B81" w:rsidRDefault="001B6B81">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1B6B81">
        <w:tblPrEx>
          <w:tblCellMar>
            <w:top w:w="0" w:type="dxa"/>
            <w:bottom w:w="0" w:type="dxa"/>
          </w:tblCellMar>
        </w:tblPrEx>
        <w:trPr>
          <w:cantSplit/>
        </w:trPr>
        <w:tc>
          <w:tcPr>
            <w:tcW w:w="10620" w:type="dxa"/>
            <w:tcBorders>
              <w:top w:val="nil"/>
              <w:left w:val="nil"/>
              <w:bottom w:val="nil"/>
              <w:right w:val="nil"/>
            </w:tcBorders>
          </w:tcPr>
          <w:p w:rsidR="001B6B81" w:rsidRDefault="001B6B81">
            <w:pPr>
              <w:spacing w:line="0" w:lineRule="atLeast"/>
              <w:rPr>
                <w:rFonts w:hint="eastAsia"/>
                <w:b/>
                <w:bCs/>
                <w:sz w:val="24"/>
              </w:rPr>
            </w:pPr>
            <w:r>
              <w:rPr>
                <w:rFonts w:hint="eastAsia"/>
                <w:b/>
                <w:bCs/>
                <w:sz w:val="24"/>
              </w:rPr>
              <w:t xml:space="preserve">(1) </w:t>
            </w:r>
            <w:r>
              <w:rPr>
                <w:rFonts w:hint="eastAsia"/>
                <w:b/>
                <w:bCs/>
                <w:sz w:val="24"/>
              </w:rPr>
              <w:t>火気厳禁。静電気，衝撃火花，高温体などによる着火源の生じない用に注意する。</w:t>
            </w:r>
          </w:p>
        </w:tc>
      </w:tr>
      <w:tr w:rsidR="001B6B81">
        <w:tblPrEx>
          <w:tblCellMar>
            <w:top w:w="0" w:type="dxa"/>
            <w:bottom w:w="0" w:type="dxa"/>
          </w:tblCellMar>
        </w:tblPrEx>
        <w:trPr>
          <w:cantSplit/>
        </w:trPr>
        <w:tc>
          <w:tcPr>
            <w:tcW w:w="10620" w:type="dxa"/>
            <w:tcBorders>
              <w:top w:val="nil"/>
              <w:left w:val="nil"/>
              <w:bottom w:val="nil"/>
              <w:right w:val="nil"/>
            </w:tcBorders>
          </w:tcPr>
          <w:p w:rsidR="001B6B81" w:rsidRDefault="001B6B81">
            <w:pPr>
              <w:spacing w:line="0" w:lineRule="atLeast"/>
              <w:ind w:left="429" w:hangingChars="178" w:hanging="429"/>
              <w:rPr>
                <w:rFonts w:hint="eastAsia"/>
                <w:b/>
                <w:bCs/>
                <w:sz w:val="24"/>
              </w:rPr>
            </w:pPr>
            <w:r>
              <w:rPr>
                <w:rFonts w:hint="eastAsia"/>
                <w:b/>
                <w:bCs/>
                <w:sz w:val="24"/>
              </w:rPr>
              <w:t xml:space="preserve">(2) </w:t>
            </w:r>
            <w:r>
              <w:rPr>
                <w:rFonts w:hint="eastAsia"/>
                <w:b/>
                <w:bCs/>
                <w:sz w:val="24"/>
              </w:rPr>
              <w:t>皮膚に触れないよう，目に入らないよう，蒸気を吸入しないよう注意する。</w:t>
            </w:r>
          </w:p>
        </w:tc>
      </w:tr>
      <w:tr w:rsidR="001B6B81">
        <w:tblPrEx>
          <w:tblCellMar>
            <w:top w:w="0" w:type="dxa"/>
            <w:bottom w:w="0" w:type="dxa"/>
          </w:tblCellMar>
        </w:tblPrEx>
        <w:trPr>
          <w:cantSplit/>
        </w:trPr>
        <w:tc>
          <w:tcPr>
            <w:tcW w:w="10620" w:type="dxa"/>
            <w:tcBorders>
              <w:top w:val="nil"/>
              <w:left w:val="nil"/>
              <w:bottom w:val="nil"/>
              <w:right w:val="nil"/>
            </w:tcBorders>
          </w:tcPr>
          <w:p w:rsidR="001B6B81" w:rsidRDefault="001B6B81">
            <w:pPr>
              <w:spacing w:line="0" w:lineRule="atLeast"/>
              <w:rPr>
                <w:rFonts w:hint="eastAsia"/>
                <w:b/>
                <w:bCs/>
                <w:spacing w:val="-6"/>
                <w:sz w:val="24"/>
              </w:rPr>
            </w:pPr>
            <w:r>
              <w:rPr>
                <w:rFonts w:hint="eastAsia"/>
                <w:b/>
                <w:bCs/>
                <w:spacing w:val="-6"/>
                <w:sz w:val="24"/>
              </w:rPr>
              <w:t xml:space="preserve">(3) </w:t>
            </w:r>
            <w:r>
              <w:rPr>
                <w:rFonts w:hint="eastAsia"/>
                <w:b/>
                <w:bCs/>
                <w:spacing w:val="-6"/>
                <w:sz w:val="24"/>
              </w:rPr>
              <w:t>必要に応じ保護具を着用する。</w:t>
            </w:r>
          </w:p>
        </w:tc>
      </w:tr>
      <w:tr w:rsidR="001B6B81">
        <w:tblPrEx>
          <w:tblCellMar>
            <w:top w:w="0" w:type="dxa"/>
            <w:bottom w:w="0" w:type="dxa"/>
          </w:tblCellMar>
        </w:tblPrEx>
        <w:trPr>
          <w:cantSplit/>
        </w:trPr>
        <w:tc>
          <w:tcPr>
            <w:tcW w:w="10620" w:type="dxa"/>
            <w:tcBorders>
              <w:top w:val="nil"/>
              <w:left w:val="nil"/>
              <w:bottom w:val="nil"/>
              <w:right w:val="nil"/>
            </w:tcBorders>
          </w:tcPr>
          <w:p w:rsidR="001B6B81" w:rsidRDefault="001B6B81">
            <w:pPr>
              <w:spacing w:line="0" w:lineRule="atLeast"/>
              <w:rPr>
                <w:rFonts w:hint="eastAsia"/>
                <w:b/>
                <w:bCs/>
                <w:sz w:val="24"/>
              </w:rPr>
            </w:pPr>
          </w:p>
        </w:tc>
      </w:tr>
    </w:tbl>
    <w:p w:rsidR="001B6B81" w:rsidRDefault="001B6B81">
      <w:pPr>
        <w:spacing w:line="0" w:lineRule="atLeast"/>
        <w:rPr>
          <w:rFonts w:hint="eastAsia"/>
          <w:b/>
          <w:bCs/>
          <w:sz w:val="24"/>
        </w:rPr>
      </w:pPr>
      <w:r>
        <w:rPr>
          <w:rFonts w:hint="eastAsia"/>
          <w:b/>
          <w:bCs/>
          <w:sz w:val="24"/>
        </w:rPr>
        <w:t>【保管上の注意】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1B6B81">
        <w:tblPrEx>
          <w:tblCellMar>
            <w:top w:w="0" w:type="dxa"/>
            <w:bottom w:w="0" w:type="dxa"/>
          </w:tblCellMar>
        </w:tblPrEx>
        <w:trPr>
          <w:cantSplit/>
        </w:trPr>
        <w:tc>
          <w:tcPr>
            <w:tcW w:w="10620" w:type="dxa"/>
            <w:tcBorders>
              <w:top w:val="nil"/>
              <w:left w:val="nil"/>
              <w:bottom w:val="nil"/>
              <w:right w:val="nil"/>
            </w:tcBorders>
          </w:tcPr>
          <w:p w:rsidR="001B6B81" w:rsidRDefault="001B6B81">
            <w:pPr>
              <w:spacing w:line="0" w:lineRule="atLeast"/>
              <w:rPr>
                <w:rFonts w:hint="eastAsia"/>
                <w:b/>
                <w:bCs/>
                <w:sz w:val="24"/>
              </w:rPr>
            </w:pPr>
            <w:r>
              <w:rPr>
                <w:b/>
                <w:bCs/>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36.1pt;margin-top:1.55pt;width:86.4pt;height:89.95pt;z-index:-251657728;mso-wrap-edited:f" wrapcoords="-188 0 -188 21420 21600 21420 21600 0 -188 0">
                  <v:imagedata r:id="rId7" o:title=""/>
                  <o:lock v:ext="edit" aspectratio="f"/>
                </v:shape>
              </w:pict>
            </w:r>
            <w:r>
              <w:rPr>
                <w:rFonts w:hint="eastAsia"/>
                <w:b/>
                <w:bCs/>
                <w:sz w:val="24"/>
              </w:rPr>
              <w:t xml:space="preserve">(1) </w:t>
            </w:r>
            <w:r>
              <w:rPr>
                <w:rFonts w:hint="eastAsia"/>
                <w:b/>
                <w:bCs/>
                <w:sz w:val="24"/>
              </w:rPr>
              <w:t>漏洩を防止し，着火源から離して保管する（可燃性のため）。</w:t>
            </w:r>
          </w:p>
        </w:tc>
      </w:tr>
      <w:tr w:rsidR="001B6B81">
        <w:tblPrEx>
          <w:tblCellMar>
            <w:top w:w="0" w:type="dxa"/>
            <w:bottom w:w="0" w:type="dxa"/>
          </w:tblCellMar>
        </w:tblPrEx>
        <w:trPr>
          <w:cantSplit/>
        </w:trPr>
        <w:tc>
          <w:tcPr>
            <w:tcW w:w="10620" w:type="dxa"/>
            <w:tcBorders>
              <w:top w:val="nil"/>
              <w:left w:val="nil"/>
              <w:bottom w:val="nil"/>
              <w:right w:val="nil"/>
            </w:tcBorders>
          </w:tcPr>
          <w:p w:rsidR="001B6B81" w:rsidRDefault="001B6B81">
            <w:pPr>
              <w:spacing w:line="0" w:lineRule="atLeast"/>
              <w:ind w:left="429" w:hangingChars="178" w:hanging="429"/>
              <w:rPr>
                <w:rFonts w:hint="eastAsia"/>
                <w:b/>
                <w:bCs/>
                <w:sz w:val="24"/>
              </w:rPr>
            </w:pPr>
            <w:r>
              <w:rPr>
                <w:rFonts w:hint="eastAsia"/>
                <w:b/>
                <w:bCs/>
                <w:sz w:val="24"/>
              </w:rPr>
              <w:t xml:space="preserve">(2) </w:t>
            </w:r>
            <w:r>
              <w:rPr>
                <w:rFonts w:hint="eastAsia"/>
                <w:b/>
                <w:bCs/>
                <w:sz w:val="24"/>
              </w:rPr>
              <w:t>直射日光を避け密栓して冷暗所かつ凍結しない場所に保管する。</w:t>
            </w:r>
          </w:p>
        </w:tc>
      </w:tr>
      <w:tr w:rsidR="001B6B81">
        <w:tblPrEx>
          <w:tblCellMar>
            <w:top w:w="0" w:type="dxa"/>
            <w:bottom w:w="0" w:type="dxa"/>
          </w:tblCellMar>
        </w:tblPrEx>
        <w:trPr>
          <w:cantSplit/>
        </w:trPr>
        <w:tc>
          <w:tcPr>
            <w:tcW w:w="10620" w:type="dxa"/>
            <w:tcBorders>
              <w:top w:val="nil"/>
              <w:left w:val="nil"/>
              <w:bottom w:val="nil"/>
              <w:right w:val="nil"/>
            </w:tcBorders>
          </w:tcPr>
          <w:p w:rsidR="001B6B81" w:rsidRDefault="001B6B81">
            <w:pPr>
              <w:spacing w:line="0" w:lineRule="atLeast"/>
              <w:rPr>
                <w:rFonts w:hint="eastAsia"/>
                <w:b/>
                <w:bCs/>
                <w:spacing w:val="-6"/>
                <w:sz w:val="24"/>
              </w:rPr>
            </w:pPr>
            <w:r>
              <w:rPr>
                <w:rFonts w:hint="eastAsia"/>
                <w:b/>
                <w:bCs/>
                <w:spacing w:val="-6"/>
                <w:sz w:val="24"/>
              </w:rPr>
              <w:t xml:space="preserve">(3) </w:t>
            </w:r>
            <w:r>
              <w:rPr>
                <w:rFonts w:hint="eastAsia"/>
                <w:b/>
                <w:bCs/>
                <w:spacing w:val="-6"/>
                <w:sz w:val="24"/>
              </w:rPr>
              <w:t>異物の混入防止のため，使用後は密栓しておく。</w:t>
            </w:r>
          </w:p>
        </w:tc>
      </w:tr>
      <w:tr w:rsidR="001B6B81">
        <w:tblPrEx>
          <w:tblCellMar>
            <w:top w:w="0" w:type="dxa"/>
            <w:bottom w:w="0" w:type="dxa"/>
          </w:tblCellMar>
        </w:tblPrEx>
        <w:trPr>
          <w:cantSplit/>
        </w:trPr>
        <w:tc>
          <w:tcPr>
            <w:tcW w:w="10620" w:type="dxa"/>
            <w:tcBorders>
              <w:top w:val="nil"/>
              <w:left w:val="nil"/>
              <w:bottom w:val="nil"/>
              <w:right w:val="nil"/>
            </w:tcBorders>
          </w:tcPr>
          <w:p w:rsidR="001B6B81" w:rsidRDefault="001B6B81">
            <w:pPr>
              <w:spacing w:line="0" w:lineRule="atLeast"/>
              <w:rPr>
                <w:rFonts w:hint="eastAsia"/>
                <w:b/>
                <w:bCs/>
                <w:sz w:val="24"/>
              </w:rPr>
            </w:pPr>
          </w:p>
        </w:tc>
      </w:tr>
    </w:tbl>
    <w:p w:rsidR="001B6B81" w:rsidRDefault="001B6B81">
      <w:pPr>
        <w:spacing w:line="0" w:lineRule="atLeast"/>
        <w:rPr>
          <w:rFonts w:hint="eastAsia"/>
          <w:b/>
          <w:bCs/>
          <w:sz w:val="16"/>
        </w:rPr>
      </w:pPr>
    </w:p>
    <w:p w:rsidR="001B6B81" w:rsidRDefault="001B6B81">
      <w:pPr>
        <w:pStyle w:val="a3"/>
        <w:spacing w:line="0" w:lineRule="atLeast"/>
        <w:jc w:val="right"/>
        <w:rPr>
          <w:rFonts w:hint="eastAsia"/>
          <w:b/>
          <w:bCs/>
          <w:sz w:val="22"/>
        </w:rPr>
      </w:pPr>
    </w:p>
    <w:p w:rsidR="001B6B81" w:rsidRDefault="001B6B81">
      <w:pPr>
        <w:pStyle w:val="a3"/>
        <w:spacing w:line="0" w:lineRule="atLeast"/>
        <w:rPr>
          <w:rFonts w:hint="eastAsia"/>
          <w:sz w:val="36"/>
        </w:rPr>
      </w:pPr>
      <w:r>
        <w:rPr>
          <w:noProof/>
        </w:rPr>
        <w:pict>
          <v:shapetype id="_x0000_t202" coordsize="21600,21600" o:spt="202" path="m,l,21600r21600,l21600,xe">
            <v:stroke joinstyle="miter"/>
            <v:path gradientshapeok="t" o:connecttype="rect"/>
          </v:shapetype>
          <v:shape id="_x0000_s2132" type="#_x0000_t202" style="position:absolute;left:0;text-align:left;margin-left:6in;margin-top:6.6pt;width:117pt;height:44.5pt;z-index:251659776" filled="f" stroked="f">
            <v:textbox>
              <w:txbxContent>
                <w:p w:rsidR="001B6B81" w:rsidRDefault="001B6B81">
                  <w:pPr>
                    <w:jc w:val="center"/>
                  </w:pPr>
                  <w:r>
                    <w:rPr>
                      <w:rFonts w:hint="eastAsia"/>
                    </w:rPr>
                    <w:t>㈱</w:t>
                  </w:r>
                  <w:r w:rsidR="00F003DC">
                    <w:rPr>
                      <w:rFonts w:hint="eastAsia"/>
                    </w:rPr>
                    <w:t>TOWA</w:t>
                  </w:r>
                  <w:r w:rsidR="00F003DC">
                    <w:rPr>
                      <w:rFonts w:hint="eastAsia"/>
                    </w:rPr>
                    <w:t xml:space="preserve">　</w:t>
                  </w:r>
                  <w:r w:rsidR="00F003DC">
                    <w:rPr>
                      <w:rFonts w:hint="eastAsia"/>
                    </w:rPr>
                    <w:t>JAPAN</w:t>
                  </w:r>
                </w:p>
                <w:p w:rsidR="00F003DC" w:rsidRDefault="00F003DC">
                  <w:pPr>
                    <w:jc w:val="center"/>
                    <w:rPr>
                      <w:rFonts w:hint="eastAsia"/>
                    </w:rPr>
                  </w:pPr>
                  <w:r>
                    <w:rPr>
                      <w:rFonts w:hint="eastAsia"/>
                    </w:rPr>
                    <w:t>安全衛生委員会</w:t>
                  </w:r>
                </w:p>
              </w:txbxContent>
            </v:textbox>
          </v:shape>
        </w:pict>
      </w:r>
    </w:p>
    <w:sectPr w:rsidR="001B6B81">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5B8E" w:rsidRDefault="004C5B8E" w:rsidP="00696341">
      <w:r>
        <w:separator/>
      </w:r>
    </w:p>
  </w:endnote>
  <w:endnote w:type="continuationSeparator" w:id="0">
    <w:p w:rsidR="004C5B8E" w:rsidRDefault="004C5B8E" w:rsidP="00696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5B8E" w:rsidRDefault="004C5B8E" w:rsidP="00696341">
      <w:r>
        <w:separator/>
      </w:r>
    </w:p>
  </w:footnote>
  <w:footnote w:type="continuationSeparator" w:id="0">
    <w:p w:rsidR="004C5B8E" w:rsidRDefault="004C5B8E" w:rsidP="006963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362363735">
    <w:abstractNumId w:val="8"/>
  </w:num>
  <w:num w:numId="2" w16cid:durableId="1195770938">
    <w:abstractNumId w:val="4"/>
  </w:num>
  <w:num w:numId="3" w16cid:durableId="1695109813">
    <w:abstractNumId w:val="6"/>
  </w:num>
  <w:num w:numId="4" w16cid:durableId="589047583">
    <w:abstractNumId w:val="0"/>
  </w:num>
  <w:num w:numId="5" w16cid:durableId="2055232090">
    <w:abstractNumId w:val="1"/>
  </w:num>
  <w:num w:numId="6" w16cid:durableId="50276082">
    <w:abstractNumId w:val="2"/>
  </w:num>
  <w:num w:numId="7" w16cid:durableId="1526018319">
    <w:abstractNumId w:val="7"/>
  </w:num>
  <w:num w:numId="8" w16cid:durableId="1022442612">
    <w:abstractNumId w:val="5"/>
  </w:num>
  <w:num w:numId="9" w16cid:durableId="17020454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03DC"/>
    <w:rsid w:val="001B6B81"/>
    <w:rsid w:val="004C5B8E"/>
    <w:rsid w:val="00696341"/>
    <w:rsid w:val="00F003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5:chartTrackingRefBased/>
  <w15:docId w15:val="{A64F5195-37B5-4A73-806B-B8B81224B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696341"/>
    <w:pPr>
      <w:tabs>
        <w:tab w:val="center" w:pos="4252"/>
        <w:tab w:val="right" w:pos="8504"/>
      </w:tabs>
      <w:snapToGrid w:val="0"/>
    </w:pPr>
  </w:style>
  <w:style w:type="character" w:customStyle="1" w:styleId="a6">
    <w:name w:val="ヘッダー (文字)"/>
    <w:basedOn w:val="a0"/>
    <w:link w:val="a5"/>
    <w:uiPriority w:val="99"/>
    <w:rsid w:val="00696341"/>
    <w:rPr>
      <w:rFonts w:eastAsia="HG丸ｺﾞｼｯｸM-PRO"/>
      <w:kern w:val="2"/>
      <w:sz w:val="21"/>
      <w:szCs w:val="24"/>
    </w:rPr>
  </w:style>
  <w:style w:type="paragraph" w:styleId="a7">
    <w:name w:val="footer"/>
    <w:basedOn w:val="a"/>
    <w:link w:val="a8"/>
    <w:uiPriority w:val="99"/>
    <w:unhideWhenUsed/>
    <w:rsid w:val="00696341"/>
    <w:pPr>
      <w:tabs>
        <w:tab w:val="center" w:pos="4252"/>
        <w:tab w:val="right" w:pos="8504"/>
      </w:tabs>
      <w:snapToGrid w:val="0"/>
    </w:pPr>
  </w:style>
  <w:style w:type="character" w:customStyle="1" w:styleId="a8">
    <w:name w:val="フッター (文字)"/>
    <w:basedOn w:val="a0"/>
    <w:link w:val="a7"/>
    <w:uiPriority w:val="99"/>
    <w:rsid w:val="00696341"/>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144</Words>
  <Characters>827</Characters>
  <Application>Microsoft Office Word</Application>
  <DocSecurity>0</DocSecurity>
  <Lines>6</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2020-09-25T00:19:00Z</cp:lastPrinted>
  <dcterms:created xsi:type="dcterms:W3CDTF">2026-03-05T23:48:00Z</dcterms:created>
  <dcterms:modified xsi:type="dcterms:W3CDTF">2026-03-05T23:48:00Z</dcterms:modified>
</cp:coreProperties>
</file>