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2C01" w:rsidRDefault="00562C01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562C01" w:rsidRDefault="00562C01">
      <w:pPr>
        <w:spacing w:line="0" w:lineRule="atLeast"/>
        <w:jc w:val="center"/>
        <w:rPr>
          <w:rFonts w:hint="eastAsia"/>
          <w:sz w:val="16"/>
        </w:rPr>
      </w:pPr>
    </w:p>
    <w:p w:rsidR="00562C01" w:rsidRDefault="00562C01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562C01" w:rsidRDefault="00562C01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562C01" w:rsidRDefault="00562C01">
      <w:pPr>
        <w:spacing w:line="0" w:lineRule="atLeast"/>
        <w:rPr>
          <w:rFonts w:hint="eastAsia"/>
        </w:rPr>
      </w:pPr>
    </w:p>
    <w:p w:rsidR="00562C01" w:rsidRDefault="00562C01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>
        <w:rPr>
          <w:rFonts w:hint="eastAsia"/>
          <w:sz w:val="16"/>
        </w:rPr>
        <w:t>PM-5</w:t>
      </w:r>
    </w:p>
    <w:p w:rsidR="00562C01" w:rsidRDefault="00562C01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ＨＧｺﾞｼｯｸE-PRO&quot;;font-weight:bold;v-text-reverse:t;v-text-kern:t" trim="t" fitpath="t" string="【ＰＭ‐５】"/>
          </v:shape>
        </w:pict>
      </w:r>
    </w:p>
    <w:p w:rsidR="00562C01" w:rsidRDefault="00562C01">
      <w:pPr>
        <w:spacing w:line="0" w:lineRule="atLeast"/>
        <w:rPr>
          <w:rFonts w:hint="eastAsia"/>
        </w:rPr>
      </w:pPr>
    </w:p>
    <w:p w:rsidR="00562C01" w:rsidRDefault="00562C01">
      <w:pPr>
        <w:spacing w:line="0" w:lineRule="atLeast"/>
        <w:rPr>
          <w:rFonts w:hint="eastAsia"/>
        </w:rPr>
      </w:pPr>
    </w:p>
    <w:p w:rsidR="00562C01" w:rsidRDefault="00562C01">
      <w:pPr>
        <w:spacing w:line="0" w:lineRule="atLeast"/>
        <w:rPr>
          <w:rFonts w:hint="eastAsia"/>
        </w:rPr>
      </w:pPr>
    </w:p>
    <w:p w:rsidR="00562C01" w:rsidRDefault="00562C01">
      <w:pPr>
        <w:spacing w:line="0" w:lineRule="atLeast"/>
        <w:rPr>
          <w:rFonts w:hint="eastAsia"/>
        </w:rPr>
      </w:pPr>
    </w:p>
    <w:p w:rsidR="00562C01" w:rsidRDefault="00562C0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562C01" w:rsidRDefault="00562C0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：指定可燃物　可燃性液体類</w:t>
      </w:r>
    </w:p>
    <w:p w:rsidR="00562C01" w:rsidRDefault="00562C0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労働安全衛生法：通知対象物（鉱油）</w:t>
      </w:r>
    </w:p>
    <w:p w:rsidR="00562C01" w:rsidRDefault="00562C0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水質汚濁防止法：油分排出規制　ノルマルヘキサン抽出分</w:t>
      </w:r>
    </w:p>
    <w:p w:rsidR="00562C01" w:rsidRDefault="00562C0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：鉱物油排出規制</w:t>
      </w:r>
    </w:p>
    <w:p w:rsidR="00562C01" w:rsidRDefault="00562C01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廃棄物の処理及び清掃に関する法律：産業廃棄物規制（拡散、流出の禁止）</w:t>
      </w:r>
    </w:p>
    <w:p w:rsidR="00562C01" w:rsidRDefault="00562C01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吸入すると障害が起こる恐れがある。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皮膚や目に軽度の刺激がある恐れがある。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長期または反復曝露による臓器（肺）に障害が起こる恐れがある。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遺伝子疾患のおそれの疑いがある。</w:t>
            </w:r>
          </w:p>
        </w:tc>
      </w:tr>
    </w:tbl>
    <w:p w:rsidR="00562C01" w:rsidRDefault="00562C0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鼻をかみ、うがいをした後、新鮮な空気の場所に移し体を毛布で保温して安静を保ち、速やかに医師の手当てを受ける。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汚染された衣類、靴などを脱ぎ、付着部分を石鹸を使って洗う。</w:t>
            </w:r>
          </w:p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刺激がある場合は医師の手当てを受ける。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水で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分以上洗った後、直ぐに医師の手当を受ける。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無理に吐かせず、直ぐに医師の手当てを受ける。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口の中が汚染されている場合は水で十分洗う。</w:t>
            </w:r>
          </w:p>
        </w:tc>
      </w:tr>
    </w:tbl>
    <w:p w:rsidR="00562C01" w:rsidRDefault="00562C01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霧状の強化液、泡、粉末、炭酸ガス消火剤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消火には棒状水を用いてはいけない。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初期の火災には、粉末、水噴霧、炭酸ガス消火剤を用いる。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大規模火災には、泡消火剤を用いて空気を遮断することが有効である。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消火作業は風上から行い、必ず保護具を着用する。</w:t>
            </w:r>
          </w:p>
        </w:tc>
      </w:tr>
    </w:tbl>
    <w:p w:rsidR="00562C01" w:rsidRDefault="00562C0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指定数量以上の量を扱う場合は、法で定められた基準を満たす製造所、貯蔵所、取扱所で行う。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炎、火花または高温体との接触を避け、みだりに蒸気を発生させない。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取扱いは常温で行い、水分、きょう雑物の混入に注意する。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静電対策を行い、換気及び火気などに注意する。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保護具を着用して使用する。ミストが発生する場合は、呼吸器具等を利用して吸入しない。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</w:tbl>
    <w:p w:rsidR="00562C01" w:rsidRDefault="00562C01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冷暗所で換気の良い場所に保管する。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z w:val="24"/>
              </w:rPr>
              <w:t>危険物の表示をして保管する。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4"/>
              </w:rPr>
              <w:t>熱、スパーク、火花並びに静電気蓄積を避ける。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保管場所で使用する電気機器は防爆構造とし、器具類は接地する。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58.15pt;margin-top:7.6pt;width:58.05pt;height:63.3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ハロゲン類、強酸類、アルカリ類、酸化性物質との接触並びに同一場所での保管を避ける。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562C01" w:rsidRDefault="00562C01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</w:tr>
    </w:tbl>
    <w:p w:rsidR="00562C01" w:rsidRDefault="00562C01">
      <w:pPr>
        <w:spacing w:line="0" w:lineRule="atLeast"/>
        <w:rPr>
          <w:rFonts w:hint="eastAsia"/>
          <w:b/>
          <w:bCs/>
          <w:sz w:val="16"/>
        </w:rPr>
      </w:pPr>
    </w:p>
    <w:p w:rsidR="00562C01" w:rsidRDefault="00562C01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6in;margin-top:32.35pt;width:117pt;height:28.6pt;z-index:251659776" filled="f" stroked="f">
            <v:textbox>
              <w:txbxContent>
                <w:p w:rsidR="00562C01" w:rsidRDefault="00562C01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</w:txbxContent>
            </v:textbox>
          </v:shape>
        </w:pict>
      </w:r>
    </w:p>
    <w:sectPr w:rsidR="00562C01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2C01" w:rsidRDefault="00562C01" w:rsidP="001540D1">
      <w:r>
        <w:separator/>
      </w:r>
    </w:p>
  </w:endnote>
  <w:endnote w:type="continuationSeparator" w:id="0">
    <w:p w:rsidR="00562C01" w:rsidRDefault="00562C01" w:rsidP="00154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2C01" w:rsidRDefault="00562C01" w:rsidP="001540D1">
      <w:r>
        <w:separator/>
      </w:r>
    </w:p>
  </w:footnote>
  <w:footnote w:type="continuationSeparator" w:id="0">
    <w:p w:rsidR="00562C01" w:rsidRDefault="00562C01" w:rsidP="001540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441025901">
    <w:abstractNumId w:val="8"/>
  </w:num>
  <w:num w:numId="2" w16cid:durableId="1426728017">
    <w:abstractNumId w:val="4"/>
  </w:num>
  <w:num w:numId="3" w16cid:durableId="1657148379">
    <w:abstractNumId w:val="6"/>
  </w:num>
  <w:num w:numId="4" w16cid:durableId="1625623453">
    <w:abstractNumId w:val="0"/>
  </w:num>
  <w:num w:numId="5" w16cid:durableId="733089666">
    <w:abstractNumId w:val="1"/>
  </w:num>
  <w:num w:numId="6" w16cid:durableId="380371874">
    <w:abstractNumId w:val="2"/>
  </w:num>
  <w:num w:numId="7" w16cid:durableId="315842914">
    <w:abstractNumId w:val="7"/>
  </w:num>
  <w:num w:numId="8" w16cid:durableId="1059939032">
    <w:abstractNumId w:val="5"/>
  </w:num>
  <w:num w:numId="9" w16cid:durableId="11065811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EB9"/>
    <w:rsid w:val="001540D1"/>
    <w:rsid w:val="00556EB9"/>
    <w:rsid w:val="0056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BD084F92-D0F5-4051-9248-8DC3B55B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1540D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1540D1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1540D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1540D1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社内用ＭＳＤＳ　　　　　　　　　　　　　　製品名：アサヒトリクロールＮＥ</vt:lpstr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2011-02-11T05:05:00Z</cp:lastPrinted>
  <dcterms:created xsi:type="dcterms:W3CDTF">2026-03-05T23:48:00Z</dcterms:created>
  <dcterms:modified xsi:type="dcterms:W3CDTF">2026-03-05T23:48:00Z</dcterms:modified>
</cp:coreProperties>
</file>