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  <w:r>
        <w:t xml:space="preserve"/>
      </w:r>
    </w:p>
    <w:p>
      <w:pPr>
        <w:spacing w:before="0" w:after="160"/>
        <w:jc w:val="center"/>
      </w:pPr>
      <w:r>
        <w:rPr>
          <w:b/>
          <w:bCs/>
          <w:color w:val="1E5799"/>
          <w:sz w:val="56"/>
          <w:szCs w:val="56"/>
        </w:rPr>
        <w:t xml:space="preserve">Leo Hong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Monthly Workload Report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April 2026  |  Abbvie CRO Programming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176 hrs</w:t>
            </w:r>
          </w:p>
          <w:p>
            <w:pPr>
              <w:jc w:val="center"/>
            </w:pPr>
            <w:r>
              <w:rPr>
                <w:color w:val="B5D4F4"/>
                <w:sz w:val="20"/>
                <w:szCs w:val="20"/>
              </w:rPr>
              <w:t xml:space="preserve">Monthly capacity (1.0 FTE)</w:t>
            </w:r>
          </w:p>
        </w:tc>
        <w:tc>
          <w:tcPr>
            <w:tcW w:type="dxa" w:w="46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2E75B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144 hrs</w:t>
            </w:r>
          </w:p>
          <w:p>
            <w:pPr>
              <w:jc w:val="center"/>
            </w:pPr>
            <w:r>
              <w:rPr>
                <w:color w:val="B5D4F4"/>
                <w:sz w:val="20"/>
                <w:szCs w:val="20"/>
              </w:rPr>
              <w:t xml:space="preserve">Project hours allocated</w:t>
            </w:r>
          </w:p>
        </w:tc>
      </w:tr>
      <w:tr>
        <w:tc>
          <w:tcPr>
            <w:tcW w:type="dxa" w:w="46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85FA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0.86</w:t>
            </w:r>
          </w:p>
          <w:p>
            <w:pPr>
              <w:jc w:val="center"/>
            </w:pPr>
            <w:r>
              <w:rPr>
                <w:color w:val="B5D4F4"/>
                <w:sz w:val="20"/>
                <w:szCs w:val="20"/>
              </w:rPr>
              <w:t xml:space="preserve">Total FTE utilisation</w:t>
            </w:r>
          </w:p>
        </w:tc>
        <w:tc>
          <w:tcPr>
            <w:tcW w:type="dxa" w:w="468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0C447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32 hrs</w:t>
            </w:r>
          </w:p>
          <w:p>
            <w:pPr>
              <w:jc w:val="center"/>
            </w:pPr>
            <w:r>
              <w:rPr>
                <w:color w:val="B5D4F4"/>
                <w:sz w:val="20"/>
                <w:szCs w:val="20"/>
              </w:rPr>
              <w:t xml:space="preserve">Holiday / PTO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5799" w:sz="6" w:space="1"/>
        </w:pBdr>
        <w:spacing w:before="360" w:after="180"/>
      </w:pPr>
      <w:r>
        <w:rPr>
          <w:b/>
          <w:bCs/>
          <w:color w:val="1E5799"/>
          <w:sz w:val="28"/>
          <w:szCs w:val="28"/>
        </w:rPr>
        <w:t xml:space="preserve">1. Monthly Time Allocation</w:t>
      </w:r>
    </w:p>
    <w:p>
      <w:pPr>
        <w:spacing w:before="60" w:after="60"/>
        <w:ind/>
      </w:pPr>
      <w:r>
        <w:rPr>
          <w:b w:val="false"/>
          <w:bCs w:val="false"/>
          <w:color w:val="000000"/>
          <w:sz w:val="22"/>
          <w:szCs w:val="22"/>
        </w:rPr>
        <w:t xml:space="preserve">Leo's full 176-hour monthly capacity is fully committed. Project hours (144 hrs) are distributed across 6 tasks plus an unplanned buffer. No slack remains.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4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Project</w:t>
            </w:r>
          </w:p>
        </w:tc>
        <w:tc>
          <w:tcPr>
            <w:tcW w:type="dxa" w:w="2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Project Time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REQ6076 — HEMONC_E01_DLBCL_ISS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Support (Lillian Dai)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40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27.8%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Unplanned — Abbvie buffer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24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16.7%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REQ6621 — ONC_M19_708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Support (Mouctar Barry)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13.9%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REQ6710 — ONC_M23_001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13.9%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REQ6069 — ONC_M15_656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11.1%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REQ6685 — ONC_M19_611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Support (David Xu)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11.1%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REQ6637 — HEMONC_M21_103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Support (Summer Yang)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5.6%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Holiday / 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32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176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5799"/>
                <w:sz w:val="22"/>
                <w:szCs w:val="22"/>
              </w:rPr>
              <w:t xml:space="preserve">Key observation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Largest single commitment: 40 hrs supporting REQ6076 (DLBCL_ISS) — 28% of all project hours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Unplanned buffer (24 hrs) is pre-assigned; if triggered, it compresses other delivery timelines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Abbvie FTE = 0.68  |  Total FTE = 0.86  |  Zero buffer beyond the reserved 24 hrs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5799" w:sz="6" w:space="1"/>
        </w:pBdr>
        <w:spacing w:before="360" w:after="180"/>
      </w:pPr>
      <w:r>
        <w:rPr>
          <w:b/>
          <w:bCs/>
          <w:color w:val="1E5799"/>
          <w:sz w:val="28"/>
          <w:szCs w:val="28"/>
        </w:rPr>
        <w:t xml:space="preserve">2. Projects Owned by Leo Hong</w:t>
      </w:r>
    </w:p>
    <w:p>
      <w:pPr>
        <w:spacing w:before="60" w:after="60"/>
        <w:ind/>
      </w:pPr>
      <w:r>
        <w:rPr>
          <w:b w:val="false"/>
          <w:bCs w:val="false"/>
          <w:color w:val="000000"/>
          <w:sz w:val="22"/>
          <w:szCs w:val="22"/>
        </w:rPr>
        <w:t xml:space="preserve">Leo is the named owner on 2 Abbvie requests this month, with a combined workload of 449 output items.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REQ6069 — G_040_ONC_M15_656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Sponsor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Abbvie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Study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G_040_ONC_M15_656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REQ6069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Leo H. 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16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385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New ADaM /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0 /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Rerun 385 TFLs around DBL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Risk note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385 Rerun TFLs assigned against only 16 Leo hours — confirm whether additional team members carry the bulk of execution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DBL-driven rerun; ensure snapshot schedule is confirmed with Abbvie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REQ6710 — G_040_ONC_M23_001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Sponsor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Abbvie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Study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G_040_ONC_M23_001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REQ6710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Leo H. 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20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ADaM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54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New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Rerun 54 tables + 10 new TFLs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5799" w:sz="6" w:space="1"/>
        </w:pBdr>
        <w:spacing w:before="360" w:after="180"/>
      </w:pPr>
      <w:r>
        <w:rPr>
          <w:b/>
          <w:bCs/>
          <w:color w:val="1E5799"/>
          <w:sz w:val="28"/>
          <w:szCs w:val="28"/>
        </w:rPr>
        <w:t xml:space="preserve">3. Projects Supported by Leo Hong</w:t>
      </w:r>
    </w:p>
    <w:p>
      <w:pPr>
        <w:spacing w:before="60" w:after="60"/>
        <w:ind/>
      </w:pPr>
      <w:r>
        <w:rPr>
          <w:b w:val="false"/>
          <w:bCs w:val="false"/>
          <w:color w:val="000000"/>
          <w:sz w:val="22"/>
          <w:szCs w:val="22"/>
        </w:rPr>
        <w:t xml:space="preserve">Beyond his own requests, Leo provides cross-project support hours to 4 studies. These commitments account for 84 hrs — the majority of his project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REQ6076 — G_040_HEMONC_E01_DLBCL_ISS  (40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Lillian Dai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Leo H. 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A32D2D"/>
                <w:sz w:val="21"/>
                <w:szCs w:val="21"/>
              </w:rPr>
              <w:t xml:space="preserve">40 hrs — highest single allocation this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ADaM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289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Address ADaM/TFL cross-functional comments, draft ADRG, define outputs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54F0B"/>
                <w:sz w:val="22"/>
                <w:szCs w:val="22"/>
              </w:rPr>
              <w:t xml:space="preserve">Attention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 hours is Leo's largest single commitment — nearly 4 full working days on a support role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Scope includes ADRG drafting which is high-complexity; confirm deliverable timeline with Lillian Dai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REQ6621 — G_040_ONC_M19_708  (20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Mouctar Barry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Leo H. 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20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158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A32D2D"/>
                <w:sz w:val="21"/>
                <w:szCs w:val="21"/>
              </w:rPr>
              <w:t xml:space="preserve">Final delivery: 10 Apr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Update TFLs as per sponsor comment, final delivery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Deadline alert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Hard deadline: 10 April 2026 — earliest delivery in Leo's April schedule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Confirm QC completion plan with Mouctar Barry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REQ6685 — G_040_ONC_M19_611  (16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David Xu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Leo H. 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16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New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DBL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6 / 12 /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aCSR — TOC ready beginning of April; long-horizon project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REQ6637 — G_040_HEMONC_M21_103  (8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Summer Yang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Leo H. 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8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ADaM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Rerun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Draft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4 / 7 /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Final TFL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00000"/>
                <w:sz w:val="21"/>
                <w:szCs w:val="21"/>
              </w:rPr>
              <w:t xml:space="preserve">4 / 17 /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5799" w:sz="6" w:space="1"/>
        </w:pBdr>
        <w:spacing w:before="360" w:after="180"/>
      </w:pPr>
      <w:r>
        <w:rPr>
          <w:b/>
          <w:bCs/>
          <w:color w:val="1E5799"/>
          <w:sz w:val="28"/>
          <w:szCs w:val="28"/>
        </w:rPr>
        <w:t xml:space="preserve">4. Risk Summary &amp; Recommended Actions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Zero buffer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All 144 project hrs fully allocated; PTO reduces effective capacity further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 to manager before accepting any new ad-hoc requests in April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REQ6076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40 hrs on a support role with ADRG drafting — complex 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 scope boundary and deliverable timeline with Lillian Dai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REQ6621 deadline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 final delivery 10 Apr — earliest deadline in April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Prioritise QC handoff with Mouctar Barry in week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REQ6069 hours vs 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385 Rerun TFLs vs 16 Leo hrs — allocation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 team execution plan; Leo likely reviewing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Unplanned buffer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24 hrs reserved — if consumed, other tasks compress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Monitor; escalate if unplanned work exceeds 24 hrs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right"/>
      </w:pPr>
      <w:r>
        <w:rPr>
          <w:color w:val="888888"/>
          <w:sz w:val="20"/>
          <w:szCs w:val="20"/>
        </w:rPr>
        <w:t xml:space="preserve">Generated: 2026-03-31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579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2026-03-31T22:31:08.934Z</dcterms:created>
  <dcterms:modified xsi:type="dcterms:W3CDTF">2026-03-31T22:31:08.934Z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