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337" w:rsidRPr="000A1337" w:rsidRDefault="000A1337" w:rsidP="00A17817">
      <w:pPr>
        <w:pStyle w:val="PargrafodaLista"/>
        <w:numPr>
          <w:ilvl w:val="0"/>
          <w:numId w:val="4"/>
        </w:numPr>
        <w:spacing w:line="360" w:lineRule="auto"/>
        <w:rPr>
          <w:rFonts w:ascii="Arial" w:eastAsiaTheme="minorEastAsia" w:hAnsi="Arial" w:cs="Arial"/>
          <w:b/>
          <w:bCs/>
          <w:sz w:val="24"/>
          <w:szCs w:val="24"/>
        </w:rPr>
      </w:pPr>
      <w:r w:rsidRPr="000A1337">
        <w:rPr>
          <w:rFonts w:ascii="Arial" w:eastAsiaTheme="minorEastAsia" w:hAnsi="Arial" w:cs="Arial"/>
          <w:b/>
          <w:bCs/>
          <w:sz w:val="24"/>
          <w:szCs w:val="24"/>
        </w:rPr>
        <w:t>Conceito (Art. 104 a 184 CC)</w:t>
      </w:r>
      <w:r w:rsidR="00751E9B">
        <w:rPr>
          <w:rFonts w:ascii="Arial" w:eastAsiaTheme="minorEastAsia" w:hAnsi="Arial" w:cs="Arial"/>
          <w:b/>
          <w:bCs/>
          <w:sz w:val="24"/>
          <w:szCs w:val="24"/>
        </w:rPr>
        <w:t xml:space="preserve"> </w:t>
      </w:r>
      <w:r w:rsidR="00751E9B">
        <w:rPr>
          <w:rFonts w:ascii="Arial" w:eastAsiaTheme="minorEastAsia" w:hAnsi="Arial" w:cs="Arial"/>
          <w:b/>
          <w:bCs/>
          <w:color w:val="FF0000"/>
          <w:sz w:val="24"/>
          <w:szCs w:val="24"/>
        </w:rPr>
        <w:t>MAYUMI</w:t>
      </w:r>
    </w:p>
    <w:p w:rsidR="000A1337" w:rsidRPr="00E71468" w:rsidRDefault="000A1337" w:rsidP="00C03D7F">
      <w:pPr>
        <w:spacing w:line="360" w:lineRule="auto"/>
        <w:rPr>
          <w:sz w:val="24"/>
        </w:rPr>
      </w:pPr>
      <w:r w:rsidRPr="00E71468">
        <w:rPr>
          <w:sz w:val="24"/>
        </w:rPr>
        <w:t xml:space="preserve">    É a declaração de vontade, emitida em obediência aos seus pressupostos de existência, validade, eficácia, com o propósito de produzir efeitos admitidos pelo ordenamento jurídico pretendidos pelo agente.</w:t>
      </w:r>
    </w:p>
    <w:p w:rsidR="000A1337" w:rsidRPr="0068440B" w:rsidRDefault="000A133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    </w:t>
      </w:r>
      <w:r w:rsidRPr="0068440B">
        <w:rPr>
          <w:rFonts w:ascii="Arial" w:eastAsiaTheme="minorEastAsia" w:hAnsi="Arial" w:cs="Arial"/>
          <w:sz w:val="24"/>
          <w:szCs w:val="24"/>
        </w:rPr>
        <w:t>Caio Mário (2009, p. 410), conceitua o negócio jurídico como sendo “toda declaração de vontade, emitida de acordo com o ordenamento legal e geradora de efeitos jurídicos pretendidos.”</w:t>
      </w:r>
    </w:p>
    <w:p w:rsidR="000A1337" w:rsidRPr="0068440B" w:rsidRDefault="000A1337" w:rsidP="00A17817">
      <w:pPr>
        <w:pStyle w:val="Ttulo2"/>
        <w:spacing w:line="360" w:lineRule="auto"/>
        <w:ind w:firstLine="709"/>
        <w:rPr>
          <w:rFonts w:ascii="Arial" w:eastAsiaTheme="minorEastAsia" w:hAnsi="Arial" w:cs="Arial"/>
          <w:color w:val="auto"/>
          <w:sz w:val="24"/>
          <w:szCs w:val="24"/>
        </w:rPr>
      </w:pPr>
      <w:r w:rsidRPr="0068440B">
        <w:rPr>
          <w:rFonts w:ascii="Arial" w:eastAsiaTheme="minorEastAsia" w:hAnsi="Arial" w:cs="Arial"/>
          <w:color w:val="auto"/>
          <w:sz w:val="24"/>
          <w:szCs w:val="24"/>
        </w:rPr>
        <w:t xml:space="preserve">    </w:t>
      </w:r>
      <w:proofErr w:type="spellStart"/>
      <w:r w:rsidRPr="0068440B">
        <w:rPr>
          <w:rFonts w:ascii="Arial" w:eastAsiaTheme="minorEastAsia" w:hAnsi="Arial" w:cs="Arial"/>
          <w:color w:val="auto"/>
          <w:sz w:val="24"/>
          <w:szCs w:val="24"/>
        </w:rPr>
        <w:t>Ubaldino</w:t>
      </w:r>
      <w:proofErr w:type="spellEnd"/>
      <w:r w:rsidRPr="0068440B">
        <w:rPr>
          <w:rFonts w:ascii="Arial" w:eastAsiaTheme="minorEastAsia" w:hAnsi="Arial" w:cs="Arial"/>
          <w:color w:val="auto"/>
          <w:sz w:val="24"/>
          <w:szCs w:val="24"/>
        </w:rPr>
        <w:t xml:space="preserve"> Miranda afirma que Negócio Jurídico é “Mais do que simples manifestação de vontade, o negócio jurídico é uma declaração de vontade.”.</w:t>
      </w:r>
    </w:p>
    <w:p w:rsidR="000A1337" w:rsidRPr="00DD4A70" w:rsidRDefault="000A1337" w:rsidP="00A17817">
      <w:pPr>
        <w:pStyle w:val="Ttulo2"/>
        <w:spacing w:line="360" w:lineRule="auto"/>
        <w:ind w:firstLine="709"/>
        <w:rPr>
          <w:rFonts w:ascii="Arial" w:eastAsiaTheme="minorEastAsia" w:hAnsi="Arial" w:cs="Arial"/>
          <w:color w:val="auto"/>
          <w:sz w:val="24"/>
          <w:szCs w:val="24"/>
        </w:rPr>
      </w:pPr>
      <w:r w:rsidRPr="0068440B">
        <w:rPr>
          <w:rFonts w:ascii="Arial" w:eastAsiaTheme="minorEastAsia" w:hAnsi="Arial" w:cs="Arial"/>
          <w:color w:val="auto"/>
          <w:sz w:val="24"/>
          <w:szCs w:val="24"/>
        </w:rPr>
        <w:t xml:space="preserve">    Lecionando sobre a distinção de ato jurídico e negócio jurídico, Lotufo</w:t>
      </w:r>
      <w:r w:rsidRPr="00DD4A70">
        <w:rPr>
          <w:rFonts w:ascii="Arial" w:eastAsiaTheme="minorEastAsia" w:hAnsi="Arial" w:cs="Arial"/>
          <w:color w:val="auto"/>
          <w:sz w:val="24"/>
          <w:szCs w:val="24"/>
        </w:rPr>
        <w:t xml:space="preserve"> afirma que:</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“Ato jurídico e negócio jurídico são manifestações de vontade, mas diferem quanto à estrutura, à função e aos respectivos efeitos. Quanto à estrutura, enquanto nos atos jurídicos temos uma ação e uma vontade simples, nos negócios jurídicos temos uma ação e uma vontade qualificada, que é produzir um efeito jurídico determinado, vontade caracterizada pela sua finalidade específica, que é a constituição, modificação ou extinção de direitos</w:t>
      </w:r>
      <w:r w:rsidRPr="00DD4A70">
        <w:rPr>
          <w:rFonts w:ascii="Arial" w:eastAsiaTheme="minorEastAsia" w:hAnsi="Arial" w:cs="Arial"/>
          <w:i/>
          <w:iCs/>
          <w:sz w:val="24"/>
          <w:szCs w:val="24"/>
        </w:rPr>
        <w:t>.</w:t>
      </w:r>
      <w:r w:rsidRPr="00DD4A70">
        <w:rPr>
          <w:rFonts w:ascii="Arial" w:eastAsiaTheme="minorEastAsia" w:hAnsi="Arial" w:cs="Arial"/>
          <w:sz w:val="24"/>
          <w:szCs w:val="24"/>
        </w:rPr>
        <w:t xml:space="preserve"> </w:t>
      </w:r>
    </w:p>
    <w:p w:rsidR="000A1337" w:rsidRPr="000A1337" w:rsidRDefault="000A1337" w:rsidP="00A17817">
      <w:pPr>
        <w:spacing w:line="360" w:lineRule="auto"/>
        <w:rPr>
          <w:rFonts w:ascii="Arial" w:hAnsi="Arial" w:cs="Arial"/>
          <w:b/>
          <w:bCs/>
          <w:sz w:val="24"/>
          <w:szCs w:val="24"/>
        </w:rPr>
      </w:pPr>
      <w:r w:rsidRPr="00DD4A70">
        <w:rPr>
          <w:rFonts w:ascii="Arial" w:hAnsi="Arial" w:cs="Arial"/>
          <w:noProof/>
          <w:sz w:val="24"/>
          <w:szCs w:val="24"/>
        </w:rPr>
        <w:drawing>
          <wp:inline distT="0" distB="0" distL="0" distR="0" wp14:anchorId="0A32DB0A" wp14:editId="5C09C481">
            <wp:extent cx="3990975" cy="3405114"/>
            <wp:effectExtent l="0" t="0" r="0" b="5080"/>
            <wp:docPr id="1585061855" name="picture"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rcRect l="12096"/>
                    <a:stretch>
                      <a:fillRect/>
                    </a:stretch>
                  </pic:blipFill>
                  <pic:spPr>
                    <a:xfrm>
                      <a:off x="0" y="0"/>
                      <a:ext cx="4000918" cy="3413598"/>
                    </a:xfrm>
                    <a:prstGeom prst="rect">
                      <a:avLst/>
                    </a:prstGeom>
                  </pic:spPr>
                </pic:pic>
              </a:graphicData>
            </a:graphic>
          </wp:inline>
        </w:drawing>
      </w:r>
    </w:p>
    <w:p w:rsidR="000A1337" w:rsidRDefault="000A1337" w:rsidP="00A17817">
      <w:pPr>
        <w:spacing w:line="360" w:lineRule="auto"/>
        <w:rPr>
          <w:rFonts w:ascii="Arial" w:hAnsi="Arial" w:cs="Arial"/>
          <w:b/>
          <w:sz w:val="24"/>
          <w:szCs w:val="24"/>
        </w:rPr>
      </w:pPr>
    </w:p>
    <w:p w:rsidR="00A8111C" w:rsidRPr="00751E9B" w:rsidRDefault="00A8111C" w:rsidP="00A17817">
      <w:pPr>
        <w:spacing w:line="360" w:lineRule="auto"/>
        <w:rPr>
          <w:rFonts w:ascii="Arial" w:hAnsi="Arial" w:cs="Arial"/>
          <w:b/>
          <w:color w:val="FF0000"/>
          <w:sz w:val="24"/>
          <w:szCs w:val="24"/>
        </w:rPr>
      </w:pPr>
      <w:r>
        <w:rPr>
          <w:rFonts w:ascii="Arial" w:hAnsi="Arial" w:cs="Arial"/>
          <w:b/>
          <w:sz w:val="24"/>
          <w:szCs w:val="24"/>
        </w:rPr>
        <w:lastRenderedPageBreak/>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rsidR="00A61353" w:rsidRDefault="00A61353" w:rsidP="00A61353">
      <w:pPr>
        <w:spacing w:line="360" w:lineRule="auto"/>
        <w:rPr>
          <w:rFonts w:ascii="Arial" w:hAnsi="Arial" w:cs="Arial"/>
          <w:sz w:val="24"/>
          <w:szCs w:val="24"/>
        </w:rPr>
      </w:pPr>
      <w:r>
        <w:rPr>
          <w:rFonts w:ascii="Arial" w:hAnsi="Arial" w:cs="Arial"/>
          <w:sz w:val="24"/>
          <w:szCs w:val="24"/>
        </w:rPr>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rsidR="00A61353" w:rsidRDefault="00A61353" w:rsidP="00A61353">
      <w:pPr>
        <w:pStyle w:val="NormalWeb"/>
        <w:spacing w:line="360" w:lineRule="auto"/>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rsidR="00A61353" w:rsidRDefault="00A61353" w:rsidP="00A61353">
      <w:pPr>
        <w:pStyle w:val="NormalWeb"/>
        <w:spacing w:line="360" w:lineRule="auto"/>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rsidR="00A61353" w:rsidRDefault="00A61353" w:rsidP="00A61353">
      <w:pPr>
        <w:pStyle w:val="NormalWeb"/>
        <w:spacing w:line="360" w:lineRule="auto"/>
        <w:rPr>
          <w:rFonts w:ascii="Arial" w:hAnsi="Arial" w:cs="Arial"/>
        </w:rPr>
      </w:pPr>
      <w:r>
        <w:rPr>
          <w:rFonts w:ascii="Arial" w:hAnsi="Arial" w:cs="Arial"/>
        </w:rPr>
        <w:t>Sobre o plano de Eficácia, Gagliano Pamplona Filho (2017,</w:t>
      </w:r>
      <w:r>
        <w:t xml:space="preserve"> </w:t>
      </w:r>
      <w:r>
        <w:rPr>
          <w:rFonts w:ascii="Arial" w:hAnsi="Arial" w:cs="Arial"/>
        </w:rPr>
        <w:t>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rsidR="00767E26" w:rsidRPr="00767E26" w:rsidRDefault="00767E26" w:rsidP="00767E26">
      <w:pPr>
        <w:pStyle w:val="NormalWeb"/>
        <w:spacing w:line="360" w:lineRule="auto"/>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rsidR="006533EC" w:rsidRPr="006533EC" w:rsidRDefault="006533EC" w:rsidP="006533EC">
      <w:pPr>
        <w:spacing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rsidR="006533EC" w:rsidRPr="006533EC" w:rsidRDefault="006533EC" w:rsidP="006533EC">
      <w:pPr>
        <w:spacing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rsidR="006533EC" w:rsidRPr="006533EC" w:rsidRDefault="006533EC" w:rsidP="006533EC">
      <w:pPr>
        <w:spacing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rsidR="006533EC" w:rsidRPr="006533EC" w:rsidRDefault="006533EC" w:rsidP="006533EC">
      <w:pPr>
        <w:spacing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Nos casos Singulares, entende-se que o bem, ou conjunto de bens são determináveis, desta forma, um ou mais bens, ou um ou mais Direitos determináveis, são considerados na Sucessão a Título Singular.</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rsidR="006533EC" w:rsidRPr="006533EC" w:rsidRDefault="006533EC" w:rsidP="006533EC">
      <w:pPr>
        <w:pStyle w:val="NormalWeb"/>
        <w:spacing w:line="360" w:lineRule="auto"/>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rsidR="00C71B28" w:rsidRPr="00751E9B" w:rsidRDefault="00C71B28" w:rsidP="006533EC">
      <w:pPr>
        <w:pStyle w:val="NormalWeb"/>
        <w:spacing w:line="360" w:lineRule="auto"/>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rsidR="00C71B28" w:rsidRPr="00C71B28" w:rsidRDefault="00C71B28" w:rsidP="00C71B28">
      <w:pPr>
        <w:pStyle w:val="NormalWeb"/>
        <w:spacing w:line="360" w:lineRule="auto"/>
        <w:rPr>
          <w:rFonts w:ascii="Arial" w:hAnsi="Arial" w:cs="Arial"/>
        </w:rPr>
      </w:pPr>
      <w:r w:rsidRPr="00C71B28">
        <w:rPr>
          <w:rFonts w:ascii="Arial" w:hAnsi="Arial" w:cs="Arial"/>
        </w:rPr>
        <w:t xml:space="preserve"> </w:t>
      </w:r>
      <w:r>
        <w:rPr>
          <w:rFonts w:ascii="Arial" w:hAnsi="Arial" w:cs="Arial"/>
        </w:rPr>
        <w:t>P</w:t>
      </w:r>
      <w:r w:rsidRPr="00C71B28">
        <w:rPr>
          <w:rFonts w:ascii="Arial" w:hAnsi="Arial" w:cs="Arial"/>
        </w:rPr>
        <w:t>ara a conservação de direitos são necessárias medidas que podem ser: preventivas ou repressivas.</w:t>
      </w:r>
    </w:p>
    <w:p w:rsidR="00C71B28" w:rsidRPr="00C71B28" w:rsidRDefault="00C71B28" w:rsidP="00C71B28">
      <w:pPr>
        <w:pStyle w:val="NormalWeb"/>
        <w:spacing w:line="360" w:lineRule="auto"/>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rsidR="00C71B28" w:rsidRPr="00C71B28" w:rsidRDefault="00C71B28" w:rsidP="00C71B28">
      <w:pPr>
        <w:pStyle w:val="NormalWeb"/>
        <w:spacing w:line="360" w:lineRule="auto"/>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rsidR="00C71B28" w:rsidRPr="00C71B28" w:rsidRDefault="00C71B28" w:rsidP="00C71B28">
      <w:pPr>
        <w:pStyle w:val="NormalWeb"/>
        <w:spacing w:line="360" w:lineRule="auto"/>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rsidR="00C71B28" w:rsidRPr="00C71B28" w:rsidRDefault="00C71B28" w:rsidP="00C71B28">
      <w:pPr>
        <w:pStyle w:val="NormalWeb"/>
        <w:ind w:left="2268" w:firstLine="0"/>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rsidR="00C71B28" w:rsidRPr="00C71B28" w:rsidRDefault="00C71B28" w:rsidP="00C71B28">
      <w:pPr>
        <w:pStyle w:val="NormalWeb"/>
        <w:ind w:left="2268" w:firstLine="0"/>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rsidR="00C71B28" w:rsidRPr="00C71B28" w:rsidRDefault="00C71B28" w:rsidP="00C71B28">
      <w:pPr>
        <w:pStyle w:val="NormalWeb"/>
        <w:ind w:left="2268" w:firstLine="0"/>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rsidR="00C71B28" w:rsidRPr="00C71B28" w:rsidRDefault="00C71B28" w:rsidP="00C71B28">
      <w:pPr>
        <w:pStyle w:val="NormalWeb"/>
        <w:spacing w:line="360" w:lineRule="auto"/>
        <w:rPr>
          <w:rFonts w:ascii="Arial" w:hAnsi="Arial" w:cs="Arial"/>
        </w:rPr>
      </w:pPr>
    </w:p>
    <w:p w:rsidR="00C71B28" w:rsidRDefault="00C71B28" w:rsidP="00C71B28">
      <w:pPr>
        <w:pStyle w:val="NormalWeb"/>
        <w:spacing w:line="360" w:lineRule="auto"/>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rsidR="00704DD1" w:rsidRDefault="00704DD1" w:rsidP="00A17817">
      <w:pPr>
        <w:spacing w:line="360" w:lineRule="auto"/>
      </w:pPr>
    </w:p>
    <w:p w:rsidR="00A8111C" w:rsidRDefault="00A8111C" w:rsidP="00A17817">
      <w:pPr>
        <w:spacing w:line="360" w:lineRule="auto"/>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rsidR="00505734" w:rsidRPr="00CF0B5E" w:rsidRDefault="00505734" w:rsidP="00A17817">
      <w:pPr>
        <w:spacing w:line="360" w:lineRule="auto"/>
        <w:rPr>
          <w:rFonts w:ascii="Arial" w:hAnsi="Arial"/>
          <w:b/>
          <w:color w:val="FF0000"/>
          <w:sz w:val="24"/>
          <w:szCs w:val="24"/>
        </w:rPr>
      </w:pPr>
    </w:p>
    <w:p w:rsidR="00A8111C" w:rsidRPr="00A8111C" w:rsidRDefault="00A8111C" w:rsidP="00A17817">
      <w:pPr>
        <w:spacing w:line="360" w:lineRule="auto"/>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rsidR="00A8111C" w:rsidRPr="00A8111C" w:rsidRDefault="00A8111C" w:rsidP="00A17817">
      <w:pPr>
        <w:spacing w:line="360" w:lineRule="auto"/>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rsidR="00A8111C" w:rsidRDefault="00A8111C" w:rsidP="00A17817">
      <w:pPr>
        <w:spacing w:line="360" w:lineRule="auto"/>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rsidR="00A8111C" w:rsidRDefault="00A8111C" w:rsidP="002621A0">
      <w:pPr>
        <w:spacing w:line="240" w:lineRule="auto"/>
        <w:ind w:left="2268" w:firstLine="0"/>
        <w:rPr>
          <w:rFonts w:ascii="Arial" w:hAnsi="Arial"/>
          <w:color w:val="000000" w:themeColor="text1"/>
          <w:sz w:val="20"/>
          <w:szCs w:val="24"/>
        </w:rPr>
      </w:pPr>
      <w:r w:rsidRPr="00A8111C">
        <w:rPr>
          <w:rFonts w:ascii="Arial" w:hAnsi="Arial"/>
          <w:color w:val="000000" w:themeColor="text1"/>
          <w:sz w:val="20"/>
          <w:szCs w:val="24"/>
        </w:rPr>
        <w:t>Todavia, em relação à paternidade, há alguns julgados que têm admitido a possibilidade de uma investigação de ancestralidade ou, mais precisamente, de uma ação investigatória de relação avoenga para a hipótese de falecimento do indivíduo que não teve a paternidade reconhecida, mas que seus herdeiros pretendem vê-la declarada, seja para efeitos sociais, seja para petição de herança</w:t>
      </w:r>
      <w:r w:rsidR="002621A0">
        <w:rPr>
          <w:rFonts w:ascii="Arial" w:hAnsi="Arial"/>
          <w:color w:val="000000" w:themeColor="text1"/>
          <w:sz w:val="20"/>
          <w:szCs w:val="24"/>
        </w:rPr>
        <w:t>.</w:t>
      </w:r>
      <w:r w:rsidRPr="00A8111C">
        <w:rPr>
          <w:rFonts w:ascii="Arial" w:hAnsi="Arial"/>
          <w:color w:val="000000" w:themeColor="text1"/>
          <w:sz w:val="20"/>
          <w:szCs w:val="24"/>
        </w:rPr>
        <w:t xml:space="preserve"> (2016</w:t>
      </w:r>
      <w:r w:rsidR="009C164A">
        <w:rPr>
          <w:rFonts w:ascii="Arial" w:hAnsi="Arial"/>
          <w:color w:val="000000" w:themeColor="text1"/>
          <w:sz w:val="20"/>
          <w:szCs w:val="24"/>
        </w:rPr>
        <w:t>, p.</w:t>
      </w:r>
      <w:r w:rsidR="00B0333E">
        <w:rPr>
          <w:rFonts w:ascii="Arial" w:hAnsi="Arial"/>
          <w:color w:val="000000" w:themeColor="text1"/>
          <w:sz w:val="20"/>
          <w:szCs w:val="24"/>
        </w:rPr>
        <w:t xml:space="preserve"> </w:t>
      </w:r>
      <w:r w:rsidR="009C164A">
        <w:rPr>
          <w:rFonts w:ascii="Arial" w:hAnsi="Arial"/>
          <w:color w:val="000000" w:themeColor="text1"/>
          <w:sz w:val="20"/>
          <w:szCs w:val="24"/>
        </w:rPr>
        <w:t>449</w:t>
      </w:r>
      <w:r w:rsidRPr="00A8111C">
        <w:rPr>
          <w:rFonts w:ascii="Arial" w:hAnsi="Arial"/>
          <w:color w:val="000000" w:themeColor="text1"/>
          <w:sz w:val="20"/>
          <w:szCs w:val="24"/>
        </w:rPr>
        <w:t>)</w:t>
      </w:r>
      <w:r w:rsidR="002621A0">
        <w:rPr>
          <w:rFonts w:ascii="Arial" w:hAnsi="Arial"/>
          <w:color w:val="000000" w:themeColor="text1"/>
          <w:sz w:val="20"/>
          <w:szCs w:val="24"/>
        </w:rPr>
        <w:t>.</w:t>
      </w:r>
    </w:p>
    <w:p w:rsidR="00B04E7C" w:rsidRPr="00A8111C" w:rsidRDefault="00B04E7C" w:rsidP="00B04E7C">
      <w:pPr>
        <w:spacing w:line="240" w:lineRule="auto"/>
        <w:rPr>
          <w:rFonts w:ascii="Arial" w:hAnsi="Arial"/>
          <w:color w:val="000000" w:themeColor="text1"/>
          <w:sz w:val="24"/>
          <w:szCs w:val="24"/>
        </w:rPr>
      </w:pPr>
      <w:r>
        <w:rPr>
          <w:rFonts w:ascii="Arial" w:hAnsi="Arial"/>
          <w:color w:val="000000" w:themeColor="text1"/>
          <w:sz w:val="24"/>
          <w:szCs w:val="24"/>
        </w:rPr>
        <w:t>Ou seja, até mesmo os direitos de personalidade, em alguns casos, podem ser modificados, o que assegura que o direito estar sempre em movimento, mesmo em seus mínimos detalhes.</w:t>
      </w:r>
    </w:p>
    <w:p w:rsidR="00A8111C" w:rsidRPr="00CF0B5E" w:rsidRDefault="00A8111C" w:rsidP="00A17817">
      <w:pPr>
        <w:spacing w:line="360" w:lineRule="auto"/>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sidR="00CF0B5E">
        <w:rPr>
          <w:rFonts w:ascii="Arial" w:eastAsia="Arial" w:hAnsi="Arial" w:cs="Arial"/>
          <w:b/>
          <w:color w:val="FF0000"/>
          <w:sz w:val="24"/>
          <w:szCs w:val="24"/>
        </w:rPr>
        <w:t>KERVILLY</w:t>
      </w:r>
    </w:p>
    <w:p w:rsidR="00C11240" w:rsidRPr="00C11240" w:rsidRDefault="00C11240" w:rsidP="00C11240">
      <w:pPr>
        <w:spacing w:line="360" w:lineRule="auto"/>
        <w:rPr>
          <w:rFonts w:ascii="Arial" w:eastAsia="Times New Roman" w:hAnsi="Arial" w:cs="Arial"/>
          <w:sz w:val="24"/>
          <w:szCs w:val="24"/>
          <w:lang w:eastAsia="pt-BR"/>
        </w:rPr>
      </w:pPr>
      <w:r w:rsidRPr="00C11240">
        <w:rPr>
          <w:rFonts w:ascii="Arial" w:eastAsia="Times New Roman" w:hAnsi="Arial" w:cs="Arial"/>
          <w:sz w:val="24"/>
          <w:szCs w:val="24"/>
          <w:lang w:eastAsia="pt-BR"/>
        </w:rPr>
        <w:t xml:space="preserve">Existe uma vasta classificação para os Negócios Jurídicos. Dentre elas, estão os negócios </w:t>
      </w:r>
      <w:r w:rsidRPr="00C11240">
        <w:rPr>
          <w:rFonts w:ascii="Arial" w:eastAsia="Times New Roman" w:hAnsi="Arial" w:cs="Arial"/>
          <w:b/>
          <w:bCs/>
          <w:sz w:val="24"/>
          <w:szCs w:val="24"/>
          <w:shd w:val="clear" w:color="auto" w:fill="FFFFFF"/>
          <w:lang w:eastAsia="pt-BR"/>
        </w:rPr>
        <w:t>unilateral</w:t>
      </w:r>
      <w:r w:rsidRPr="00C11240">
        <w:rPr>
          <w:rFonts w:ascii="Arial" w:eastAsia="Times New Roman" w:hAnsi="Arial" w:cs="Arial"/>
          <w:sz w:val="24"/>
          <w:szCs w:val="24"/>
          <w:shd w:val="clear" w:color="auto" w:fill="FFFFFF"/>
          <w:lang w:eastAsia="pt-BR"/>
        </w:rPr>
        <w:t>, que acontece quando há declaração de vontade de apenas uma das partes (exemplo: testamento). Ele pode ser </w:t>
      </w:r>
      <w:r w:rsidRPr="00C11240">
        <w:rPr>
          <w:rFonts w:ascii="Arial" w:eastAsia="Times New Roman" w:hAnsi="Arial" w:cs="Arial"/>
          <w:b/>
          <w:bCs/>
          <w:sz w:val="24"/>
          <w:szCs w:val="24"/>
          <w:shd w:val="clear" w:color="auto" w:fill="FFFFFF"/>
          <w:lang w:eastAsia="pt-BR"/>
        </w:rPr>
        <w:t>receptício</w:t>
      </w:r>
      <w:r w:rsidRPr="00C11240">
        <w:rPr>
          <w:rFonts w:ascii="Arial" w:eastAsia="Times New Roman" w:hAnsi="Arial" w:cs="Arial"/>
          <w:sz w:val="24"/>
          <w:szCs w:val="24"/>
          <w:shd w:val="clear" w:color="auto" w:fill="FFFFFF"/>
          <w:lang w:eastAsia="pt-BR"/>
        </w:rPr>
        <w:t>, que ocorre quando quem recebe o efeito sabe a intenção/vontade da outra parte (exemplo: oferta de recompensa), ou </w:t>
      </w:r>
      <w:r w:rsidRPr="00C11240">
        <w:rPr>
          <w:rFonts w:ascii="Arial" w:eastAsia="Times New Roman" w:hAnsi="Arial" w:cs="Arial"/>
          <w:b/>
          <w:bCs/>
          <w:sz w:val="24"/>
          <w:szCs w:val="24"/>
          <w:shd w:val="clear" w:color="auto" w:fill="FFFFFF"/>
          <w:lang w:eastAsia="pt-BR"/>
        </w:rPr>
        <w:t>não receptício, </w:t>
      </w:r>
      <w:r w:rsidRPr="00C11240">
        <w:rPr>
          <w:rFonts w:ascii="Arial" w:eastAsia="Times New Roman" w:hAnsi="Arial" w:cs="Arial"/>
          <w:sz w:val="24"/>
          <w:szCs w:val="24"/>
          <w:shd w:val="clear" w:color="auto" w:fill="FFFFFF"/>
          <w:lang w:eastAsia="pt-BR"/>
        </w:rPr>
        <w:t xml:space="preserve">quando não se sabe da vontade da outra parte; </w:t>
      </w:r>
      <w:r w:rsidRPr="00C11240">
        <w:rPr>
          <w:rFonts w:ascii="Arial" w:eastAsia="Times New Roman" w:hAnsi="Arial" w:cs="Arial"/>
          <w:b/>
          <w:bCs/>
          <w:sz w:val="24"/>
          <w:szCs w:val="24"/>
          <w:shd w:val="clear" w:color="auto" w:fill="FFFFFF"/>
          <w:lang w:eastAsia="pt-BR"/>
        </w:rPr>
        <w:t>bilateral,</w:t>
      </w:r>
      <w:r w:rsidRPr="00C11240">
        <w:rPr>
          <w:rFonts w:ascii="Arial" w:eastAsia="Times New Roman" w:hAnsi="Arial" w:cs="Arial"/>
          <w:sz w:val="24"/>
          <w:szCs w:val="24"/>
          <w:shd w:val="clear" w:color="auto" w:fill="FFFFFF"/>
          <w:lang w:eastAsia="pt-BR"/>
        </w:rPr>
        <w:t> são aqueles que se perfazem com duas manifestações de vontade, coincidentes sobre o objeto. Essa coincidência chama-se consentimento mútuo ou acordo de vontades</w:t>
      </w:r>
      <w:r w:rsidRPr="00C11240">
        <w:rPr>
          <w:rFonts w:ascii="Arial" w:eastAsia="Times New Roman" w:hAnsi="Arial" w:cs="Arial"/>
          <w:i/>
          <w:iCs/>
          <w:sz w:val="24"/>
          <w:szCs w:val="24"/>
          <w:shd w:val="clear" w:color="auto" w:fill="FFFFFF"/>
          <w:lang w:eastAsia="pt-BR"/>
        </w:rPr>
        <w:t xml:space="preserve"> </w:t>
      </w:r>
      <w:r w:rsidRPr="00C11240">
        <w:rPr>
          <w:rFonts w:ascii="Arial" w:eastAsia="Times New Roman" w:hAnsi="Arial" w:cs="Arial"/>
          <w:sz w:val="24"/>
          <w:szCs w:val="24"/>
          <w:shd w:val="clear" w:color="auto" w:fill="FFFFFF"/>
          <w:lang w:eastAsia="pt-BR"/>
        </w:rPr>
        <w:t>(ex: contratos em geral); e</w:t>
      </w:r>
      <w:r w:rsidRPr="00C11240">
        <w:rPr>
          <w:rFonts w:ascii="Arial" w:eastAsia="Times New Roman" w:hAnsi="Arial" w:cs="Arial"/>
          <w:i/>
          <w:iCs/>
          <w:sz w:val="24"/>
          <w:szCs w:val="24"/>
          <w:shd w:val="clear" w:color="auto" w:fill="FFFFFF"/>
          <w:lang w:eastAsia="pt-BR"/>
        </w:rPr>
        <w:t> </w:t>
      </w:r>
      <w:r w:rsidRPr="00C11240">
        <w:rPr>
          <w:rFonts w:ascii="Arial" w:eastAsia="Times New Roman" w:hAnsi="Arial" w:cs="Arial"/>
          <w:b/>
          <w:bCs/>
          <w:sz w:val="24"/>
          <w:szCs w:val="24"/>
          <w:shd w:val="clear" w:color="auto" w:fill="FFFFFF"/>
          <w:lang w:eastAsia="pt-BR"/>
        </w:rPr>
        <w:t xml:space="preserve">plurilaterais, </w:t>
      </w:r>
      <w:r w:rsidRPr="00C11240">
        <w:rPr>
          <w:rFonts w:ascii="Arial" w:eastAsia="Times New Roman" w:hAnsi="Arial" w:cs="Arial"/>
          <w:sz w:val="24"/>
          <w:szCs w:val="24"/>
          <w:shd w:val="clear" w:color="auto" w:fill="FFFFFF"/>
          <w:lang w:eastAsia="pt-BR"/>
        </w:rPr>
        <w:t>são os contratos que envolvem mais de duas partes, ou seja, mais de dois polos distintos (ex.: contrato social de sociedades com mais de dois sócios); n</w:t>
      </w:r>
      <w:r w:rsidRPr="00C11240">
        <w:rPr>
          <w:rFonts w:ascii="Arial" w:eastAsia="Times New Roman" w:hAnsi="Arial" w:cs="Arial"/>
          <w:sz w:val="24"/>
          <w:szCs w:val="24"/>
          <w:lang w:eastAsia="pt-BR"/>
        </w:rPr>
        <w:t xml:space="preserve">egócios </w:t>
      </w:r>
      <w:r w:rsidRPr="00C11240">
        <w:rPr>
          <w:rFonts w:ascii="Arial" w:eastAsia="Times New Roman" w:hAnsi="Arial" w:cs="Arial"/>
          <w:b/>
          <w:sz w:val="24"/>
          <w:szCs w:val="24"/>
          <w:lang w:eastAsia="pt-BR"/>
        </w:rPr>
        <w:t>onerosos,</w:t>
      </w:r>
      <w:r w:rsidRPr="00C11240">
        <w:rPr>
          <w:rFonts w:ascii="Arial" w:eastAsia="Times New Roman" w:hAnsi="Arial" w:cs="Arial"/>
          <w:sz w:val="24"/>
          <w:szCs w:val="24"/>
          <w:lang w:eastAsia="pt-BR"/>
        </w:rPr>
        <w:t xml:space="preserve"> são aqueles </w:t>
      </w:r>
      <w:r w:rsidRPr="00C11240">
        <w:rPr>
          <w:rFonts w:ascii="Arial" w:eastAsia="Times New Roman" w:hAnsi="Arial" w:cs="Arial"/>
          <w:bCs/>
          <w:sz w:val="24"/>
          <w:szCs w:val="24"/>
          <w:lang w:eastAsia="pt-BR"/>
        </w:rPr>
        <w:t>que ambos os contratantes possuem ônus e vantagens recíprocas. Dividem-se em comutativos, quando as prestações de cada um são certas e determinadas; e aleatórios, quando há incerteza em relação às vantagens e às prestações, havendo um risco. Exemplo: um seguro.</w:t>
      </w:r>
    </w:p>
    <w:p w:rsidR="00C11240" w:rsidRPr="00C11240" w:rsidRDefault="00C11240" w:rsidP="00C11240">
      <w:pPr>
        <w:spacing w:line="360" w:lineRule="auto"/>
        <w:rPr>
          <w:rFonts w:ascii="Arial" w:eastAsia="Times New Roman" w:hAnsi="Arial" w:cs="Arial"/>
          <w:sz w:val="24"/>
          <w:szCs w:val="24"/>
          <w:lang w:eastAsia="pt-BR"/>
        </w:rPr>
      </w:pPr>
      <w:r w:rsidRPr="00C11240">
        <w:rPr>
          <w:rFonts w:ascii="Arial" w:eastAsia="Times New Roman" w:hAnsi="Arial" w:cs="Arial"/>
          <w:bCs/>
          <w:sz w:val="24"/>
          <w:szCs w:val="24"/>
          <w:shd w:val="clear" w:color="auto" w:fill="FFFFFF"/>
          <w:lang w:eastAsia="pt-BR"/>
        </w:rPr>
        <w:t>Quanto à titularidade</w:t>
      </w:r>
      <w:r w:rsidRPr="00C11240">
        <w:rPr>
          <w:rFonts w:ascii="Arial" w:eastAsia="Times New Roman" w:hAnsi="Arial" w:cs="Arial"/>
          <w:sz w:val="24"/>
          <w:szCs w:val="24"/>
          <w:shd w:val="clear" w:color="auto" w:fill="FFFFFF"/>
          <w:lang w:eastAsia="pt-BR"/>
        </w:rPr>
        <w:t>, pode ser </w:t>
      </w:r>
      <w:proofErr w:type="spellStart"/>
      <w:r w:rsidRPr="00C11240">
        <w:rPr>
          <w:rFonts w:ascii="Arial" w:eastAsia="Times New Roman" w:hAnsi="Arial" w:cs="Arial"/>
          <w:i/>
          <w:iCs/>
          <w:sz w:val="24"/>
          <w:szCs w:val="24"/>
          <w:shd w:val="clear" w:color="auto" w:fill="FFFFFF"/>
          <w:lang w:eastAsia="pt-BR"/>
        </w:rPr>
        <w:t>inter</w:t>
      </w:r>
      <w:proofErr w:type="spellEnd"/>
      <w:r w:rsidRPr="00C11240">
        <w:rPr>
          <w:rFonts w:ascii="Arial" w:eastAsia="Times New Roman" w:hAnsi="Arial" w:cs="Arial"/>
          <w:i/>
          <w:iCs/>
          <w:sz w:val="24"/>
          <w:szCs w:val="24"/>
          <w:shd w:val="clear" w:color="auto" w:fill="FFFFFF"/>
          <w:lang w:eastAsia="pt-BR"/>
        </w:rPr>
        <w:t xml:space="preserve"> vivos</w:t>
      </w:r>
      <w:r w:rsidRPr="00C11240">
        <w:rPr>
          <w:rFonts w:ascii="Arial" w:eastAsia="Times New Roman" w:hAnsi="Arial" w:cs="Arial"/>
          <w:sz w:val="24"/>
          <w:szCs w:val="24"/>
          <w:shd w:val="clear" w:color="auto" w:fill="FFFFFF"/>
          <w:lang w:eastAsia="pt-BR"/>
        </w:rPr>
        <w:t>, se for celebrado e tiver efeitos durante a vida de ambas as partes, como nos contratos e compra e venda; ou </w:t>
      </w:r>
      <w:r w:rsidRPr="00C11240">
        <w:rPr>
          <w:rFonts w:ascii="Arial" w:eastAsia="Times New Roman" w:hAnsi="Arial" w:cs="Arial"/>
          <w:i/>
          <w:iCs/>
          <w:sz w:val="24"/>
          <w:szCs w:val="24"/>
          <w:shd w:val="clear" w:color="auto" w:fill="FFFFFF"/>
          <w:lang w:eastAsia="pt-BR"/>
        </w:rPr>
        <w:t>mortis causa</w:t>
      </w:r>
      <w:r w:rsidRPr="00C11240">
        <w:rPr>
          <w:rFonts w:ascii="Arial" w:eastAsia="Times New Roman" w:hAnsi="Arial" w:cs="Arial"/>
          <w:sz w:val="24"/>
          <w:szCs w:val="24"/>
          <w:shd w:val="clear" w:color="auto" w:fill="FFFFFF"/>
          <w:lang w:eastAsia="pt-BR"/>
        </w:rPr>
        <w:t>, formado pela declaração de uma das partes e com efeitos apenas após a sua morte, desde que ocorra aceitação pela outra parte.</w:t>
      </w:r>
    </w:p>
    <w:p w:rsidR="00A8111C" w:rsidRPr="00C11240" w:rsidRDefault="00C11240" w:rsidP="00C11240">
      <w:pPr>
        <w:spacing w:line="360" w:lineRule="auto"/>
        <w:rPr>
          <w:rFonts w:ascii="Arial" w:eastAsia="Times New Roman" w:hAnsi="Arial" w:cs="Arial"/>
          <w:sz w:val="24"/>
          <w:szCs w:val="24"/>
          <w:lang w:eastAsia="pt-BR"/>
        </w:rPr>
      </w:pPr>
      <w:r w:rsidRPr="00C11240">
        <w:rPr>
          <w:rFonts w:ascii="Arial" w:eastAsia="Times New Roman" w:hAnsi="Arial" w:cs="Arial"/>
          <w:bCs/>
          <w:sz w:val="24"/>
          <w:szCs w:val="24"/>
          <w:lang w:eastAsia="pt-BR"/>
        </w:rPr>
        <w:t>Quanto à forma</w:t>
      </w:r>
      <w:r w:rsidRPr="00C11240">
        <w:rPr>
          <w:rFonts w:ascii="Arial" w:eastAsia="Times New Roman" w:hAnsi="Arial" w:cs="Arial"/>
          <w:sz w:val="24"/>
          <w:szCs w:val="24"/>
          <w:lang w:eastAsia="pt-BR"/>
        </w:rPr>
        <w:t>. O Negócio pode ser formal, se tiver que adotar a forma prevista em lei para ter validade, e informal, cabendo apenas às partes estabelecerem livremente a forma a ser adotada.</w:t>
      </w:r>
    </w:p>
    <w:p w:rsidR="00DC45FC" w:rsidRPr="00DC45FC" w:rsidRDefault="00DC45FC" w:rsidP="00DC45FC">
      <w:pPr>
        <w:autoSpaceDE w:val="0"/>
        <w:autoSpaceDN w:val="0"/>
        <w:adjustRightInd w:val="0"/>
        <w:spacing w:after="0" w:line="360" w:lineRule="auto"/>
        <w:rPr>
          <w:rFonts w:asciiTheme="majorHAnsi" w:hAnsiTheme="majorHAnsi" w:cstheme="majorHAnsi"/>
          <w:color w:val="242227"/>
          <w:sz w:val="24"/>
          <w:szCs w:val="24"/>
        </w:rPr>
      </w:pPr>
      <w:r w:rsidRPr="00DC45FC">
        <w:rPr>
          <w:rFonts w:asciiTheme="majorHAnsi" w:hAnsiTheme="majorHAnsi" w:cstheme="majorHAnsi"/>
          <w:color w:val="000000" w:themeColor="text1"/>
          <w:sz w:val="24"/>
          <w:szCs w:val="24"/>
        </w:rPr>
        <w:t>1.5 Extinção dos Direitos:</w:t>
      </w:r>
      <w:r w:rsidRPr="00DC45FC">
        <w:rPr>
          <w:rFonts w:asciiTheme="majorHAnsi" w:hAnsiTheme="majorHAnsi" w:cstheme="majorHAnsi"/>
          <w:color w:val="242227"/>
          <w:sz w:val="24"/>
          <w:szCs w:val="24"/>
        </w:rPr>
        <w:t xml:space="preserve"> </w:t>
      </w:r>
    </w:p>
    <w:p w:rsidR="00DC45FC" w:rsidRPr="00DC45FC" w:rsidRDefault="00DC45FC" w:rsidP="00DC45FC">
      <w:pPr>
        <w:autoSpaceDE w:val="0"/>
        <w:autoSpaceDN w:val="0"/>
        <w:adjustRightInd w:val="0"/>
        <w:spacing w:after="0" w:line="360" w:lineRule="auto"/>
        <w:rPr>
          <w:rFonts w:asciiTheme="majorHAnsi" w:hAnsiTheme="majorHAnsi" w:cstheme="majorHAnsi"/>
          <w:color w:val="242227"/>
          <w:sz w:val="24"/>
          <w:szCs w:val="24"/>
        </w:rPr>
      </w:pPr>
    </w:p>
    <w:p w:rsidR="00DC45FC" w:rsidRPr="00DC45FC" w:rsidRDefault="00DC45FC" w:rsidP="00DC45FC">
      <w:pPr>
        <w:autoSpaceDE w:val="0"/>
        <w:autoSpaceDN w:val="0"/>
        <w:adjustRightInd w:val="0"/>
        <w:spacing w:after="0" w:line="240" w:lineRule="auto"/>
        <w:ind w:left="2268"/>
        <w:rPr>
          <w:rFonts w:asciiTheme="majorHAnsi" w:hAnsiTheme="majorHAnsi" w:cstheme="majorHAnsi"/>
          <w:color w:val="242227"/>
          <w:sz w:val="20"/>
          <w:szCs w:val="24"/>
        </w:rPr>
      </w:pPr>
      <w:r w:rsidRPr="00DC45FC">
        <w:rPr>
          <w:rFonts w:asciiTheme="majorHAnsi" w:hAnsiTheme="majorHAnsi" w:cstheme="majorHAnsi"/>
          <w:color w:val="242227"/>
          <w:sz w:val="20"/>
          <w:szCs w:val="24"/>
        </w:rPr>
        <w:t>Como tudo que existe na realidade que nos cerca, os direitos nascem, têm existência mais ou menos longa, com ou sem modificações, e se extinguem, morrem.</w:t>
      </w:r>
    </w:p>
    <w:p w:rsidR="00DC45FC" w:rsidRPr="00DC45FC" w:rsidRDefault="00DC45FC" w:rsidP="00DC45FC">
      <w:pPr>
        <w:autoSpaceDE w:val="0"/>
        <w:autoSpaceDN w:val="0"/>
        <w:adjustRightInd w:val="0"/>
        <w:spacing w:after="0" w:line="240" w:lineRule="auto"/>
        <w:ind w:left="2268"/>
        <w:rPr>
          <w:rFonts w:asciiTheme="majorHAnsi" w:hAnsiTheme="majorHAnsi" w:cstheme="majorHAnsi"/>
          <w:color w:val="252328"/>
          <w:sz w:val="20"/>
          <w:szCs w:val="24"/>
        </w:rPr>
      </w:pPr>
      <w:r w:rsidRPr="00DC45FC">
        <w:rPr>
          <w:rFonts w:asciiTheme="majorHAnsi" w:hAnsiTheme="majorHAnsi" w:cstheme="majorHAnsi"/>
          <w:color w:val="252328"/>
          <w:sz w:val="20"/>
          <w:szCs w:val="24"/>
        </w:rPr>
        <w:t xml:space="preserve">Distinguimos, neste tópico, </w:t>
      </w:r>
      <w:r w:rsidRPr="00DC45FC">
        <w:rPr>
          <w:rFonts w:asciiTheme="majorHAnsi" w:hAnsiTheme="majorHAnsi" w:cstheme="majorHAnsi"/>
          <w:b/>
          <w:color w:val="252328"/>
          <w:sz w:val="20"/>
          <w:szCs w:val="24"/>
        </w:rPr>
        <w:t>a perda do direito, que é seu desligamento do titular, passando a existir o direito no patrimônio de outrem, da extinção propriamente dita</w:t>
      </w:r>
      <w:r w:rsidRPr="00DC45FC">
        <w:rPr>
          <w:rFonts w:asciiTheme="majorHAnsi" w:hAnsiTheme="majorHAnsi" w:cstheme="majorHAnsi"/>
          <w:color w:val="252328"/>
          <w:sz w:val="20"/>
          <w:szCs w:val="24"/>
        </w:rPr>
        <w:t xml:space="preserve">, que é o conceito que enfoca o </w:t>
      </w:r>
      <w:r w:rsidRPr="00DC45FC">
        <w:rPr>
          <w:rFonts w:asciiTheme="majorHAnsi" w:hAnsiTheme="majorHAnsi" w:cstheme="majorHAnsi"/>
          <w:b/>
          <w:color w:val="252328"/>
          <w:sz w:val="20"/>
          <w:szCs w:val="24"/>
        </w:rPr>
        <w:t>desaparecimento do direito para qualquer titular</w:t>
      </w:r>
      <w:r w:rsidRPr="00DC45FC">
        <w:rPr>
          <w:rFonts w:asciiTheme="majorHAnsi" w:hAnsiTheme="majorHAnsi" w:cstheme="majorHAnsi"/>
          <w:color w:val="252328"/>
          <w:sz w:val="20"/>
          <w:szCs w:val="24"/>
        </w:rPr>
        <w:t>.</w:t>
      </w:r>
      <w:r w:rsidRPr="00DC45FC">
        <w:rPr>
          <w:rFonts w:asciiTheme="majorHAnsi" w:hAnsiTheme="majorHAnsi" w:cstheme="majorHAnsi"/>
          <w:color w:val="242227"/>
          <w:sz w:val="20"/>
          <w:szCs w:val="24"/>
        </w:rPr>
        <w:t xml:space="preserve"> (</w:t>
      </w:r>
      <w:r w:rsidRPr="00DC45FC">
        <w:rPr>
          <w:rFonts w:asciiTheme="majorHAnsi" w:hAnsiTheme="majorHAnsi" w:cstheme="majorHAnsi"/>
          <w:color w:val="333333"/>
          <w:sz w:val="20"/>
          <w:szCs w:val="24"/>
          <w:shd w:val="clear" w:color="auto" w:fill="FFFFFF"/>
        </w:rPr>
        <w:t>Venosa, 2003, pág.</w:t>
      </w:r>
      <w:r w:rsidRPr="00DC45FC">
        <w:rPr>
          <w:rFonts w:asciiTheme="majorHAnsi" w:hAnsiTheme="majorHAnsi" w:cstheme="majorHAnsi"/>
          <w:color w:val="3D4550"/>
          <w:sz w:val="20"/>
          <w:szCs w:val="24"/>
        </w:rPr>
        <w:t>359, grifo nosso)</w:t>
      </w:r>
    </w:p>
    <w:p w:rsidR="00DC45FC" w:rsidRPr="00DC45FC" w:rsidRDefault="00DC45FC" w:rsidP="00DC45FC">
      <w:pPr>
        <w:spacing w:line="360" w:lineRule="auto"/>
        <w:rPr>
          <w:rFonts w:asciiTheme="majorHAnsi" w:hAnsiTheme="majorHAnsi" w:cstheme="majorHAnsi"/>
          <w:color w:val="000000" w:themeColor="text1"/>
          <w:sz w:val="24"/>
          <w:szCs w:val="24"/>
        </w:rPr>
      </w:pPr>
    </w:p>
    <w:p w:rsidR="00DC45FC" w:rsidRPr="00DC45FC" w:rsidRDefault="00DC45FC" w:rsidP="00DC45FC">
      <w:pPr>
        <w:spacing w:line="360" w:lineRule="auto"/>
        <w:rPr>
          <w:rFonts w:asciiTheme="majorHAnsi" w:hAnsiTheme="majorHAnsi" w:cstheme="majorHAnsi"/>
          <w:b/>
          <w:bCs/>
          <w:sz w:val="24"/>
          <w:szCs w:val="24"/>
          <w:shd w:val="clear" w:color="auto" w:fill="FFFFFF"/>
        </w:rPr>
      </w:pPr>
    </w:p>
    <w:p w:rsidR="00DC45FC" w:rsidRPr="00DC45FC" w:rsidRDefault="00DC45FC" w:rsidP="00DC45FC">
      <w:pPr>
        <w:spacing w:line="360" w:lineRule="auto"/>
        <w:rPr>
          <w:rFonts w:asciiTheme="majorHAnsi" w:hAnsiTheme="majorHAnsi" w:cstheme="majorHAnsi"/>
          <w:sz w:val="24"/>
          <w:szCs w:val="24"/>
          <w:shd w:val="clear" w:color="auto" w:fill="FFFFFF"/>
        </w:rPr>
      </w:pPr>
      <w:r w:rsidRPr="00DC45FC">
        <w:rPr>
          <w:rFonts w:asciiTheme="majorHAnsi" w:hAnsiTheme="majorHAnsi" w:cstheme="majorHAnsi"/>
          <w:b/>
          <w:bCs/>
          <w:sz w:val="24"/>
          <w:szCs w:val="24"/>
          <w:shd w:val="clear" w:color="auto" w:fill="FFFFFF"/>
        </w:rPr>
        <w:t>Extinção</w:t>
      </w:r>
      <w:r w:rsidRPr="00DC45FC">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DC45FC">
        <w:rPr>
          <w:rFonts w:asciiTheme="majorHAnsi" w:hAnsiTheme="majorHAnsi" w:cstheme="majorHAnsi"/>
          <w:b/>
          <w:bCs/>
          <w:sz w:val="24"/>
          <w:szCs w:val="24"/>
          <w:shd w:val="clear" w:color="auto" w:fill="FFFFFF"/>
        </w:rPr>
        <w:t xml:space="preserve"> </w:t>
      </w:r>
      <w:r w:rsidRPr="00DC45FC">
        <w:rPr>
          <w:rFonts w:asciiTheme="majorHAnsi" w:hAnsiTheme="majorHAnsi" w:cstheme="majorHAnsi"/>
          <w:bCs/>
          <w:sz w:val="24"/>
          <w:szCs w:val="24"/>
          <w:shd w:val="clear" w:color="auto" w:fill="FFFFFF"/>
        </w:rPr>
        <w:t>Exemplo:</w:t>
      </w:r>
      <w:r w:rsidRPr="00DC45FC">
        <w:rPr>
          <w:rFonts w:asciiTheme="majorHAnsi" w:hAnsiTheme="majorHAnsi" w:cstheme="majorHAnsi"/>
          <w:b/>
          <w:bCs/>
          <w:sz w:val="24"/>
          <w:szCs w:val="24"/>
          <w:shd w:val="clear" w:color="auto" w:fill="FFFFFF"/>
        </w:rPr>
        <w:t> </w:t>
      </w:r>
      <w:r w:rsidRPr="00DC45FC">
        <w:rPr>
          <w:rFonts w:asciiTheme="majorHAnsi" w:hAnsiTheme="majorHAnsi" w:cstheme="majorHAnsi"/>
          <w:sz w:val="24"/>
          <w:szCs w:val="24"/>
          <w:shd w:val="clear" w:color="auto" w:fill="FFFFFF"/>
        </w:rPr>
        <w:t>o pagamento integral de uma dívida para o credor, ela deixará de existir, pois não se transferirá para outro sujeito.</w:t>
      </w:r>
    </w:p>
    <w:p w:rsidR="00DC45FC" w:rsidRPr="00DC45FC" w:rsidRDefault="00DC45FC" w:rsidP="00DC45FC">
      <w:pPr>
        <w:spacing w:line="360" w:lineRule="auto"/>
        <w:rPr>
          <w:rFonts w:asciiTheme="majorHAnsi" w:hAnsiTheme="majorHAnsi" w:cstheme="majorHAnsi"/>
          <w:sz w:val="24"/>
          <w:szCs w:val="24"/>
          <w:shd w:val="clear" w:color="auto" w:fill="FFFFFF"/>
        </w:rPr>
      </w:pPr>
    </w:p>
    <w:p w:rsidR="00DC45FC" w:rsidRPr="00DC45FC" w:rsidRDefault="00DC45FC" w:rsidP="00DC45FC">
      <w:pPr>
        <w:spacing w:line="360" w:lineRule="auto"/>
        <w:rPr>
          <w:rFonts w:asciiTheme="majorHAnsi" w:hAnsiTheme="majorHAnsi" w:cstheme="majorHAnsi"/>
          <w:color w:val="000000"/>
          <w:sz w:val="24"/>
          <w:szCs w:val="24"/>
          <w:shd w:val="clear" w:color="auto" w:fill="FFFFFF"/>
        </w:rPr>
      </w:pPr>
      <w:r w:rsidRPr="00DC45FC">
        <w:rPr>
          <w:rFonts w:asciiTheme="majorHAnsi" w:hAnsiTheme="majorHAnsi" w:cstheme="majorHAnsi"/>
          <w:sz w:val="24"/>
          <w:szCs w:val="24"/>
          <w:shd w:val="clear" w:color="auto" w:fill="FFFFFF"/>
        </w:rPr>
        <w:t>A </w:t>
      </w:r>
      <w:r w:rsidRPr="00DC45FC">
        <w:rPr>
          <w:rFonts w:asciiTheme="majorHAnsi" w:hAnsiTheme="majorHAnsi" w:cstheme="majorHAnsi"/>
          <w:b/>
          <w:bCs/>
          <w:sz w:val="24"/>
          <w:szCs w:val="24"/>
          <w:shd w:val="clear" w:color="auto" w:fill="FFFFFF"/>
        </w:rPr>
        <w:t>Perda do Direito</w:t>
      </w:r>
      <w:r w:rsidRPr="00DC45FC">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DC45FC">
        <w:rPr>
          <w:rFonts w:asciiTheme="majorHAnsi" w:hAnsiTheme="majorHAnsi" w:cstheme="majorHAnsi"/>
          <w:bCs/>
          <w:sz w:val="24"/>
          <w:szCs w:val="24"/>
          <w:shd w:val="clear" w:color="auto" w:fill="FFFFFF"/>
        </w:rPr>
        <w:t>Exemplo</w:t>
      </w:r>
      <w:r w:rsidRPr="00DC45FC">
        <w:rPr>
          <w:rFonts w:asciiTheme="majorHAnsi" w:hAnsiTheme="majorHAnsi" w:cstheme="majorHAnsi"/>
          <w:b/>
          <w:bCs/>
          <w:sz w:val="24"/>
          <w:szCs w:val="24"/>
          <w:shd w:val="clear" w:color="auto" w:fill="FFFFFF"/>
        </w:rPr>
        <w:t>: </w:t>
      </w:r>
      <w:r w:rsidRPr="00DC45FC">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rsidR="00DC45FC" w:rsidRPr="00DC45FC" w:rsidRDefault="00DC45FC" w:rsidP="00DC45FC">
      <w:pPr>
        <w:spacing w:line="360" w:lineRule="auto"/>
        <w:rPr>
          <w:rFonts w:asciiTheme="majorHAnsi" w:hAnsiTheme="majorHAnsi" w:cstheme="majorHAnsi"/>
          <w:color w:val="000000"/>
          <w:sz w:val="24"/>
          <w:szCs w:val="24"/>
          <w:shd w:val="clear" w:color="auto" w:fill="FFFFFF"/>
        </w:rPr>
      </w:pP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perecimento do direito pode ocorrer quando:</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7"/>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objeto perder suas qualidades essenciais (exemplo: terreno invadido por águas marítimas);</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8"/>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objeto se confundir com outro de modo que não se possa distingui-lo (exemplo: mistura de líquidos);</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8"/>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objeto cair em lugar de onde não possa ser retirado;</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8"/>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surgir a confusão; (</w:t>
      </w:r>
      <w:r w:rsidRPr="00DC45FC">
        <w:rPr>
          <w:rFonts w:asciiTheme="majorHAnsi" w:hAnsiTheme="majorHAnsi" w:cstheme="majorHAnsi"/>
          <w:color w:val="222222"/>
          <w:sz w:val="24"/>
          <w:szCs w:val="24"/>
          <w:shd w:val="clear" w:color="auto" w:fill="FFFFFF"/>
        </w:rPr>
        <w:t>Extingue-se a obrigação, desde que na mesma pessoa se confundam as qualidades de credor e devedor).</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8"/>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o titular do direito aliená-lo de forma espontânea ou forçada.</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Extingue-se o direito:</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9"/>
        </w:numPr>
        <w:shd w:val="clear" w:color="auto" w:fill="FFFFFF"/>
        <w:spacing w:after="0" w:line="360" w:lineRule="auto"/>
        <w:rPr>
          <w:rFonts w:asciiTheme="majorHAnsi" w:eastAsia="Times New Roman" w:hAnsiTheme="majorHAnsi" w:cstheme="majorHAnsi"/>
          <w:color w:val="000000"/>
          <w:sz w:val="24"/>
          <w:szCs w:val="24"/>
          <w:lang w:eastAsia="pt-BR"/>
        </w:rPr>
      </w:pPr>
      <w:bookmarkStart w:id="0" w:name="_GoBack"/>
      <w:r w:rsidRPr="00DC45FC">
        <w:rPr>
          <w:rFonts w:asciiTheme="majorHAnsi" w:eastAsia="Times New Roman" w:hAnsiTheme="majorHAnsi" w:cstheme="majorHAnsi"/>
          <w:color w:val="000000"/>
          <w:sz w:val="24"/>
          <w:szCs w:val="24"/>
          <w:lang w:eastAsia="pt-BR"/>
        </w:rPr>
        <w:t xml:space="preserve">pela renúncia, quando o titular abre mão de seu direito sem transferi-lo a </w:t>
      </w:r>
      <w:bookmarkEnd w:id="0"/>
      <w:r w:rsidRPr="00DC45FC">
        <w:rPr>
          <w:rFonts w:asciiTheme="majorHAnsi" w:eastAsia="Times New Roman" w:hAnsiTheme="majorHAnsi" w:cstheme="majorHAnsi"/>
          <w:color w:val="000000"/>
          <w:sz w:val="24"/>
          <w:szCs w:val="24"/>
          <w:lang w:eastAsia="pt-BR"/>
        </w:rPr>
        <w:t>outrem. É o abandono voluntário. Regra geral os direitos privados são renunciáveis.</w:t>
      </w:r>
    </w:p>
    <w:p w:rsidR="00DC45FC" w:rsidRPr="00DC45FC" w:rsidRDefault="00DC45FC" w:rsidP="00DC45FC">
      <w:pPr>
        <w:shd w:val="clear" w:color="auto" w:fill="FFFFFF"/>
        <w:spacing w:after="0" w:line="360" w:lineRule="auto"/>
        <w:rPr>
          <w:rFonts w:asciiTheme="majorHAnsi" w:eastAsia="Times New Roman" w:hAnsiTheme="majorHAnsi" w:cstheme="majorHAnsi"/>
          <w:color w:val="000000"/>
          <w:sz w:val="24"/>
          <w:szCs w:val="24"/>
          <w:lang w:eastAsia="pt-BR"/>
        </w:rPr>
      </w:pPr>
    </w:p>
    <w:p w:rsidR="00DC45FC" w:rsidRPr="00DC45FC" w:rsidRDefault="00DC45FC" w:rsidP="00DC45FC">
      <w:pPr>
        <w:pStyle w:val="PargrafodaLista"/>
        <w:numPr>
          <w:ilvl w:val="0"/>
          <w:numId w:val="9"/>
        </w:numPr>
        <w:shd w:val="clear" w:color="auto" w:fill="FFFFFF"/>
        <w:spacing w:after="0" w:line="360" w:lineRule="auto"/>
        <w:rPr>
          <w:rFonts w:asciiTheme="majorHAnsi" w:eastAsia="Times New Roman" w:hAnsiTheme="majorHAnsi" w:cstheme="majorHAnsi"/>
          <w:color w:val="000000"/>
          <w:sz w:val="24"/>
          <w:szCs w:val="24"/>
          <w:lang w:eastAsia="pt-BR"/>
        </w:rPr>
      </w:pPr>
      <w:r w:rsidRPr="00DC45FC">
        <w:rPr>
          <w:rFonts w:asciiTheme="majorHAnsi" w:eastAsia="Times New Roman" w:hAnsiTheme="majorHAnsi" w:cstheme="majorHAnsi"/>
          <w:color w:val="000000"/>
          <w:sz w:val="24"/>
          <w:szCs w:val="24"/>
          <w:lang w:eastAsia="pt-BR"/>
        </w:rPr>
        <w:t>pelo falecimento do titular quando o direito for personalíssimo</w:t>
      </w:r>
    </w:p>
    <w:p w:rsidR="00DC45FC" w:rsidRDefault="00DC45FC" w:rsidP="00A17817">
      <w:pPr>
        <w:spacing w:line="360" w:lineRule="auto"/>
        <w:rPr>
          <w:rFonts w:ascii="Arial" w:hAnsi="Arial" w:cs="Arial"/>
          <w:b/>
          <w:sz w:val="24"/>
          <w:szCs w:val="24"/>
        </w:rPr>
      </w:pPr>
    </w:p>
    <w:p w:rsidR="00A8111C" w:rsidRPr="00CF0B5E" w:rsidRDefault="00A8111C" w:rsidP="00A17817">
      <w:pPr>
        <w:spacing w:line="360" w:lineRule="auto"/>
        <w:rPr>
          <w:rFonts w:ascii="Arial" w:hAnsi="Arial" w:cs="Arial"/>
          <w:b/>
          <w:color w:val="FF0000"/>
          <w:sz w:val="24"/>
          <w:szCs w:val="24"/>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rsidR="00A8111C" w:rsidRPr="00A8111C" w:rsidRDefault="00A8111C" w:rsidP="00A17817">
      <w:pPr>
        <w:spacing w:line="360" w:lineRule="auto"/>
        <w:ind w:firstLine="567"/>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rsidR="00A8111C" w:rsidRPr="00A8111C" w:rsidRDefault="00A8111C" w:rsidP="002621A0">
      <w:pPr>
        <w:spacing w:line="240" w:lineRule="auto"/>
        <w:ind w:left="2268" w:firstLine="0"/>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rsidR="00A8111C" w:rsidRPr="00A8111C" w:rsidRDefault="00A8111C" w:rsidP="00A17817">
      <w:pPr>
        <w:spacing w:after="0" w:line="360" w:lineRule="auto"/>
        <w:ind w:firstLine="708"/>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rsidR="00A8111C" w:rsidRPr="00A8111C" w:rsidRDefault="00A8111C" w:rsidP="00A17817">
      <w:pPr>
        <w:spacing w:after="0" w:line="360" w:lineRule="auto"/>
        <w:ind w:firstLine="708"/>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rsidR="00A8111C" w:rsidRDefault="00A8111C" w:rsidP="00A17817">
      <w:pPr>
        <w:spacing w:after="0" w:line="360" w:lineRule="auto"/>
        <w:ind w:firstLine="708"/>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rsidR="00C71B28" w:rsidRPr="00CF0B5E" w:rsidRDefault="00C71B28" w:rsidP="00C71B28">
      <w:pPr>
        <w:spacing w:after="0" w:line="360" w:lineRule="auto"/>
        <w:ind w:firstLine="708"/>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rsidR="00C71B28" w:rsidRPr="00C71B28" w:rsidRDefault="00C71B28" w:rsidP="00C71B28">
      <w:pPr>
        <w:spacing w:after="0" w:line="360" w:lineRule="auto"/>
        <w:ind w:firstLine="708"/>
        <w:rPr>
          <w:rFonts w:ascii="Arial" w:hAnsi="Arial" w:cs="Arial"/>
          <w:b/>
          <w:sz w:val="24"/>
          <w:szCs w:val="24"/>
        </w:rPr>
      </w:pP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b/>
          <w:sz w:val="24"/>
          <w:szCs w:val="24"/>
        </w:rPr>
        <w:t>Motivo</w:t>
      </w:r>
      <w:r w:rsidRPr="00C71B28">
        <w:rPr>
          <w:rFonts w:ascii="Arial" w:hAnsi="Arial" w:cs="Arial"/>
          <w:sz w:val="24"/>
          <w:szCs w:val="24"/>
        </w:rPr>
        <w:t>: o motivo é um elemento que diz respeito ao desejo, entendimento, em suma ao psíquico do sujeito que geralmente é ignorado pelo outro contratante.</w:t>
      </w:r>
    </w:p>
    <w:p w:rsidR="00C71B28" w:rsidRPr="00C71B28" w:rsidRDefault="00C71B28" w:rsidP="00C71B28">
      <w:pPr>
        <w:spacing w:after="0" w:line="240" w:lineRule="auto"/>
        <w:ind w:left="2268" w:firstLine="0"/>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rsidR="00C71B28" w:rsidRPr="00C71B28" w:rsidRDefault="00C71B28" w:rsidP="00C71B28">
      <w:pPr>
        <w:spacing w:after="0" w:line="240" w:lineRule="auto"/>
        <w:ind w:left="2268" w:firstLine="0"/>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rsidR="00C71B28" w:rsidRPr="00C71B28" w:rsidRDefault="00C71B28" w:rsidP="00C71B28">
      <w:pPr>
        <w:spacing w:after="0" w:line="240" w:lineRule="auto"/>
        <w:ind w:left="2268" w:firstLine="0"/>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rsidR="00C71B28" w:rsidRPr="00C71B28" w:rsidRDefault="00C71B28" w:rsidP="00C71B28">
      <w:pPr>
        <w:spacing w:after="0" w:line="240" w:lineRule="auto"/>
        <w:ind w:left="2268" w:firstLine="0"/>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rsidR="00C71B28" w:rsidRPr="00C71B28" w:rsidRDefault="00C71B28" w:rsidP="00C71B28">
      <w:pPr>
        <w:spacing w:after="0" w:line="360" w:lineRule="auto"/>
        <w:ind w:firstLine="708"/>
        <w:rPr>
          <w:rFonts w:ascii="Arial" w:hAnsi="Arial" w:cs="Arial"/>
          <w:sz w:val="24"/>
          <w:szCs w:val="24"/>
        </w:rPr>
      </w:pP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rsidR="00C71B28" w:rsidRPr="00C71B28" w:rsidRDefault="00C71B28" w:rsidP="00C71B28">
      <w:pPr>
        <w:spacing w:after="0" w:line="360" w:lineRule="auto"/>
        <w:ind w:firstLine="708"/>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Causa é o fim econômico e social reconhecido e garantido pelo direito; é a própria função do negócio objetivamente considerado, a condição que justifica a aquisição excluindo o fato de ser lesiva do direito alheio e que, de certo modo, representa a vontade da lei face à vontade privada.</w:t>
      </w:r>
    </w:p>
    <w:p w:rsidR="00C71B28" w:rsidRPr="00C71B28" w:rsidRDefault="00C71B28" w:rsidP="00C71B28">
      <w:pPr>
        <w:spacing w:after="0" w:line="360" w:lineRule="auto"/>
        <w:ind w:firstLine="708"/>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rsidR="00C71B28" w:rsidRDefault="00C71B28" w:rsidP="00A17817">
      <w:pPr>
        <w:spacing w:after="0" w:line="360" w:lineRule="auto"/>
        <w:ind w:firstLine="708"/>
        <w:rPr>
          <w:rFonts w:ascii="Arial" w:hAnsi="Arial" w:cs="Arial"/>
          <w:sz w:val="24"/>
          <w:szCs w:val="24"/>
        </w:rPr>
      </w:pPr>
    </w:p>
    <w:p w:rsidR="00D83487" w:rsidRPr="00CF0B5E" w:rsidRDefault="00D83487" w:rsidP="00A17817">
      <w:pPr>
        <w:spacing w:line="360" w:lineRule="auto"/>
        <w:rPr>
          <w:rFonts w:ascii="Arial" w:eastAsiaTheme="minorEastAsia" w:hAnsi="Arial" w:cs="Arial"/>
          <w:color w:val="FF0000"/>
          <w:sz w:val="24"/>
          <w:szCs w:val="24"/>
        </w:rPr>
      </w:pPr>
      <w:r>
        <w:rPr>
          <w:rFonts w:ascii="Arial" w:eastAsiaTheme="minorEastAsia" w:hAnsi="Arial" w:cs="Arial"/>
          <w:b/>
          <w:bCs/>
          <w:sz w:val="24"/>
          <w:szCs w:val="24"/>
        </w:rPr>
        <w:t xml:space="preserve">1.9 </w:t>
      </w:r>
      <w:r w:rsidRPr="000A1337">
        <w:rPr>
          <w:rFonts w:ascii="Arial" w:eastAsiaTheme="minorEastAsia" w:hAnsi="Arial" w:cs="Arial"/>
          <w:b/>
          <w:bCs/>
          <w:sz w:val="24"/>
          <w:szCs w:val="24"/>
        </w:rPr>
        <w:t xml:space="preserve">Elementos Essenciais </w:t>
      </w:r>
      <w:r w:rsidR="00CF0B5E">
        <w:rPr>
          <w:rFonts w:ascii="Arial" w:eastAsiaTheme="minorEastAsia" w:hAnsi="Arial" w:cs="Arial"/>
          <w:b/>
          <w:bCs/>
          <w:color w:val="FF0000"/>
          <w:sz w:val="24"/>
          <w:szCs w:val="24"/>
        </w:rPr>
        <w:t>MAYUMI</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 Plano de existência: Seus Requisitos</w:t>
      </w:r>
      <w:r w:rsidRPr="00DD4A70">
        <w:rPr>
          <w:rFonts w:ascii="Arial" w:eastAsiaTheme="minorEastAsia" w:hAnsi="Arial" w:cs="Arial"/>
          <w:i/>
          <w:iCs/>
          <w:sz w:val="24"/>
          <w:szCs w:val="24"/>
        </w:rPr>
        <w:t xml:space="preserve"> </w:t>
      </w:r>
      <w:r w:rsidRPr="00DD4A70">
        <w:rPr>
          <w:rFonts w:ascii="Arial" w:eastAsiaTheme="minorEastAsia" w:hAnsi="Arial" w:cs="Arial"/>
          <w:sz w:val="24"/>
          <w:szCs w:val="24"/>
        </w:rPr>
        <w:t xml:space="preserve">são os elementos estruturais do negócio jurídico, faltando qualquer deles, o negócio não existe. </w:t>
      </w:r>
      <w:r w:rsidRPr="00B0333E">
        <w:rPr>
          <w:rFonts w:ascii="Arial" w:eastAsiaTheme="minorEastAsia" w:hAnsi="Arial" w:cs="Arial"/>
          <w:sz w:val="24"/>
          <w:szCs w:val="24"/>
        </w:rPr>
        <w:t>São eles:</w:t>
      </w:r>
      <w:r w:rsidRPr="00DD4A70">
        <w:rPr>
          <w:rFonts w:ascii="Arial" w:eastAsiaTheme="minorEastAsia" w:hAnsi="Arial" w:cs="Arial"/>
          <w:sz w:val="24"/>
          <w:szCs w:val="24"/>
        </w:rPr>
        <w:t xml:space="preserve"> </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A manifestação da vontade é </w:t>
      </w:r>
      <w:proofErr w:type="gramStart"/>
      <w:r w:rsidRPr="00DD4A70">
        <w:rPr>
          <w:rFonts w:ascii="Arial" w:eastAsiaTheme="minorEastAsia" w:hAnsi="Arial" w:cs="Arial"/>
          <w:sz w:val="24"/>
          <w:szCs w:val="24"/>
        </w:rPr>
        <w:t>pressuposto</w:t>
      </w:r>
      <w:proofErr w:type="gramEnd"/>
      <w:r w:rsidRPr="00DD4A70">
        <w:rPr>
          <w:rFonts w:ascii="Arial" w:eastAsiaTheme="minorEastAsia" w:hAnsi="Arial" w:cs="Arial"/>
          <w:sz w:val="24"/>
          <w:szCs w:val="24"/>
        </w:rPr>
        <w:t xml:space="preserve"> básico do negócio jurídico e é imprescindível que se exteriorize. Podendo esta ser:</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i/>
          <w:iCs/>
          <w:sz w:val="24"/>
          <w:szCs w:val="24"/>
        </w:rPr>
        <w:t>Expressa</w:t>
      </w:r>
      <w:r w:rsidRPr="00DD4A70">
        <w:rPr>
          <w:rFonts w:ascii="Arial" w:eastAsiaTheme="minorEastAsia" w:hAnsi="Arial" w:cs="Arial"/>
          <w:sz w:val="24"/>
          <w:szCs w:val="24"/>
        </w:rPr>
        <w:t>: é a palavra escrita ou falada, gestos, mímica, etc.</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i/>
          <w:iCs/>
          <w:sz w:val="24"/>
          <w:szCs w:val="24"/>
        </w:rPr>
        <w:t>Tácita</w:t>
      </w:r>
      <w:r w:rsidRPr="00DD4A70">
        <w:rPr>
          <w:rFonts w:ascii="Arial" w:eastAsiaTheme="minorEastAsia" w:hAnsi="Arial" w:cs="Arial"/>
          <w:sz w:val="24"/>
          <w:szCs w:val="24"/>
        </w:rPr>
        <w:t>: é a que se infere da conduta do agente.</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 A </w:t>
      </w:r>
      <w:r w:rsidRPr="00DD4A70">
        <w:rPr>
          <w:rFonts w:ascii="Arial" w:eastAsiaTheme="minorEastAsia" w:hAnsi="Arial" w:cs="Arial"/>
          <w:i/>
          <w:iCs/>
          <w:sz w:val="24"/>
          <w:szCs w:val="24"/>
        </w:rPr>
        <w:t>manifestação de vontade</w:t>
      </w:r>
      <w:r w:rsidRPr="00DD4A70">
        <w:rPr>
          <w:rFonts w:ascii="Arial" w:eastAsiaTheme="minorEastAsia" w:hAnsi="Arial" w:cs="Arial"/>
          <w:sz w:val="24"/>
          <w:szCs w:val="24"/>
        </w:rPr>
        <w:t xml:space="preserve"> pode ser tácita, quando a lei não exigir que seja expressa.</w:t>
      </w:r>
    </w:p>
    <w:p w:rsidR="00D83487" w:rsidRPr="00DD4A70" w:rsidRDefault="00D83487" w:rsidP="00D52341">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A </w:t>
      </w:r>
      <w:r w:rsidRPr="00DD4A70">
        <w:rPr>
          <w:rFonts w:ascii="Arial" w:eastAsiaTheme="minorEastAsia" w:hAnsi="Arial" w:cs="Arial"/>
          <w:i/>
          <w:iCs/>
          <w:sz w:val="24"/>
          <w:szCs w:val="24"/>
        </w:rPr>
        <w:t>reserva mental</w:t>
      </w:r>
      <w:r w:rsidRPr="00DD4A70">
        <w:rPr>
          <w:rFonts w:ascii="Arial" w:eastAsiaTheme="minorEastAsia" w:hAnsi="Arial" w:cs="Arial"/>
          <w:sz w:val="24"/>
          <w:szCs w:val="24"/>
        </w:rPr>
        <w:t xml:space="preserve"> ocorre quando um dos declarantes </w:t>
      </w:r>
      <w:r w:rsidRPr="00C03D7F">
        <w:rPr>
          <w:rFonts w:ascii="Arial" w:eastAsiaTheme="minorEastAsia" w:hAnsi="Arial" w:cs="Arial"/>
          <w:sz w:val="24"/>
          <w:szCs w:val="24"/>
        </w:rPr>
        <w:t>oculta</w:t>
      </w:r>
      <w:r w:rsidRPr="00DD4A70">
        <w:rPr>
          <w:rFonts w:ascii="Arial" w:eastAsiaTheme="minorEastAsia" w:hAnsi="Arial" w:cs="Arial"/>
          <w:sz w:val="24"/>
          <w:szCs w:val="24"/>
        </w:rPr>
        <w:t xml:space="preserve"> a sua verdadeira intenção, isto é, quando não quer um efeito jurídico que declara querer.  Tem por objetivo enganar o outro contratante ou declaratório. Se este, entretanto, não soube da reserva, o ato subsiste e produz os efeitos que o declarante não desejava.</w:t>
      </w:r>
    </w:p>
    <w:p w:rsidR="00D83487" w:rsidRPr="00CF0B5E" w:rsidRDefault="00D83487" w:rsidP="003758D8">
      <w:pPr>
        <w:spacing w:line="360" w:lineRule="auto"/>
        <w:ind w:firstLine="426"/>
        <w:rPr>
          <w:rFonts w:ascii="Arial" w:hAnsi="Arial" w:cs="Arial"/>
          <w:color w:val="FF0000"/>
          <w:sz w:val="24"/>
          <w:szCs w:val="24"/>
        </w:rPr>
      </w:pPr>
      <w:r>
        <w:rPr>
          <w:rFonts w:ascii="Arial" w:eastAsiaTheme="minorEastAsia" w:hAnsi="Arial" w:cs="Arial"/>
          <w:b/>
          <w:bCs/>
          <w:sz w:val="24"/>
          <w:szCs w:val="24"/>
        </w:rPr>
        <w:t xml:space="preserve">1.10 </w:t>
      </w:r>
      <w:r w:rsidRPr="000A1337">
        <w:rPr>
          <w:rFonts w:ascii="Arial" w:eastAsiaTheme="minorEastAsia" w:hAnsi="Arial" w:cs="Arial"/>
          <w:b/>
          <w:bCs/>
          <w:sz w:val="24"/>
          <w:szCs w:val="24"/>
        </w:rPr>
        <w:t>Elementos acidentais</w:t>
      </w:r>
      <w:r>
        <w:rPr>
          <w:rFonts w:ascii="Arial" w:eastAsiaTheme="minorEastAsia" w:hAnsi="Arial" w:cs="Arial"/>
          <w:b/>
          <w:bCs/>
          <w:sz w:val="24"/>
          <w:szCs w:val="24"/>
        </w:rPr>
        <w:t>: Condição, termo e encargo</w:t>
      </w:r>
      <w:r w:rsidR="00CF0B5E">
        <w:rPr>
          <w:rFonts w:ascii="Arial" w:eastAsiaTheme="minorEastAsia" w:hAnsi="Arial" w:cs="Arial"/>
          <w:b/>
          <w:bCs/>
          <w:sz w:val="24"/>
          <w:szCs w:val="24"/>
        </w:rPr>
        <w:t xml:space="preserve"> </w:t>
      </w:r>
      <w:r w:rsidR="00CF0B5E">
        <w:rPr>
          <w:rFonts w:ascii="Arial" w:eastAsiaTheme="minorEastAsia" w:hAnsi="Arial" w:cs="Arial"/>
          <w:b/>
          <w:bCs/>
          <w:color w:val="FF0000"/>
          <w:sz w:val="24"/>
          <w:szCs w:val="24"/>
        </w:rPr>
        <w:t>MAYUMI</w:t>
      </w:r>
    </w:p>
    <w:p w:rsidR="00D83487" w:rsidRPr="000A1337" w:rsidRDefault="00D83487" w:rsidP="003758D8">
      <w:pPr>
        <w:spacing w:line="360" w:lineRule="auto"/>
        <w:rPr>
          <w:rFonts w:ascii="Arial" w:hAnsi="Arial" w:cs="Arial"/>
          <w:sz w:val="24"/>
          <w:szCs w:val="24"/>
        </w:rPr>
      </w:pPr>
      <w:r w:rsidRPr="00DD4A70">
        <w:rPr>
          <w:rFonts w:ascii="Arial" w:eastAsiaTheme="minorEastAsia" w:hAnsi="Arial" w:cs="Arial"/>
          <w:sz w:val="24"/>
          <w:szCs w:val="24"/>
        </w:rPr>
        <w:t>O elemento acidental tem por função alterar ou determinar alguma consequência na eficácia do negócio jurídico de alguma forma. São eles: Condição, Termo e Encargo.</w:t>
      </w:r>
    </w:p>
    <w:p w:rsidR="00D83487" w:rsidRPr="00DD4A70" w:rsidRDefault="00D83487" w:rsidP="00A17817">
      <w:pPr>
        <w:spacing w:line="360" w:lineRule="auto"/>
        <w:rPr>
          <w:rFonts w:ascii="Arial" w:eastAsiaTheme="minorEastAsia" w:hAnsi="Arial" w:cs="Arial"/>
          <w:sz w:val="24"/>
          <w:szCs w:val="24"/>
        </w:rPr>
      </w:pPr>
      <w:r w:rsidRPr="00DD4A70">
        <w:rPr>
          <w:rFonts w:ascii="Arial" w:eastAsiaTheme="minorEastAsia" w:hAnsi="Arial" w:cs="Arial"/>
          <w:i/>
          <w:iCs/>
          <w:sz w:val="24"/>
          <w:szCs w:val="24"/>
        </w:rPr>
        <w:t xml:space="preserve"> Condição</w:t>
      </w:r>
      <w:r w:rsidRPr="00DD4A70">
        <w:rPr>
          <w:rFonts w:ascii="Arial" w:eastAsiaTheme="minorEastAsia" w:hAnsi="Arial" w:cs="Arial"/>
          <w:sz w:val="24"/>
          <w:szCs w:val="24"/>
        </w:rPr>
        <w:t>: Subordina a eficácia do negócio jurídico a um evento</w:t>
      </w:r>
      <w:r w:rsidRPr="00DD4A70">
        <w:rPr>
          <w:rFonts w:ascii="Arial" w:eastAsiaTheme="minorEastAsia" w:hAnsi="Arial" w:cs="Arial"/>
          <w:b/>
          <w:bCs/>
          <w:sz w:val="24"/>
          <w:szCs w:val="24"/>
        </w:rPr>
        <w:t xml:space="preserve"> </w:t>
      </w:r>
      <w:r w:rsidRPr="00DD4A70">
        <w:rPr>
          <w:rFonts w:ascii="Arial" w:eastAsiaTheme="minorEastAsia" w:hAnsi="Arial" w:cs="Arial"/>
          <w:sz w:val="24"/>
          <w:szCs w:val="24"/>
        </w:rPr>
        <w:t xml:space="preserve">futuro e incerto, somente existe condição quando tivermos o evento o tanto futuro incerto, se faltar um deles a condição não existe. A condição é subdividida em duas partes onde a </w:t>
      </w:r>
      <w:r w:rsidRPr="00DD4A70">
        <w:rPr>
          <w:rFonts w:ascii="Arial" w:eastAsiaTheme="minorEastAsia" w:hAnsi="Arial" w:cs="Arial"/>
          <w:i/>
          <w:iCs/>
          <w:sz w:val="24"/>
          <w:szCs w:val="24"/>
        </w:rPr>
        <w:t>Condição Suspensiva</w:t>
      </w:r>
      <w:r w:rsidRPr="00DD4A70">
        <w:rPr>
          <w:rFonts w:ascii="Arial" w:eastAsiaTheme="minorEastAsia" w:hAnsi="Arial" w:cs="Arial"/>
          <w:sz w:val="24"/>
          <w:szCs w:val="24"/>
        </w:rPr>
        <w:t xml:space="preserve"> ela suspende o exercício e a aquisição do direito, quando implementada a condição suspensiva, as partes terão de volta o exercício e a aquisição dos efeitos do negócio jurídico. Já a C</w:t>
      </w:r>
      <w:r w:rsidRPr="00DD4A70">
        <w:rPr>
          <w:rFonts w:ascii="Arial" w:eastAsiaTheme="minorEastAsia" w:hAnsi="Arial" w:cs="Arial"/>
          <w:i/>
          <w:iCs/>
          <w:sz w:val="24"/>
          <w:szCs w:val="24"/>
        </w:rPr>
        <w:t>ondição Resolutiva</w:t>
      </w:r>
      <w:r w:rsidRPr="00DD4A70">
        <w:rPr>
          <w:rFonts w:ascii="Arial" w:eastAsiaTheme="minorEastAsia" w:hAnsi="Arial" w:cs="Arial"/>
          <w:sz w:val="24"/>
          <w:szCs w:val="24"/>
        </w:rPr>
        <w:t xml:space="preserve"> sua eficácia acaba quando a condição é satisfeita.</w:t>
      </w:r>
    </w:p>
    <w:p w:rsidR="00D83487" w:rsidRDefault="00D8348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 </w:t>
      </w:r>
      <w:r w:rsidRPr="00DD4A70">
        <w:rPr>
          <w:rFonts w:ascii="Arial" w:eastAsiaTheme="minorEastAsia" w:hAnsi="Arial" w:cs="Arial"/>
          <w:i/>
          <w:iCs/>
          <w:sz w:val="24"/>
          <w:szCs w:val="24"/>
        </w:rPr>
        <w:t>Termo:</w:t>
      </w:r>
      <w:r w:rsidRPr="00DD4A70">
        <w:rPr>
          <w:rFonts w:ascii="Arial" w:eastAsiaTheme="minorEastAsia" w:hAnsi="Arial" w:cs="Arial"/>
          <w:sz w:val="24"/>
          <w:szCs w:val="24"/>
        </w:rPr>
        <w:t xml:space="preserve"> Ao contrário da condição, o termo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w:t>
      </w:r>
    </w:p>
    <w:p w:rsidR="00D83487" w:rsidRDefault="00D83487" w:rsidP="00A17817">
      <w:pPr>
        <w:spacing w:after="0" w:line="360" w:lineRule="auto"/>
        <w:ind w:firstLine="708"/>
        <w:rPr>
          <w:rFonts w:ascii="Arial" w:hAnsi="Arial" w:cs="Arial"/>
          <w:sz w:val="24"/>
          <w:szCs w:val="24"/>
        </w:rPr>
      </w:pPr>
    </w:p>
    <w:p w:rsidR="007A3926" w:rsidRPr="00CF0B5E" w:rsidRDefault="007A3926" w:rsidP="007A3926">
      <w:pPr>
        <w:spacing w:line="360" w:lineRule="auto"/>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rsidR="002044FB" w:rsidRDefault="002044FB" w:rsidP="002044FB">
      <w:pPr>
        <w:spacing w:line="360" w:lineRule="auto"/>
        <w:ind w:firstLine="851"/>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terceiros. O vício que incide sobre a vontade do indivíduo, é denominado vício do consentimento e o vício que é preparado com o intuito de danar terceiros, é denominado vício social. Segundo Gagliano e Pamplona Filho (2017): </w:t>
      </w:r>
    </w:p>
    <w:p w:rsidR="002044FB" w:rsidRDefault="002044FB" w:rsidP="002044FB">
      <w:pPr>
        <w:spacing w:line="360" w:lineRule="auto"/>
        <w:ind w:firstLine="851"/>
        <w:rPr>
          <w:sz w:val="24"/>
          <w:szCs w:val="24"/>
        </w:rPr>
      </w:pPr>
      <w:r>
        <w:rPr>
          <w:sz w:val="24"/>
          <w:szCs w:val="24"/>
        </w:rPr>
        <w:t xml:space="preserve"> “Trata-se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 (GAGLIANO; PAMPLONA FILHO, 2017, p.512). </w:t>
      </w:r>
    </w:p>
    <w:p w:rsidR="002044FB" w:rsidRDefault="002044FB" w:rsidP="002044FB">
      <w:pPr>
        <w:spacing w:line="360" w:lineRule="auto"/>
        <w:ind w:firstLine="851"/>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rsidR="002044FB" w:rsidRDefault="002044FB" w:rsidP="002044FB">
      <w:pPr>
        <w:spacing w:line="360" w:lineRule="auto"/>
        <w:ind w:firstLine="851"/>
        <w:rPr>
          <w:sz w:val="24"/>
          <w:szCs w:val="24"/>
        </w:rPr>
      </w:pPr>
      <w:r>
        <w:rPr>
          <w:sz w:val="24"/>
          <w:szCs w:val="24"/>
        </w:rPr>
        <w:t xml:space="preserve"> “Quando,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 (AQUINO, 2013).</w:t>
      </w:r>
    </w:p>
    <w:p w:rsidR="002044FB" w:rsidRDefault="002044FB" w:rsidP="002044FB">
      <w:pPr>
        <w:spacing w:line="360" w:lineRule="auto"/>
        <w:ind w:firstLine="851"/>
        <w:rPr>
          <w:sz w:val="24"/>
          <w:szCs w:val="24"/>
        </w:rPr>
      </w:pPr>
      <w:r>
        <w:rPr>
          <w:sz w:val="24"/>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p>
    <w:p w:rsidR="003D563B" w:rsidRPr="002044FB" w:rsidRDefault="002044FB" w:rsidP="002044FB">
      <w:pPr>
        <w:spacing w:line="360" w:lineRule="auto"/>
        <w:ind w:firstLine="851"/>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rsidR="007A35E3" w:rsidRPr="00CF0B5E" w:rsidRDefault="00A36530" w:rsidP="00A17817">
      <w:pPr>
        <w:spacing w:line="360" w:lineRule="auto"/>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rsidR="00EF3521" w:rsidRPr="007A35E3" w:rsidRDefault="00EF3521" w:rsidP="00A17817">
      <w:pPr>
        <w:spacing w:line="360" w:lineRule="auto"/>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rsidR="00A36530" w:rsidRPr="00A36530" w:rsidRDefault="00A36530" w:rsidP="00A17817">
      <w:pPr>
        <w:spacing w:line="360" w:lineRule="auto"/>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rsidR="00A36530" w:rsidRPr="00D52341" w:rsidRDefault="00A36530" w:rsidP="00D52341">
      <w:pPr>
        <w:spacing w:line="360" w:lineRule="auto"/>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1" w:name="_Hlk528615747"/>
    </w:p>
    <w:bookmarkEnd w:id="1"/>
    <w:p w:rsidR="002E4248" w:rsidRPr="002E4248" w:rsidRDefault="002E4248" w:rsidP="00A17817">
      <w:pPr>
        <w:shd w:val="clear" w:color="auto" w:fill="FFFFFF"/>
        <w:spacing w:after="100" w:afterAutospacing="1" w:line="360" w:lineRule="auto"/>
        <w:ind w:firstLine="0"/>
        <w:rPr>
          <w:rFonts w:ascii="Arial" w:eastAsia="Times New Roman" w:hAnsi="Arial" w:cs="Arial"/>
          <w:spacing w:val="2"/>
          <w:sz w:val="24"/>
          <w:szCs w:val="24"/>
          <w:lang w:eastAsia="pt-BR"/>
        </w:rPr>
      </w:pPr>
      <w:r w:rsidRPr="002E4248">
        <w:rPr>
          <w:rFonts w:ascii="Arial" w:eastAsia="Times New Roman" w:hAnsi="Arial" w:cs="Arial"/>
          <w:spacing w:val="2"/>
          <w:sz w:val="24"/>
          <w:szCs w:val="24"/>
          <w:lang w:eastAsia="pt-BR"/>
        </w:rPr>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rsidR="002E4248" w:rsidRDefault="002E4248" w:rsidP="00A17817">
      <w:pPr>
        <w:shd w:val="clear" w:color="auto" w:fill="FFFFFF"/>
        <w:spacing w:after="100" w:afterAutospacing="1" w:line="360" w:lineRule="auto"/>
        <w:ind w:firstLine="0"/>
        <w:rPr>
          <w:rFonts w:ascii="Arial" w:eastAsia="Times New Roman" w:hAnsi="Arial" w:cs="Arial"/>
          <w:spacing w:val="2"/>
          <w:sz w:val="24"/>
          <w:szCs w:val="24"/>
          <w:lang w:eastAsia="pt-BR"/>
        </w:rPr>
      </w:pPr>
      <w:r w:rsidRPr="002E4248">
        <w:rPr>
          <w:rFonts w:ascii="Arial" w:eastAsia="Times New Roman" w:hAnsi="Arial" w:cs="Arial"/>
          <w:spacing w:val="2"/>
          <w:sz w:val="24"/>
          <w:szCs w:val="24"/>
          <w:lang w:eastAsia="pt-BR"/>
        </w:rPr>
        <w:t>(TJ-RS - AC: 70056629611 RS, Relator: Guinther Spode, Data de Julgamento: 08/05/2014, Décima Segunda Câmara Cível, Data de Publicação: Diário da Justiça do dia 09/05/2014)</w:t>
      </w:r>
    </w:p>
    <w:p w:rsidR="00DD4843" w:rsidRPr="002E4248" w:rsidRDefault="00416A50" w:rsidP="00A17817">
      <w:pPr>
        <w:shd w:val="clear" w:color="auto" w:fill="FFFFFF"/>
        <w:spacing w:after="100" w:afterAutospacing="1" w:line="360" w:lineRule="auto"/>
        <w:ind w:firstLine="0"/>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O erro ocorre quando o negócio jurídico é feito com uma falsa compreensão sobre a natureza, suas qualidades ou agentes essenciais do negócio, no caso concreto exposto o 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p>
    <w:p w:rsidR="00C71B28" w:rsidRPr="00CF0B5E" w:rsidRDefault="00C71B28" w:rsidP="00C71B28">
      <w:pPr>
        <w:pStyle w:val="snippet"/>
        <w:shd w:val="clear" w:color="auto" w:fill="FFFFFF"/>
        <w:spacing w:before="0" w:beforeAutospacing="0" w:after="0" w:afterAutospacing="0" w:line="360" w:lineRule="auto"/>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1.11.2 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rsidR="00C71B28" w:rsidRPr="00C71B28" w:rsidRDefault="00C71B28" w:rsidP="00C71B28">
      <w:pPr>
        <w:pStyle w:val="snippet"/>
        <w:shd w:val="clear" w:color="auto" w:fill="FFFFFF"/>
        <w:spacing w:before="0" w:beforeAutospacing="0" w:after="0" w:afterAutospacing="0" w:line="360" w:lineRule="auto"/>
        <w:rPr>
          <w:rStyle w:val="Forte"/>
          <w:rFonts w:ascii="Arial" w:hAnsi="Arial" w:cs="Arial"/>
          <w:color w:val="666666"/>
          <w:bdr w:val="none" w:sz="0" w:space="0" w:color="auto" w:frame="1"/>
        </w:rPr>
      </w:pPr>
    </w:p>
    <w:p w:rsidR="00C71B28" w:rsidRDefault="00C71B28" w:rsidP="00C71B28">
      <w:pPr>
        <w:pStyle w:val="NormalWeb"/>
        <w:shd w:val="clear" w:color="auto" w:fill="FFFFFF"/>
        <w:spacing w:before="0" w:beforeAutospacing="0" w:line="360" w:lineRule="auto"/>
        <w:rPr>
          <w:rFonts w:ascii="Arial" w:hAnsi="Arial" w:cs="Arial"/>
          <w:spacing w:val="2"/>
        </w:rPr>
      </w:pPr>
      <w:r w:rsidRPr="00C71B28">
        <w:rPr>
          <w:rFonts w:ascii="Arial" w:hAnsi="Arial" w:cs="Arial"/>
          <w:spacing w:val="2"/>
        </w:rPr>
        <w:t xml:space="preserve">APELAÇÃO CÍVEL. PROMESSA DE COMPRA E VENDA. EMBARGOS À EXECUÇÃO. MEIO DE DEFESA DO EXECUTADO. ANULAÇÃO DO NEGÓCIO JURÍDICO. NECESSÁRIA. DOLO ESSENCIAL, FRAUDE E SIMULAÇÃO DEMONSTRADOS. SENTENÇA EXTRA PETITA. 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rsidR="004C2A32" w:rsidRPr="00CF0B5E" w:rsidRDefault="00767E26" w:rsidP="00767E26">
      <w:pPr>
        <w:spacing w:line="360" w:lineRule="auto"/>
        <w:ind w:left="708" w:firstLine="0"/>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rsidR="006533EC" w:rsidRPr="006533EC" w:rsidRDefault="006533EC" w:rsidP="006533EC">
      <w:pPr>
        <w:spacing w:line="360" w:lineRule="auto"/>
        <w:jc w:val="both"/>
        <w:rPr>
          <w:rFonts w:ascii="Arial" w:hAnsi="Arial" w:cs="Arial"/>
          <w:color w:val="000000" w:themeColor="text1"/>
          <w:sz w:val="24"/>
          <w:szCs w:val="24"/>
        </w:rPr>
      </w:pPr>
      <w:bookmarkStart w:id="2" w:name="_Hlk529390261"/>
      <w:r w:rsidRPr="006533EC">
        <w:rPr>
          <w:rFonts w:ascii="Arial" w:hAnsi="Arial" w:cs="Arial"/>
          <w:color w:val="000000" w:themeColor="text1"/>
          <w:sz w:val="24"/>
          <w:szCs w:val="24"/>
        </w:rPr>
        <w:t xml:space="preserve">O sujeito sob coação age de maneira contrária à sua vontade, tendo sua vontade violentada,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p.422) “trata-se do vício mais grave que pode afetar a vontade.</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Gagliano e Pamplona (2017, p. 526) conceituam Coação, como “Capaz de viciar o consentimento toda violência psicológica, apta a influenciar a vítima a realizar negócio jurídico que a sua vontade interna não deseja efetuar”.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tem por objetivo conseguir algum tipo de benefício, utilizando a ameaça, a força e, o sujeito por medo sede.</w:t>
      </w:r>
    </w:p>
    <w:p w:rsidR="006533EC" w:rsidRPr="006533EC" w:rsidRDefault="006533EC" w:rsidP="006533EC">
      <w:pPr>
        <w:spacing w:line="360" w:lineRule="auto"/>
        <w:jc w:val="both"/>
        <w:rPr>
          <w:rFonts w:ascii="Arial" w:hAnsi="Arial" w:cs="Arial"/>
          <w:color w:val="FF0000"/>
          <w:sz w:val="24"/>
          <w:szCs w:val="24"/>
        </w:rPr>
      </w:pPr>
      <w:proofErr w:type="spellStart"/>
      <w:r w:rsidRPr="006533EC">
        <w:rPr>
          <w:rFonts w:ascii="Arial" w:hAnsi="Arial" w:cs="Arial"/>
          <w:color w:val="000000" w:themeColor="text1"/>
          <w:sz w:val="24"/>
          <w:szCs w:val="24"/>
        </w:rPr>
        <w:t>Beviláqua</w:t>
      </w:r>
      <w:proofErr w:type="spellEnd"/>
      <w:r w:rsidRPr="006533EC">
        <w:rPr>
          <w:rFonts w:ascii="Arial" w:hAnsi="Arial" w:cs="Arial"/>
          <w:color w:val="000000" w:themeColor="text1"/>
          <w:sz w:val="24"/>
          <w:szCs w:val="24"/>
        </w:rPr>
        <w:t xml:space="preserve"> (1980, p 221) definiu coação como “um estado de espírito, em que o agente, perdendo a energia moral e a espontaneidade do querer; realiza o ato que lhe é exigido”. (apud VENOSA, 2017, p.422).</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Desta forma podemos afirmar que coação é vício do negócio jurídico, que através da violência, que pode ser física ou psicológica, tem por objetivo, garantir que a vontade do coacto não seja respeitada.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rsidR="00DC45FC" w:rsidRPr="00DC45FC" w:rsidRDefault="00DC45FC" w:rsidP="00DC45FC">
      <w:pPr>
        <w:spacing w:line="240" w:lineRule="auto"/>
        <w:ind w:left="2268" w:firstLine="0"/>
        <w:rPr>
          <w:rFonts w:ascii="Arial" w:hAnsi="Arial" w:cs="Arial"/>
          <w:color w:val="000000" w:themeColor="text1"/>
          <w:sz w:val="20"/>
          <w:szCs w:val="24"/>
        </w:rPr>
      </w:pPr>
      <w:r w:rsidRPr="00DC45FC">
        <w:rPr>
          <w:rFonts w:ascii="Arial" w:hAnsi="Arial" w:cs="Arial"/>
          <w:color w:val="000000" w:themeColor="text1"/>
          <w:sz w:val="20"/>
          <w:szCs w:val="24"/>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DC45FC">
        <w:rPr>
          <w:rFonts w:ascii="Arial" w:hAnsi="Arial" w:cs="Arial"/>
          <w:color w:val="000000" w:themeColor="text1"/>
          <w:sz w:val="20"/>
          <w:szCs w:val="24"/>
        </w:rPr>
        <w:t>individuo</w:t>
      </w:r>
      <w:proofErr w:type="spellEnd"/>
      <w:r w:rsidRPr="00DC45FC">
        <w:rPr>
          <w:rFonts w:ascii="Arial" w:hAnsi="Arial" w:cs="Arial"/>
          <w:color w:val="000000" w:themeColor="text1"/>
          <w:sz w:val="20"/>
          <w:szCs w:val="24"/>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rsidR="006533EC" w:rsidRPr="006533EC" w:rsidRDefault="006533EC" w:rsidP="006533EC">
      <w:pPr>
        <w:spacing w:line="360" w:lineRule="auto"/>
        <w:ind w:firstLine="0"/>
        <w:jc w:val="both"/>
        <w:rPr>
          <w:rFonts w:ascii="Arial" w:hAnsi="Arial" w:cs="Arial"/>
          <w:color w:val="000000" w:themeColor="text1"/>
          <w:sz w:val="24"/>
          <w:szCs w:val="24"/>
        </w:rPr>
      </w:pPr>
      <w:r w:rsidRPr="006533EC">
        <w:rPr>
          <w:rFonts w:ascii="Arial" w:hAnsi="Arial" w:cs="Arial"/>
          <w:color w:val="000000" w:themeColor="text1"/>
          <w:sz w:val="24"/>
          <w:szCs w:val="24"/>
        </w:rPr>
        <w:t>Na Coação Relativa, também denominada por Gagliano e Pamplona como Coação Moral (</w:t>
      </w:r>
      <w:proofErr w:type="gramStart"/>
      <w:r w:rsidRPr="006533EC">
        <w:rPr>
          <w:rFonts w:ascii="Arial" w:hAnsi="Arial" w:cs="Arial"/>
          <w:color w:val="000000" w:themeColor="text1"/>
          <w:sz w:val="24"/>
          <w:szCs w:val="24"/>
        </w:rPr>
        <w:t>vis compulsiva</w:t>
      </w:r>
      <w:proofErr w:type="gramEnd"/>
      <w:r w:rsidRPr="006533EC">
        <w:rPr>
          <w:rFonts w:ascii="Arial" w:hAnsi="Arial" w:cs="Arial"/>
          <w:color w:val="000000" w:themeColor="text1"/>
          <w:sz w:val="24"/>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p.424), baseado no Código Civil de 2002, especifica os requisitos necessários para que determinado ato seja considerado Coação: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seja caracterizado coação, precisamos analisar a essência do ato,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ônus da prova da Coação, cabe ao coacto, que deve contar com a prudência do juiz, uma vez, que o violentador usará de todos os recursos disponíveis para ocultar sua ação.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intenção de coagir, é caracterizada pela vontade, dolo do agente em conseguir determinado negócio através da coação. Comprovar materialmente a intenção depende essencialmente das provas apresentadas.</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6533EC">
        <w:rPr>
          <w:rFonts w:ascii="Arial" w:hAnsi="Arial" w:cs="Arial"/>
          <w:color w:val="000000" w:themeColor="text1"/>
          <w:sz w:val="24"/>
          <w:szCs w:val="24"/>
        </w:rPr>
        <w:t>á</w:t>
      </w:r>
      <w:proofErr w:type="spellEnd"/>
      <w:r w:rsidRPr="006533EC">
        <w:rPr>
          <w:rFonts w:ascii="Arial" w:hAnsi="Arial" w:cs="Arial"/>
          <w:color w:val="000000" w:themeColor="text1"/>
          <w:sz w:val="24"/>
          <w:szCs w:val="24"/>
        </w:rPr>
        <w:t xml:space="preserve"> ameaça ou sofrer as consequências. Deve ser levada em consideração a importância do mal apresentado, não sendo justificável utilizar pressões causadas pelo mundo moderno como prova de nulidade do negócio jurídico.</w:t>
      </w:r>
    </w:p>
    <w:p w:rsidR="006533EC" w:rsidRPr="006533EC" w:rsidRDefault="006533EC" w:rsidP="006533EC">
      <w:pPr>
        <w:spacing w:line="360" w:lineRule="auto"/>
        <w:ind w:left="2268"/>
        <w:jc w:val="both"/>
        <w:rPr>
          <w:rFonts w:ascii="Arial" w:hAnsi="Arial" w:cs="Arial"/>
          <w:color w:val="000000" w:themeColor="text1"/>
          <w:sz w:val="24"/>
          <w:szCs w:val="24"/>
        </w:rPr>
      </w:pPr>
      <w:r w:rsidRPr="006533EC">
        <w:rPr>
          <w:rFonts w:ascii="Arial" w:hAnsi="Arial" w:cs="Arial"/>
          <w:color w:val="000000" w:themeColor="text1"/>
          <w:sz w:val="24"/>
          <w:szCs w:val="24"/>
        </w:rPr>
        <w:t xml:space="preserve">“Importa aqui a intensidade do mal, sua probabilidade de consumação. A vítima, perante a violência procedente do outro contraente ou de </w:t>
      </w:r>
      <w:proofErr w:type="spellStart"/>
      <w:r w:rsidRPr="006533EC">
        <w:rPr>
          <w:rFonts w:ascii="Arial" w:hAnsi="Arial" w:cs="Arial"/>
          <w:color w:val="000000" w:themeColor="text1"/>
          <w:sz w:val="24"/>
          <w:szCs w:val="24"/>
        </w:rPr>
        <w:t>terceiro</w:t>
      </w:r>
      <w:proofErr w:type="spellEnd"/>
      <w:r w:rsidRPr="006533EC">
        <w:rPr>
          <w:rFonts w:ascii="Arial" w:hAnsi="Arial" w:cs="Arial"/>
          <w:color w:val="000000" w:themeColor="text1"/>
          <w:sz w:val="24"/>
          <w:szCs w:val="24"/>
        </w:rPr>
        <w:t>, deve escolher entre consentir e curvar-se à ameaça ou sofrer as consequências. A ameaça deve, por isso, revestir-se de certa gravidade”. (VENOSA, 2017, p. 424).</w:t>
      </w:r>
    </w:p>
    <w:p w:rsidR="006533EC" w:rsidRPr="006533EC" w:rsidRDefault="006533EC" w:rsidP="006533EC">
      <w:pPr>
        <w:spacing w:line="360" w:lineRule="auto"/>
        <w:ind w:left="2268"/>
        <w:jc w:val="both"/>
        <w:rPr>
          <w:rFonts w:ascii="Arial" w:hAnsi="Arial" w:cs="Arial"/>
          <w:color w:val="000000" w:themeColor="text1"/>
          <w:sz w:val="24"/>
          <w:szCs w:val="24"/>
        </w:rPr>
      </w:pPr>
    </w:p>
    <w:p w:rsidR="006533EC" w:rsidRPr="006533EC" w:rsidRDefault="006533EC" w:rsidP="006533EC">
      <w:pPr>
        <w:spacing w:line="360" w:lineRule="auto"/>
        <w:jc w:val="both"/>
        <w:rPr>
          <w:rFonts w:ascii="Arial" w:hAnsi="Arial" w:cs="Arial"/>
          <w:color w:val="000000" w:themeColor="text1"/>
          <w:sz w:val="24"/>
          <w:szCs w:val="24"/>
        </w:rPr>
      </w:pP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injustiça ou ilicitude da cominação é reconhecida por ser um requisito em que não há unanimidade, Venosa</w:t>
      </w:r>
      <w:r w:rsidRPr="006533EC">
        <w:rPr>
          <w:rFonts w:ascii="Arial" w:hAnsi="Arial" w:cs="Arial"/>
          <w:color w:val="FF0000"/>
          <w:sz w:val="24"/>
          <w:szCs w:val="24"/>
        </w:rPr>
        <w:t xml:space="preserve"> </w:t>
      </w:r>
      <w:r w:rsidRPr="006533EC">
        <w:rPr>
          <w:rFonts w:ascii="Arial" w:hAnsi="Arial" w:cs="Arial"/>
          <w:color w:val="000000" w:themeColor="text1"/>
          <w:sz w:val="24"/>
          <w:szCs w:val="24"/>
        </w:rPr>
        <w:t>(2017,p.424) utiliza a lei civil: “(...) não se considera coação a ameaça do exercício normal de um direito” (art.153 do Código Civil), desta forma desde que a ação esteja dentro do exercício normal do direito, não é considerada coação.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w:t>
      </w:r>
      <w:proofErr w:type="gramStart"/>
      <w:r w:rsidRPr="006533EC">
        <w:rPr>
          <w:rFonts w:ascii="Arial" w:hAnsi="Arial" w:cs="Arial"/>
          <w:color w:val="000000" w:themeColor="text1"/>
          <w:sz w:val="24"/>
          <w:szCs w:val="24"/>
        </w:rPr>
        <w:t>2017,p.</w:t>
      </w:r>
      <w:proofErr w:type="gramEnd"/>
      <w:r w:rsidRPr="006533EC">
        <w:rPr>
          <w:rFonts w:ascii="Arial" w:hAnsi="Arial" w:cs="Arial"/>
          <w:color w:val="000000" w:themeColor="text1"/>
          <w:sz w:val="24"/>
          <w:szCs w:val="24"/>
        </w:rPr>
        <w:t>435), reafirmam o não reconhecimento da coação, no caso de “ a ameaça do exercício normal de um direito, (...) Se a ordem jurídica reconhece o legítimo e regular exercício de um direito, não se poderá considerar abusiva a ameaça de seu exercício”.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 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proibido pelo Código Civil no art. 187.</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Venosa (2017, p.425) afirma, que “é evidente que a gravidade da ameaça </w:t>
      </w:r>
      <w:proofErr w:type="gramStart"/>
      <w:r w:rsidRPr="006533EC">
        <w:rPr>
          <w:rFonts w:ascii="Arial" w:hAnsi="Arial" w:cs="Arial"/>
          <w:color w:val="000000" w:themeColor="text1"/>
          <w:sz w:val="24"/>
          <w:szCs w:val="24"/>
        </w:rPr>
        <w:t>entrelaça-se</w:t>
      </w:r>
      <w:proofErr w:type="gramEnd"/>
      <w:r w:rsidRPr="006533EC">
        <w:rPr>
          <w:rFonts w:ascii="Arial" w:hAnsi="Arial" w:cs="Arial"/>
          <w:color w:val="000000" w:themeColor="text1"/>
          <w:sz w:val="24"/>
          <w:szCs w:val="24"/>
        </w:rPr>
        <w:t xml:space="preserve"> com a iminência e a atualidade. O caso concreto fornece as diretrizes”.</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Código Civil de 2002, deixa certa flexibilidade quanto a análise do justo receio do prejuízo, desta forma, cabe ao juiz julgar se de fato o coacto cedeu por justo receio de prejuízo, e se esse prejuízo seria pelo menos igual ao temor infringido.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Podemos constatar no art. 151 do Código Civil que para que seja considerado coação, a vontade do coacto não foi expressa por temor fundado, ou seja, por temor que de fato possa ocasionar dano.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para viciar a declaração de vontade, há de ser tal que incuta ao paciente fundado temor de dano iminente e considerável à sua pessoa, à sua família, ou aos seus bens’. (Código Civil, 202, art. 151)</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6533EC">
        <w:rPr>
          <w:rFonts w:ascii="Arial" w:hAnsi="Arial" w:cs="Arial"/>
          <w:color w:val="000000" w:themeColor="text1"/>
          <w:sz w:val="24"/>
          <w:szCs w:val="24"/>
        </w:rPr>
        <w:t>conjugê</w:t>
      </w:r>
      <w:proofErr w:type="spellEnd"/>
      <w:r w:rsidRPr="006533EC">
        <w:rPr>
          <w:rFonts w:ascii="Arial" w:hAnsi="Arial" w:cs="Arial"/>
          <w:color w:val="000000" w:themeColor="text1"/>
          <w:sz w:val="24"/>
          <w:szCs w:val="24"/>
        </w:rPr>
        <w:t>, ou ainda a pessoas com estreitos laços de afetividade e convivência, desta forma o parágrafo único do referido artigo, esclarece que, em caso de pessoa não pertencente à família, o juiz deverá analisar:</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“Parágrafo único: Se disser respeito a pessoa não pertencente à família do paciente, o juiz, com base nas circunstâncias, decidirá se houve coação”. (Código Civil 2002, Art.151, parágrafo Único)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O Código Civil, ainda discorre sobre os bens serem da vítima, e não de pessoas da família, sendo, desta forma analisado pelo juiz, os casos em que os bens não forem da vítima.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legislação brasileira, no art. 153, cita o simples temor Reverencial, como não causa de vício do negócio jurídico, pois o medo de desagradar ascendente ou pessoa por quem se nutre afeição, não deve ser considerada coação, pois não se pode caracterizar forte ameaça à pessoa.</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6533EC">
        <w:rPr>
          <w:rFonts w:ascii="Arial" w:hAnsi="Arial" w:cs="Arial"/>
          <w:color w:val="000000" w:themeColor="text1"/>
          <w:sz w:val="24"/>
          <w:szCs w:val="24"/>
        </w:rPr>
        <w:t>art</w:t>
      </w:r>
      <w:proofErr w:type="spellEnd"/>
      <w:r w:rsidRPr="006533EC">
        <w:rPr>
          <w:rFonts w:ascii="Arial" w:hAnsi="Arial" w:cs="Arial"/>
          <w:color w:val="000000" w:themeColor="text1"/>
          <w:sz w:val="24"/>
          <w:szCs w:val="24"/>
        </w:rPr>
        <w:t xml:space="preserve">, 155 do Código Civil.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Jurisprudência Coação: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Quando tribunais superiores reconhecem uma conduta como obrigatória, temos a jurisprudência.</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possamos exemplificar os casos em que a coação, desde que comprovada torna o negócio jurídico nulo, analisaremos o caso em que o requerente pede que o negócio jurídico seja considerado nulo, alegando coação e fraude. </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pedido de recurso extraordinário, julgado pelo Supremo Tribunal Federal (STF), foi negado baseado exclusivamente nos requisitos, que devem ser comprovados pelo autor, necessários para que um negócio jurídico seja considerado nulo por Coação.</w:t>
      </w:r>
    </w:p>
    <w:p w:rsidR="006533EC" w:rsidRPr="006533EC" w:rsidRDefault="006533EC" w:rsidP="006533EC">
      <w:pPr>
        <w:spacing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Desta forma, o ministro Ricardo Lewandowski, relator do processo, especificou a falta de provas quanto a gravidade, seriedade, iminência ou atualidade, nexo causal e ato ameaçado seja injusto, baseando-se assim, para negar tal recurso.</w:t>
      </w:r>
    </w:p>
    <w:p w:rsidR="006533EC" w:rsidRPr="006533EC" w:rsidRDefault="006533EC" w:rsidP="006533EC">
      <w:pPr>
        <w:shd w:val="clear" w:color="auto" w:fill="FFFFFF"/>
        <w:spacing w:line="360" w:lineRule="auto"/>
        <w:jc w:val="both"/>
        <w:rPr>
          <w:rFonts w:ascii="Arial" w:hAnsi="Arial" w:cs="Arial"/>
          <w:b/>
          <w:bCs/>
          <w:sz w:val="24"/>
          <w:szCs w:val="24"/>
        </w:rPr>
      </w:pPr>
      <w:r w:rsidRPr="006533EC">
        <w:rPr>
          <w:rFonts w:ascii="Arial" w:hAnsi="Arial" w:cs="Arial"/>
          <w:b/>
          <w:bCs/>
          <w:sz w:val="24"/>
          <w:szCs w:val="24"/>
        </w:rPr>
        <w:t>Processo</w:t>
      </w:r>
    </w:p>
    <w:p w:rsidR="006533EC" w:rsidRPr="006533EC" w:rsidRDefault="006533EC" w:rsidP="006533EC">
      <w:pPr>
        <w:shd w:val="clear" w:color="auto" w:fill="FFFFFF"/>
        <w:spacing w:line="360" w:lineRule="auto"/>
        <w:jc w:val="both"/>
        <w:rPr>
          <w:rFonts w:ascii="Arial" w:hAnsi="Arial" w:cs="Arial"/>
          <w:sz w:val="24"/>
          <w:szCs w:val="24"/>
        </w:rPr>
      </w:pPr>
      <w:r w:rsidRPr="006533EC">
        <w:rPr>
          <w:rFonts w:ascii="Arial" w:hAnsi="Arial" w:cs="Arial"/>
          <w:sz w:val="24"/>
          <w:szCs w:val="24"/>
        </w:rPr>
        <w:t>ARE 2651800-45.2008.8.13.0105 MG - MINAS GERAIS 2651800-45.2008.8.13.0105</w:t>
      </w:r>
    </w:p>
    <w:p w:rsidR="006533EC" w:rsidRPr="006533EC" w:rsidRDefault="006533EC" w:rsidP="006533EC">
      <w:pPr>
        <w:shd w:val="clear" w:color="auto" w:fill="FFFFFF"/>
        <w:spacing w:line="360" w:lineRule="auto"/>
        <w:jc w:val="both"/>
        <w:rPr>
          <w:rFonts w:ascii="Arial" w:hAnsi="Arial" w:cs="Arial"/>
          <w:b/>
          <w:bCs/>
          <w:sz w:val="24"/>
          <w:szCs w:val="24"/>
        </w:rPr>
      </w:pPr>
      <w:r w:rsidRPr="006533EC">
        <w:rPr>
          <w:rFonts w:ascii="Arial" w:hAnsi="Arial" w:cs="Arial"/>
          <w:b/>
          <w:bCs/>
          <w:sz w:val="24"/>
          <w:szCs w:val="24"/>
        </w:rPr>
        <w:t>Partes</w:t>
      </w:r>
    </w:p>
    <w:p w:rsidR="006533EC" w:rsidRPr="006533EC" w:rsidRDefault="006533EC" w:rsidP="006533EC">
      <w:pPr>
        <w:shd w:val="clear" w:color="auto" w:fill="FFFFFF"/>
        <w:spacing w:line="360" w:lineRule="auto"/>
        <w:jc w:val="both"/>
        <w:rPr>
          <w:rFonts w:ascii="Arial" w:hAnsi="Arial" w:cs="Arial"/>
          <w:sz w:val="24"/>
          <w:szCs w:val="24"/>
        </w:rPr>
      </w:pPr>
      <w:r w:rsidRPr="006533EC">
        <w:rPr>
          <w:rFonts w:ascii="Arial" w:hAnsi="Arial" w:cs="Arial"/>
          <w:sz w:val="24"/>
          <w:szCs w:val="24"/>
        </w:rPr>
        <w:t>RECTE.(S) : </w:t>
      </w:r>
      <w:r w:rsidRPr="006533EC">
        <w:rPr>
          <w:rStyle w:val="jurisprudencegeneraldata-partname"/>
          <w:rFonts w:ascii="Arial" w:hAnsi="Arial" w:cs="Arial"/>
          <w:sz w:val="24"/>
          <w:szCs w:val="24"/>
        </w:rPr>
        <w:t>EDUARDO BARONI DE OLIVEIRA</w:t>
      </w:r>
      <w:r w:rsidRPr="006533EC">
        <w:rPr>
          <w:rFonts w:ascii="Arial" w:hAnsi="Arial" w:cs="Arial"/>
          <w:sz w:val="24"/>
          <w:szCs w:val="24"/>
        </w:rPr>
        <w:t>, RECDO.(A/S) : </w:t>
      </w:r>
      <w:r w:rsidRPr="006533EC">
        <w:rPr>
          <w:rStyle w:val="jurisprudencegeneraldata-partname"/>
          <w:rFonts w:ascii="Arial" w:hAnsi="Arial" w:cs="Arial"/>
          <w:sz w:val="24"/>
          <w:szCs w:val="24"/>
        </w:rPr>
        <w:t>DARCIO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THERCIO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MAGDA NUNES ZAGNE VASCONCELLOS</w:t>
      </w:r>
      <w:r w:rsidRPr="006533EC">
        <w:rPr>
          <w:rFonts w:ascii="Arial" w:hAnsi="Arial" w:cs="Arial"/>
          <w:sz w:val="24"/>
          <w:szCs w:val="24"/>
        </w:rPr>
        <w:t>, RECDO.(A/S) : </w:t>
      </w:r>
      <w:r w:rsidRPr="006533EC">
        <w:rPr>
          <w:rStyle w:val="jurisprudencegeneraldata-partname"/>
          <w:rFonts w:ascii="Arial" w:hAnsi="Arial" w:cs="Arial"/>
          <w:sz w:val="24"/>
          <w:szCs w:val="24"/>
        </w:rPr>
        <w:t>POLYANA FRANCO FONSECA VASCONCELLOS</w:t>
      </w:r>
      <w:r w:rsidRPr="006533EC">
        <w:rPr>
          <w:rFonts w:ascii="Arial" w:hAnsi="Arial" w:cs="Arial"/>
          <w:sz w:val="24"/>
          <w:szCs w:val="24"/>
        </w:rPr>
        <w:t>, RECDO.(A/S) : </w:t>
      </w:r>
      <w:r w:rsidRPr="006533EC">
        <w:rPr>
          <w:rStyle w:val="jurisprudencegeneraldata-partname"/>
          <w:rFonts w:ascii="Arial" w:hAnsi="Arial" w:cs="Arial"/>
          <w:sz w:val="24"/>
          <w:szCs w:val="24"/>
        </w:rPr>
        <w:t>JAIRO DA COSTA LEAL</w:t>
      </w:r>
      <w:r w:rsidRPr="006533EC">
        <w:rPr>
          <w:rFonts w:ascii="Arial" w:hAnsi="Arial" w:cs="Arial"/>
          <w:sz w:val="24"/>
          <w:szCs w:val="24"/>
        </w:rPr>
        <w:t>, RECDO.(A/S) : </w:t>
      </w:r>
      <w:r w:rsidRPr="006533EC">
        <w:rPr>
          <w:rStyle w:val="jurisprudencegeneraldata-partname"/>
          <w:rFonts w:ascii="Arial" w:hAnsi="Arial" w:cs="Arial"/>
          <w:sz w:val="24"/>
          <w:szCs w:val="24"/>
        </w:rPr>
        <w:t>RUTE GUSMAO SILVA LEAL</w:t>
      </w:r>
    </w:p>
    <w:p w:rsidR="006533EC" w:rsidRPr="006533EC" w:rsidRDefault="006533EC" w:rsidP="006533EC">
      <w:pPr>
        <w:shd w:val="clear" w:color="auto" w:fill="FFFFFF"/>
        <w:spacing w:line="360" w:lineRule="auto"/>
        <w:jc w:val="both"/>
        <w:rPr>
          <w:rFonts w:ascii="Arial" w:hAnsi="Arial" w:cs="Arial"/>
          <w:b/>
          <w:bCs/>
          <w:sz w:val="24"/>
          <w:szCs w:val="24"/>
        </w:rPr>
      </w:pPr>
      <w:r w:rsidRPr="006533EC">
        <w:rPr>
          <w:rFonts w:ascii="Arial" w:hAnsi="Arial" w:cs="Arial"/>
          <w:b/>
          <w:bCs/>
          <w:sz w:val="24"/>
          <w:szCs w:val="24"/>
        </w:rPr>
        <w:t>Publicação</w:t>
      </w:r>
    </w:p>
    <w:p w:rsidR="006533EC" w:rsidRPr="006533EC" w:rsidRDefault="006533EC" w:rsidP="006533EC">
      <w:pPr>
        <w:shd w:val="clear" w:color="auto" w:fill="FFFFFF"/>
        <w:spacing w:line="360" w:lineRule="auto"/>
        <w:jc w:val="both"/>
        <w:rPr>
          <w:rFonts w:ascii="Arial" w:hAnsi="Arial" w:cs="Arial"/>
          <w:sz w:val="24"/>
          <w:szCs w:val="24"/>
        </w:rPr>
      </w:pPr>
      <w:r w:rsidRPr="006533EC">
        <w:rPr>
          <w:rFonts w:ascii="Arial" w:hAnsi="Arial" w:cs="Arial"/>
          <w:sz w:val="24"/>
          <w:szCs w:val="24"/>
        </w:rPr>
        <w:t>DJe-223 20/10/2016</w:t>
      </w:r>
    </w:p>
    <w:p w:rsidR="006533EC" w:rsidRPr="006533EC" w:rsidRDefault="006533EC" w:rsidP="006533EC">
      <w:pPr>
        <w:shd w:val="clear" w:color="auto" w:fill="FFFFFF"/>
        <w:spacing w:line="360" w:lineRule="auto"/>
        <w:jc w:val="both"/>
        <w:rPr>
          <w:rFonts w:ascii="Arial" w:hAnsi="Arial" w:cs="Arial"/>
          <w:b/>
          <w:bCs/>
          <w:sz w:val="24"/>
          <w:szCs w:val="24"/>
        </w:rPr>
      </w:pPr>
      <w:r w:rsidRPr="006533EC">
        <w:rPr>
          <w:rFonts w:ascii="Arial" w:hAnsi="Arial" w:cs="Arial"/>
          <w:b/>
          <w:bCs/>
          <w:sz w:val="24"/>
          <w:szCs w:val="24"/>
        </w:rPr>
        <w:t>Julgamento</w:t>
      </w:r>
    </w:p>
    <w:p w:rsidR="006533EC" w:rsidRPr="006533EC" w:rsidRDefault="006533EC" w:rsidP="006533EC">
      <w:pPr>
        <w:shd w:val="clear" w:color="auto" w:fill="FFFFFF"/>
        <w:spacing w:line="360" w:lineRule="auto"/>
        <w:jc w:val="both"/>
        <w:rPr>
          <w:rFonts w:ascii="Arial" w:hAnsi="Arial" w:cs="Arial"/>
          <w:sz w:val="24"/>
          <w:szCs w:val="24"/>
        </w:rPr>
      </w:pPr>
      <w:r w:rsidRPr="006533EC">
        <w:rPr>
          <w:rFonts w:ascii="Arial" w:hAnsi="Arial" w:cs="Arial"/>
          <w:sz w:val="24"/>
          <w:szCs w:val="24"/>
        </w:rPr>
        <w:t xml:space="preserve">17 de </w:t>
      </w:r>
      <w:proofErr w:type="gramStart"/>
      <w:r w:rsidRPr="006533EC">
        <w:rPr>
          <w:rFonts w:ascii="Arial" w:hAnsi="Arial" w:cs="Arial"/>
          <w:sz w:val="24"/>
          <w:szCs w:val="24"/>
        </w:rPr>
        <w:t>Outubro</w:t>
      </w:r>
      <w:proofErr w:type="gramEnd"/>
      <w:r w:rsidRPr="006533EC">
        <w:rPr>
          <w:rFonts w:ascii="Arial" w:hAnsi="Arial" w:cs="Arial"/>
          <w:sz w:val="24"/>
          <w:szCs w:val="24"/>
        </w:rPr>
        <w:t xml:space="preserve"> de 2016</w:t>
      </w:r>
    </w:p>
    <w:p w:rsidR="006533EC" w:rsidRPr="006533EC" w:rsidRDefault="006533EC" w:rsidP="006533EC">
      <w:pPr>
        <w:shd w:val="clear" w:color="auto" w:fill="FFFFFF"/>
        <w:spacing w:line="360" w:lineRule="auto"/>
        <w:jc w:val="both"/>
        <w:rPr>
          <w:rFonts w:ascii="Arial" w:hAnsi="Arial" w:cs="Arial"/>
          <w:b/>
          <w:bCs/>
          <w:sz w:val="24"/>
          <w:szCs w:val="24"/>
        </w:rPr>
      </w:pPr>
      <w:r w:rsidRPr="006533EC">
        <w:rPr>
          <w:rFonts w:ascii="Arial" w:hAnsi="Arial" w:cs="Arial"/>
          <w:b/>
          <w:bCs/>
          <w:sz w:val="24"/>
          <w:szCs w:val="24"/>
        </w:rPr>
        <w:t>Relator</w:t>
      </w:r>
    </w:p>
    <w:p w:rsidR="006533EC" w:rsidRPr="006533EC" w:rsidRDefault="006533EC" w:rsidP="006533EC">
      <w:pPr>
        <w:shd w:val="clear" w:color="auto" w:fill="FFFFFF"/>
        <w:spacing w:line="360" w:lineRule="auto"/>
        <w:jc w:val="both"/>
        <w:rPr>
          <w:rFonts w:ascii="Arial" w:hAnsi="Arial" w:cs="Arial"/>
          <w:sz w:val="24"/>
          <w:szCs w:val="24"/>
        </w:rPr>
      </w:pPr>
      <w:r w:rsidRPr="006533EC">
        <w:rPr>
          <w:rFonts w:ascii="Arial" w:hAnsi="Arial" w:cs="Arial"/>
          <w:sz w:val="24"/>
          <w:szCs w:val="24"/>
        </w:rPr>
        <w:t>Min. RICARDO LEWANDOWSKI</w:t>
      </w:r>
    </w:p>
    <w:p w:rsidR="007A3926" w:rsidRPr="00CF0B5E" w:rsidRDefault="007A3926" w:rsidP="007A3926">
      <w:pPr>
        <w:spacing w:line="360" w:lineRule="auto"/>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2"/>
    <w:p w:rsidR="002044FB" w:rsidRDefault="002044FB" w:rsidP="002044FB">
      <w:pPr>
        <w:spacing w:line="360" w:lineRule="auto"/>
        <w:ind w:firstLine="851"/>
        <w:rPr>
          <w:sz w:val="24"/>
          <w:szCs w:val="24"/>
        </w:rPr>
      </w:pPr>
      <w:r>
        <w:rPr>
          <w:sz w:val="24"/>
          <w:szCs w:val="24"/>
        </w:rPr>
        <w:t>Segundo Gagliano e Pamplona Filho (2017): “O estado de perigo, também consagrado pelo Novo Código Civil, é um defeito do negócio jurídico que guarda características comuns com o estado de necessidade, causa de exclusão de ilicitude no direito penal 674.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(p. 540).</w:t>
      </w:r>
    </w:p>
    <w:p w:rsidR="002044FB" w:rsidRDefault="002044FB" w:rsidP="002044FB">
      <w:pPr>
        <w:spacing w:line="360" w:lineRule="auto"/>
        <w:ind w:firstLine="851"/>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rsidR="002044FB" w:rsidRDefault="002044FB" w:rsidP="002044FB">
      <w:pPr>
        <w:spacing w:line="360" w:lineRule="auto"/>
        <w:ind w:firstLine="851"/>
        <w:rPr>
          <w:sz w:val="24"/>
          <w:szCs w:val="24"/>
        </w:rPr>
      </w:pPr>
      <w:r>
        <w:rPr>
          <w:sz w:val="24"/>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 (GAGLIANO; PAMPLONA FILHO, 2017, p. 543).</w:t>
      </w:r>
    </w:p>
    <w:p w:rsidR="002044FB" w:rsidRDefault="002044FB" w:rsidP="002044FB">
      <w:pPr>
        <w:spacing w:line="360" w:lineRule="auto"/>
        <w:ind w:firstLine="851"/>
        <w:rPr>
          <w:sz w:val="24"/>
          <w:szCs w:val="24"/>
        </w:rPr>
      </w:pPr>
      <w:r>
        <w:rPr>
          <w:sz w:val="24"/>
          <w:szCs w:val="24"/>
        </w:rPr>
        <w:t xml:space="preserve">O estado de perigo consiste em vício do negócio jurídico, exposto dessa forma pela legislação do Código Civil de 2002: </w:t>
      </w:r>
    </w:p>
    <w:p w:rsidR="002044FB" w:rsidRDefault="002044FB" w:rsidP="002044FB">
      <w:pPr>
        <w:spacing w:line="360" w:lineRule="auto"/>
        <w:ind w:firstLine="851"/>
        <w:rPr>
          <w:sz w:val="24"/>
          <w:szCs w:val="24"/>
        </w:rPr>
      </w:pPr>
      <w:r>
        <w:rPr>
          <w:sz w:val="24"/>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rsidR="002044FB" w:rsidRDefault="002044FB" w:rsidP="002044FB">
      <w:pPr>
        <w:spacing w:line="360" w:lineRule="auto"/>
        <w:ind w:firstLine="851"/>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rsidR="002044FB" w:rsidRDefault="002044FB" w:rsidP="002044FB">
      <w:pPr>
        <w:spacing w:line="360" w:lineRule="auto"/>
        <w:ind w:firstLine="851"/>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rsidR="002044FB" w:rsidRDefault="002044FB" w:rsidP="002044FB">
      <w:pPr>
        <w:spacing w:line="360" w:lineRule="auto"/>
        <w:ind w:firstLine="851"/>
        <w:rPr>
          <w:sz w:val="24"/>
          <w:szCs w:val="24"/>
        </w:rPr>
      </w:pPr>
      <w:r>
        <w:rPr>
          <w:sz w:val="24"/>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ou fidejussória. É perfeita a incidência da norma: premido da necessidade de salvar pessoa próxima, de perigo de grave dano conhecido da outra parte, o declarante assume obrigação excessivamente onerosa 676.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Pr>
          <w:sz w:val="24"/>
          <w:szCs w:val="24"/>
        </w:rPr>
        <w:t>sine</w:t>
      </w:r>
      <w:proofErr w:type="spellEnd"/>
      <w:r>
        <w:rPr>
          <w:sz w:val="24"/>
          <w:szCs w:val="24"/>
        </w:rPr>
        <w:t xml:space="preserve"> </w:t>
      </w:r>
      <w:proofErr w:type="spellStart"/>
      <w:r>
        <w:rPr>
          <w:sz w:val="24"/>
          <w:szCs w:val="24"/>
        </w:rPr>
        <w:t>qua</w:t>
      </w:r>
      <w:proofErr w:type="spellEnd"/>
      <w:r>
        <w:rPr>
          <w:sz w:val="24"/>
          <w:szCs w:val="24"/>
        </w:rPr>
        <w:t xml:space="preserve"> para a pronta atuação médica é descabida, podendo, inclusive, gerar a responsabilização criminal dos envolvidos” (GAGLIANO e PAMPLONA, 2017. p. 541 e 542).</w:t>
      </w:r>
    </w:p>
    <w:p w:rsidR="002044FB" w:rsidRDefault="002044FB" w:rsidP="002044FB">
      <w:pPr>
        <w:spacing w:line="360" w:lineRule="auto"/>
        <w:ind w:firstLine="851"/>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rsidR="002044FB" w:rsidRDefault="002044FB" w:rsidP="002044FB">
      <w:pPr>
        <w:spacing w:line="360" w:lineRule="auto"/>
        <w:ind w:left="851" w:firstLine="851"/>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rsidR="002044FB" w:rsidRDefault="002044FB" w:rsidP="002044FB">
      <w:pPr>
        <w:spacing w:line="360" w:lineRule="auto"/>
        <w:ind w:firstLine="851"/>
        <w:rPr>
          <w:sz w:val="24"/>
          <w:szCs w:val="24"/>
        </w:rPr>
      </w:pPr>
      <w:r>
        <w:rPr>
          <w:sz w:val="24"/>
          <w:szCs w:val="24"/>
        </w:rPr>
        <w:t>O professor Sílvio de Salvo Venosa de forma inigualável minucia o conteúdo da hipótese legal:</w:t>
      </w:r>
    </w:p>
    <w:p w:rsidR="002044FB" w:rsidRDefault="002044FB" w:rsidP="002044FB">
      <w:pPr>
        <w:spacing w:line="360" w:lineRule="auto"/>
        <w:ind w:firstLine="851"/>
        <w:rPr>
          <w:sz w:val="24"/>
          <w:szCs w:val="24"/>
        </w:rPr>
      </w:pPr>
      <w:r>
        <w:rPr>
          <w:sz w:val="24"/>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 (VENOSA, Direito Civil, Vol. 01, São Paulo, Atlas, 2013, p.442).</w:t>
      </w:r>
    </w:p>
    <w:p w:rsidR="002044FB" w:rsidRDefault="002044FB" w:rsidP="002044FB">
      <w:pPr>
        <w:spacing w:line="360" w:lineRule="auto"/>
        <w:ind w:firstLine="851"/>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rsidR="00294B7F" w:rsidRPr="00294B7F" w:rsidRDefault="00A36530" w:rsidP="00294B7F">
      <w:pPr>
        <w:spacing w:line="360" w:lineRule="auto"/>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rsidR="00C11240" w:rsidRPr="00C11240" w:rsidRDefault="00C11240" w:rsidP="00C11240">
      <w:pPr>
        <w:spacing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Pr="00C11240">
        <w:rPr>
          <w:rFonts w:ascii="Arial" w:eastAsia="Times New Roman" w:hAnsi="Arial" w:cs="Arial"/>
          <w:sz w:val="24"/>
          <w:szCs w:val="24"/>
          <w:shd w:val="clear" w:color="auto" w:fill="FAFAFA"/>
          <w:lang w:eastAsia="pt-BR"/>
        </w:rPr>
        <w:t>Pablo Stolze Gagliano e Rodolfo Pamplona Filho conceituam lesão como sendo: “[...] o prejuízo resultante da desproporção existente entre as prestações de um determinado negócio jurídico, em face do abuso da inexperiência, necessidade econômica ou leviandade de um dos declarantes</w:t>
      </w:r>
      <w:proofErr w:type="gramStart"/>
      <w:r w:rsidRPr="00C11240">
        <w:rPr>
          <w:rFonts w:ascii="Arial" w:eastAsia="Times New Roman" w:hAnsi="Arial" w:cs="Arial"/>
          <w:sz w:val="24"/>
          <w:szCs w:val="24"/>
          <w:shd w:val="clear" w:color="auto" w:fill="FAFAFA"/>
          <w:lang w:eastAsia="pt-BR"/>
        </w:rPr>
        <w:t>. ”</w:t>
      </w:r>
      <w:proofErr w:type="gramEnd"/>
      <w:r w:rsidRPr="00C11240">
        <w:rPr>
          <w:rFonts w:ascii="Arial" w:eastAsia="Times New Roman" w:hAnsi="Arial" w:cs="Arial"/>
          <w:sz w:val="24"/>
          <w:szCs w:val="24"/>
          <w:shd w:val="clear" w:color="auto" w:fill="FAFAFA"/>
          <w:lang w:eastAsia="pt-BR"/>
        </w:rPr>
        <w:t xml:space="preserve"> Sendo assim, podemos entender que, lesão é o dano em que uma das partes, abusando da inexperiência ou da urgente necessidade da outra, ganha vantagem desigual ao interesse derivado da prestação.</w:t>
      </w:r>
    </w:p>
    <w:p w:rsidR="00C11240" w:rsidRPr="00C11240" w:rsidRDefault="00C11240" w:rsidP="00C11240">
      <w:pPr>
        <w:shd w:val="clear" w:color="auto" w:fill="FFFFFF"/>
        <w:spacing w:before="100" w:after="10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Art. 157. Ocorre a lesão quando uma pessoa, sob premente necessidade, ou por inexperiência, se obriga a prestação manifestamente desproporcional ao valor da prestação oposta. (BRASIL, CC, 2002)</w:t>
      </w:r>
    </w:p>
    <w:p w:rsidR="00C11240" w:rsidRPr="00C11240" w:rsidRDefault="00C11240" w:rsidP="00C11240">
      <w:pPr>
        <w:shd w:val="clear" w:color="auto" w:fill="FFFFFF"/>
        <w:spacing w:before="100" w:after="10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1</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Aprecia-se a desproporção das prestações segundo os valores vigentes ao tempo em que foi celebrado o negócio jurídico.</w:t>
      </w:r>
    </w:p>
    <w:p w:rsidR="00C11240" w:rsidRPr="00C11240" w:rsidRDefault="00C11240" w:rsidP="00C11240">
      <w:pPr>
        <w:shd w:val="clear" w:color="auto" w:fill="FFFFFF"/>
        <w:spacing w:before="100" w:after="10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2</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xml:space="preserve"> Não se decretará a anulação do negócio, se for oferecido suplemento suficiente, ou se a parte favorecida concordar com a redução do proveito. </w:t>
      </w:r>
    </w:p>
    <w:p w:rsidR="00C11240" w:rsidRPr="00C11240" w:rsidRDefault="00C11240" w:rsidP="00C11240">
      <w:pPr>
        <w:spacing w:line="360" w:lineRule="auto"/>
        <w:rPr>
          <w:rFonts w:ascii="Arial" w:hAnsi="Arial" w:cs="Arial"/>
          <w:sz w:val="24"/>
          <w:szCs w:val="24"/>
          <w:shd w:val="clear" w:color="auto" w:fill="FFFFFF"/>
        </w:rPr>
      </w:pPr>
      <w:r w:rsidRPr="00C11240">
        <w:rPr>
          <w:rStyle w:val="Forte"/>
          <w:rFonts w:ascii="Arial" w:hAnsi="Arial" w:cs="Arial"/>
          <w:sz w:val="24"/>
          <w:szCs w:val="24"/>
          <w:bdr w:val="none" w:sz="0" w:space="0" w:color="auto" w:frame="1"/>
          <w:shd w:val="clear" w:color="auto" w:fill="FFFFFF"/>
        </w:rPr>
        <w:t>Ementa: </w:t>
      </w:r>
      <w:r w:rsidRPr="00C11240">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rsidR="00C11240" w:rsidRPr="00C11240" w:rsidRDefault="00C11240" w:rsidP="00C11240">
      <w:pPr>
        <w:spacing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Agravo imposto por HELIO RODRIGUES e JOÃO BATISTA RODRIGUES, em decorrência da decisão relatada nos autos da excussão do título extrajudicial no qual é autor JOÃO DE OLIVEIRA RODRIGUES, decisório que não acatou as alegações dos agravantes, dentre elas que o título executado não se encontra devidamente assinado pelo analista. </w:t>
      </w:r>
    </w:p>
    <w:p w:rsidR="00C11240" w:rsidRPr="00C11240" w:rsidRDefault="00C11240" w:rsidP="00C11240">
      <w:pPr>
        <w:spacing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De acordo com o Art.157 do Código Civil (já citado acima), a questão relacionada aos juros acima da taxa permitida em lei é a possível existência de vicio em lesão do negócio jurídico, visto que, o cliente foi lesado quando ocorreu desigualdade na cobrança de um valor desproporcional ao que se tinha elaborado. </w:t>
      </w:r>
    </w:p>
    <w:p w:rsidR="000A1337" w:rsidRPr="00CF0B5E" w:rsidRDefault="000A1337" w:rsidP="00A17817">
      <w:pPr>
        <w:spacing w:line="360" w:lineRule="auto"/>
        <w:rPr>
          <w:rFonts w:ascii="Arial" w:eastAsia="Arial" w:hAnsi="Arial" w:cs="Arial"/>
          <w:color w:val="FF0000"/>
          <w:sz w:val="24"/>
          <w:szCs w:val="24"/>
        </w:rPr>
      </w:pPr>
      <w:r>
        <w:rPr>
          <w:rFonts w:ascii="Arial" w:eastAsiaTheme="minorEastAsia" w:hAnsi="Arial" w:cs="Arial"/>
          <w:b/>
          <w:bCs/>
          <w:sz w:val="24"/>
          <w:szCs w:val="24"/>
        </w:rPr>
        <w:t xml:space="preserve">1.11.6 </w:t>
      </w:r>
      <w:r w:rsidRPr="000A1337">
        <w:rPr>
          <w:rFonts w:ascii="Arial" w:eastAsiaTheme="minorEastAsia" w:hAnsi="Arial" w:cs="Arial"/>
          <w:b/>
          <w:bCs/>
          <w:sz w:val="24"/>
          <w:szCs w:val="24"/>
        </w:rPr>
        <w:t>Fraude contra Credores</w:t>
      </w:r>
      <w:r w:rsidR="00CF0B5E">
        <w:rPr>
          <w:rFonts w:ascii="Arial" w:eastAsiaTheme="minorEastAsia" w:hAnsi="Arial" w:cs="Arial"/>
          <w:b/>
          <w:bCs/>
          <w:sz w:val="24"/>
          <w:szCs w:val="24"/>
        </w:rPr>
        <w:t xml:space="preserve"> </w:t>
      </w:r>
      <w:r w:rsidR="00CF0B5E">
        <w:rPr>
          <w:rFonts w:ascii="Arial" w:eastAsiaTheme="minorEastAsia" w:hAnsi="Arial" w:cs="Arial"/>
          <w:b/>
          <w:bCs/>
          <w:color w:val="FF0000"/>
          <w:sz w:val="24"/>
          <w:szCs w:val="24"/>
        </w:rPr>
        <w:t>MAYUMI</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No tocante do conceito da fraude, o verbo "fraudar", proveniente do latim </w:t>
      </w:r>
      <w:proofErr w:type="spellStart"/>
      <w:r w:rsidRPr="00DD4A70">
        <w:rPr>
          <w:rFonts w:ascii="Arial" w:eastAsiaTheme="minorEastAsia" w:hAnsi="Arial" w:cs="Arial"/>
          <w:sz w:val="24"/>
          <w:szCs w:val="24"/>
        </w:rPr>
        <w:t>fraudare</w:t>
      </w:r>
      <w:proofErr w:type="spellEnd"/>
      <w:r w:rsidRPr="00DD4A70">
        <w:rPr>
          <w:rFonts w:ascii="Arial" w:eastAsiaTheme="minorEastAsia" w:hAnsi="Arial" w:cs="Arial"/>
          <w:sz w:val="24"/>
          <w:szCs w:val="24"/>
        </w:rPr>
        <w:t>, significa, segundo o dicionário português, lesar, enganar, burlar, espoliar, iludir, frustrar.</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A Fraude contra credor é vista como um defeito no negócio jurídico, assim como erro, dolo, coação, estado de perigo e lesão.</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sz w:val="24"/>
          <w:szCs w:val="24"/>
        </w:rPr>
        <w:t xml:space="preserve"> Maria Helena Diniz conceitua a Fraude Contra Credores “Constitui fraude contra credores a prática maliciosa, pelo devedor, de atos que desfalcam o seu patrimônio, com o escopo de colocá-lo a salvo de uma execução por dívidas em detrimento dos direitos creditórios alheios”.</w:t>
      </w:r>
    </w:p>
    <w:p w:rsidR="000A1337" w:rsidRPr="00DD4A70" w:rsidRDefault="000A1337" w:rsidP="00A17817">
      <w:pPr>
        <w:spacing w:line="360" w:lineRule="auto"/>
        <w:rPr>
          <w:rFonts w:ascii="Arial" w:eastAsiaTheme="minorEastAsia" w:hAnsi="Arial" w:cs="Arial"/>
          <w:sz w:val="24"/>
          <w:szCs w:val="24"/>
        </w:rPr>
      </w:pPr>
    </w:p>
    <w:p w:rsidR="000A1337" w:rsidRPr="000A1337" w:rsidRDefault="000A1337" w:rsidP="00A17817">
      <w:pPr>
        <w:spacing w:line="360" w:lineRule="auto"/>
        <w:rPr>
          <w:rFonts w:ascii="Arial" w:eastAsiaTheme="minorEastAsia" w:hAnsi="Arial" w:cs="Arial"/>
          <w:bCs/>
          <w:sz w:val="24"/>
          <w:szCs w:val="24"/>
        </w:rPr>
      </w:pPr>
      <w:r w:rsidRPr="000A1337">
        <w:rPr>
          <w:rFonts w:ascii="Arial" w:eastAsiaTheme="minorEastAsia" w:hAnsi="Arial" w:cs="Arial"/>
          <w:bCs/>
          <w:sz w:val="24"/>
          <w:szCs w:val="24"/>
        </w:rPr>
        <w:t xml:space="preserve">Elementos da Fraude Contra Credores </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i/>
          <w:iCs/>
          <w:sz w:val="24"/>
          <w:szCs w:val="24"/>
        </w:rPr>
        <w:t>Objetivo (</w:t>
      </w:r>
      <w:proofErr w:type="spellStart"/>
      <w:r w:rsidRPr="00DD4A70">
        <w:rPr>
          <w:rFonts w:ascii="Arial" w:eastAsiaTheme="minorEastAsia" w:hAnsi="Arial" w:cs="Arial"/>
          <w:i/>
          <w:iCs/>
          <w:sz w:val="24"/>
          <w:szCs w:val="24"/>
        </w:rPr>
        <w:t>eventus</w:t>
      </w:r>
      <w:proofErr w:type="spellEnd"/>
      <w:r w:rsidRPr="00DD4A70">
        <w:rPr>
          <w:rFonts w:ascii="Arial" w:eastAsiaTheme="minorEastAsia" w:hAnsi="Arial" w:cs="Arial"/>
          <w:i/>
          <w:iCs/>
          <w:sz w:val="24"/>
          <w:szCs w:val="24"/>
        </w:rPr>
        <w:t xml:space="preserve"> </w:t>
      </w:r>
      <w:proofErr w:type="spellStart"/>
      <w:r w:rsidRPr="00DD4A70">
        <w:rPr>
          <w:rFonts w:ascii="Arial" w:eastAsiaTheme="minorEastAsia" w:hAnsi="Arial" w:cs="Arial"/>
          <w:i/>
          <w:iCs/>
          <w:sz w:val="24"/>
          <w:szCs w:val="24"/>
        </w:rPr>
        <w:t>damni</w:t>
      </w:r>
      <w:proofErr w:type="spellEnd"/>
      <w:r w:rsidRPr="00DD4A70">
        <w:rPr>
          <w:rFonts w:ascii="Arial" w:eastAsiaTheme="minorEastAsia" w:hAnsi="Arial" w:cs="Arial"/>
          <w:i/>
          <w:iCs/>
          <w:sz w:val="24"/>
          <w:szCs w:val="24"/>
        </w:rPr>
        <w:t>):</w:t>
      </w:r>
      <w:r w:rsidRPr="00DD4A70">
        <w:rPr>
          <w:rFonts w:ascii="Arial" w:eastAsiaTheme="minorEastAsia" w:hAnsi="Arial" w:cs="Arial"/>
          <w:sz w:val="24"/>
          <w:szCs w:val="24"/>
        </w:rPr>
        <w:t xml:space="preserve"> Todo ato prejudicial ao credor, por tornar o devedor insolvente ou por ter sido realizado em insolvência.</w:t>
      </w:r>
    </w:p>
    <w:p w:rsidR="000A1337" w:rsidRPr="00DD4A70" w:rsidRDefault="000A1337" w:rsidP="00A17817">
      <w:pPr>
        <w:spacing w:line="360" w:lineRule="auto"/>
        <w:rPr>
          <w:rFonts w:ascii="Arial" w:eastAsiaTheme="minorEastAsia" w:hAnsi="Arial" w:cs="Arial"/>
          <w:sz w:val="24"/>
          <w:szCs w:val="24"/>
        </w:rPr>
      </w:pPr>
      <w:r w:rsidRPr="00DD4A70">
        <w:rPr>
          <w:rFonts w:ascii="Arial" w:eastAsiaTheme="minorEastAsia" w:hAnsi="Arial" w:cs="Arial"/>
          <w:i/>
          <w:iCs/>
          <w:sz w:val="24"/>
          <w:szCs w:val="24"/>
        </w:rPr>
        <w:t xml:space="preserve">Subjetivo (consilium </w:t>
      </w:r>
      <w:proofErr w:type="spellStart"/>
      <w:r w:rsidRPr="00DD4A70">
        <w:rPr>
          <w:rFonts w:ascii="Arial" w:eastAsiaTheme="minorEastAsia" w:hAnsi="Arial" w:cs="Arial"/>
          <w:i/>
          <w:iCs/>
          <w:sz w:val="24"/>
          <w:szCs w:val="24"/>
        </w:rPr>
        <w:t>fraudi</w:t>
      </w:r>
      <w:proofErr w:type="spellEnd"/>
      <w:r w:rsidRPr="00DD4A70">
        <w:rPr>
          <w:rFonts w:ascii="Arial" w:eastAsiaTheme="minorEastAsia" w:hAnsi="Arial" w:cs="Arial"/>
          <w:i/>
          <w:iCs/>
          <w:sz w:val="24"/>
          <w:szCs w:val="24"/>
        </w:rPr>
        <w:t xml:space="preserve">): </w:t>
      </w:r>
      <w:r w:rsidRPr="00DD4A70">
        <w:rPr>
          <w:rFonts w:ascii="Arial" w:eastAsiaTheme="minorEastAsia" w:hAnsi="Arial" w:cs="Arial"/>
          <w:sz w:val="24"/>
          <w:szCs w:val="24"/>
        </w:rPr>
        <w:t>(presunção legal do intuito fraudulento) má fé, deve haver intenção de prejudicar para ilidir os efeitos da cobrança.</w:t>
      </w:r>
    </w:p>
    <w:p w:rsidR="000A1337" w:rsidRPr="00DD4A70" w:rsidRDefault="000A1337" w:rsidP="00A17817">
      <w:pPr>
        <w:spacing w:line="360" w:lineRule="auto"/>
        <w:rPr>
          <w:rFonts w:ascii="Arial" w:eastAsiaTheme="minorEastAsia" w:hAnsi="Arial" w:cs="Arial"/>
          <w:color w:val="0C6BD1"/>
          <w:sz w:val="24"/>
          <w:szCs w:val="24"/>
        </w:rPr>
      </w:pPr>
      <w:r w:rsidRPr="00DD4A70">
        <w:rPr>
          <w:rFonts w:ascii="Arial" w:eastAsiaTheme="minorEastAsia" w:hAnsi="Arial" w:cs="Arial"/>
          <w:i/>
          <w:iCs/>
          <w:sz w:val="24"/>
          <w:szCs w:val="24"/>
        </w:rPr>
        <w:t>Elemento da Anterioridade do crédito:</w:t>
      </w:r>
      <w:r w:rsidRPr="00DD4A70">
        <w:rPr>
          <w:rFonts w:ascii="Arial" w:eastAsiaTheme="minorEastAsia" w:hAnsi="Arial" w:cs="Arial"/>
          <w:sz w:val="24"/>
          <w:szCs w:val="24"/>
        </w:rPr>
        <w:t xml:space="preserve"> A dívida tem que ser anterior ao ato fraudulento, elemento fácil de detectar, pois o credor não irá ceder o credito ao devedor se esse não tiver como pagar. Logo o crédito deve ser anterior à alienação do bem.</w:t>
      </w:r>
    </w:p>
    <w:p w:rsidR="000A1337" w:rsidRPr="000A1337" w:rsidRDefault="000A1337" w:rsidP="00A17817">
      <w:pPr>
        <w:spacing w:line="360" w:lineRule="auto"/>
        <w:ind w:left="360"/>
        <w:rPr>
          <w:rFonts w:ascii="Arial" w:eastAsiaTheme="minorEastAsia" w:hAnsi="Arial" w:cs="Arial"/>
          <w:bCs/>
          <w:sz w:val="24"/>
          <w:szCs w:val="24"/>
        </w:rPr>
      </w:pPr>
      <w:r w:rsidRPr="000A1337">
        <w:rPr>
          <w:rFonts w:ascii="Arial" w:eastAsiaTheme="minorEastAsia" w:hAnsi="Arial" w:cs="Arial"/>
          <w:bCs/>
          <w:sz w:val="24"/>
          <w:szCs w:val="24"/>
        </w:rPr>
        <w:t xml:space="preserve">Ação </w:t>
      </w:r>
      <w:proofErr w:type="spellStart"/>
      <w:r w:rsidRPr="000A1337">
        <w:rPr>
          <w:rFonts w:ascii="Arial" w:eastAsiaTheme="minorEastAsia" w:hAnsi="Arial" w:cs="Arial"/>
          <w:bCs/>
          <w:sz w:val="24"/>
          <w:szCs w:val="24"/>
        </w:rPr>
        <w:t>Pauliana</w:t>
      </w:r>
      <w:proofErr w:type="spellEnd"/>
    </w:p>
    <w:p w:rsidR="000A1337" w:rsidRPr="00D52341" w:rsidRDefault="000A1337" w:rsidP="00D52341">
      <w:pPr>
        <w:spacing w:line="360" w:lineRule="auto"/>
        <w:ind w:left="360"/>
        <w:rPr>
          <w:rFonts w:ascii="Arial" w:eastAsiaTheme="minorEastAsia" w:hAnsi="Arial" w:cs="Arial"/>
          <w:sz w:val="24"/>
          <w:szCs w:val="24"/>
        </w:rPr>
      </w:pPr>
      <w:r w:rsidRPr="00DD4A70">
        <w:rPr>
          <w:rFonts w:ascii="Arial" w:eastAsiaTheme="minorEastAsia" w:hAnsi="Arial" w:cs="Arial"/>
          <w:sz w:val="24"/>
          <w:szCs w:val="24"/>
        </w:rPr>
        <w:t>É o meio para reconhecimento da fraude contra credores,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rsidR="000A1337" w:rsidRPr="000A1337" w:rsidRDefault="000A1337" w:rsidP="00A17817">
      <w:pPr>
        <w:shd w:val="clear" w:color="auto" w:fill="FFFFFF"/>
        <w:spacing w:after="100" w:afterAutospacing="1" w:line="360" w:lineRule="auto"/>
        <w:ind w:firstLine="0"/>
        <w:rPr>
          <w:rFonts w:ascii="Arial" w:eastAsia="Times New Roman" w:hAnsi="Arial" w:cs="Arial"/>
          <w:spacing w:val="2"/>
          <w:sz w:val="24"/>
          <w:szCs w:val="30"/>
          <w:lang w:eastAsia="pt-BR"/>
        </w:rPr>
      </w:pPr>
      <w:r w:rsidRPr="000A1337">
        <w:rPr>
          <w:rFonts w:ascii="Arial" w:eastAsia="Times New Roman" w:hAnsi="Arial" w:cs="Arial"/>
          <w:spacing w:val="2"/>
          <w:sz w:val="24"/>
          <w:szCs w:val="30"/>
          <w:lang w:eastAsia="pt-BR"/>
        </w:rPr>
        <w:t xml:space="preserve">AGRAVO REGIMENTAL NO AGRAVO EM RECURSO ESPECIAL. FRAUDE CONTRA CREDORES. EMBARGOS DE TERCEIRO. DOAÇÃO A FILHOS. INEFICÁCIA PERANTE A EXECUÇÃO. REEXAME DE FATOS E PROVAS. SÚMULA 7/STJ. DECISÃO AGRAVADA MANTIDA. IMPROVIMENTO. 1.- A doação de bem imóvel da executada insolvente aos filhos, caracteriza má-fé por fraude contra credores, nos termos da Súmula 375 do Superior Tribunal de Justiça. </w:t>
      </w:r>
      <w:proofErr w:type="gramStart"/>
      <w:r w:rsidRPr="000A1337">
        <w:rPr>
          <w:rFonts w:ascii="Arial" w:eastAsia="Times New Roman" w:hAnsi="Arial" w:cs="Arial"/>
          <w:spacing w:val="2"/>
          <w:sz w:val="24"/>
          <w:szCs w:val="30"/>
          <w:lang w:eastAsia="pt-BR"/>
        </w:rPr>
        <w:t>As razões do Recurso Especial, na parte relativa à prova da má-fé, não vem</w:t>
      </w:r>
      <w:proofErr w:type="gramEnd"/>
      <w:r w:rsidRPr="000A1337">
        <w:rPr>
          <w:rFonts w:ascii="Arial" w:eastAsia="Times New Roman" w:hAnsi="Arial" w:cs="Arial"/>
          <w:spacing w:val="2"/>
          <w:sz w:val="24"/>
          <w:szCs w:val="30"/>
          <w:lang w:eastAsia="pt-BR"/>
        </w:rPr>
        <w:t xml:space="preserve"> amparadas em alegação de ofensa a lei federal nem em dissídio pretoriano, merecendo aplicação a Súmula 284/STF. Nessa medida restaria hígido o fundamento do Acórdão relativo à comprovação de má-fé, o que seria suficiente para manutenção do julgado. 2.- A convicção a que chegou o Acórdão decorreu da análise do conjunto fático-probatório, e o acolhimento da pretensão recursal demandaria o reexame do mencionado suporte, obstando a admissibilidade do Especial o enunciado 7 da Súmula desta Corte Superior. 3.- Agravo Regimental improvido.</w:t>
      </w:r>
    </w:p>
    <w:p w:rsidR="000A1337" w:rsidRDefault="000A1337" w:rsidP="00A17817">
      <w:pPr>
        <w:shd w:val="clear" w:color="auto" w:fill="FFFFFF"/>
        <w:spacing w:after="100" w:afterAutospacing="1" w:line="360" w:lineRule="auto"/>
        <w:ind w:firstLine="0"/>
        <w:rPr>
          <w:rFonts w:ascii="Arial" w:eastAsia="Times New Roman" w:hAnsi="Arial" w:cs="Arial"/>
          <w:spacing w:val="2"/>
          <w:sz w:val="24"/>
          <w:szCs w:val="30"/>
          <w:lang w:eastAsia="pt-BR"/>
        </w:rPr>
      </w:pPr>
      <w:r w:rsidRPr="000A1337">
        <w:rPr>
          <w:rFonts w:ascii="Arial" w:eastAsia="Times New Roman" w:hAnsi="Arial" w:cs="Arial"/>
          <w:spacing w:val="2"/>
          <w:sz w:val="24"/>
          <w:szCs w:val="30"/>
          <w:lang w:eastAsia="pt-BR"/>
        </w:rPr>
        <w:t xml:space="preserve">(STJ - </w:t>
      </w:r>
      <w:proofErr w:type="spellStart"/>
      <w:r w:rsidRPr="000A1337">
        <w:rPr>
          <w:rFonts w:ascii="Arial" w:eastAsia="Times New Roman" w:hAnsi="Arial" w:cs="Arial"/>
          <w:spacing w:val="2"/>
          <w:sz w:val="24"/>
          <w:szCs w:val="30"/>
          <w:lang w:eastAsia="pt-BR"/>
        </w:rPr>
        <w:t>AgRg</w:t>
      </w:r>
      <w:proofErr w:type="spellEnd"/>
      <w:r w:rsidRPr="000A1337">
        <w:rPr>
          <w:rFonts w:ascii="Arial" w:eastAsia="Times New Roman" w:hAnsi="Arial" w:cs="Arial"/>
          <w:spacing w:val="2"/>
          <w:sz w:val="24"/>
          <w:szCs w:val="30"/>
          <w:lang w:eastAsia="pt-BR"/>
        </w:rPr>
        <w:t xml:space="preserve"> no </w:t>
      </w:r>
      <w:proofErr w:type="spellStart"/>
      <w:r w:rsidRPr="000A1337">
        <w:rPr>
          <w:rFonts w:ascii="Arial" w:eastAsia="Times New Roman" w:hAnsi="Arial" w:cs="Arial"/>
          <w:spacing w:val="2"/>
          <w:sz w:val="24"/>
          <w:szCs w:val="30"/>
          <w:lang w:eastAsia="pt-BR"/>
        </w:rPr>
        <w:t>AREsp</w:t>
      </w:r>
      <w:proofErr w:type="spellEnd"/>
      <w:r w:rsidRPr="000A1337">
        <w:rPr>
          <w:rFonts w:ascii="Arial" w:eastAsia="Times New Roman" w:hAnsi="Arial" w:cs="Arial"/>
          <w:spacing w:val="2"/>
          <w:sz w:val="24"/>
          <w:szCs w:val="30"/>
          <w:lang w:eastAsia="pt-BR"/>
        </w:rPr>
        <w:t xml:space="preserve">: 413948 RS 2013/0351698-3, Relator: Ministro SIDNEI BENETI, Data de Julgamento: 26/11/2013, T3 - TERCEIRA TURMA, Data de Publicação: </w:t>
      </w:r>
      <w:proofErr w:type="spellStart"/>
      <w:r w:rsidRPr="000A1337">
        <w:rPr>
          <w:rFonts w:ascii="Arial" w:eastAsia="Times New Roman" w:hAnsi="Arial" w:cs="Arial"/>
          <w:spacing w:val="2"/>
          <w:sz w:val="24"/>
          <w:szCs w:val="30"/>
          <w:lang w:eastAsia="pt-BR"/>
        </w:rPr>
        <w:t>DJe</w:t>
      </w:r>
      <w:proofErr w:type="spellEnd"/>
      <w:r w:rsidRPr="000A1337">
        <w:rPr>
          <w:rFonts w:ascii="Arial" w:eastAsia="Times New Roman" w:hAnsi="Arial" w:cs="Arial"/>
          <w:spacing w:val="2"/>
          <w:sz w:val="24"/>
          <w:szCs w:val="30"/>
          <w:lang w:eastAsia="pt-BR"/>
        </w:rPr>
        <w:t xml:space="preserve"> 03/12/2013)</w:t>
      </w:r>
    </w:p>
    <w:p w:rsidR="004C2A32" w:rsidRPr="00CF0B5E" w:rsidRDefault="004C2A32" w:rsidP="004C2A32">
      <w:pPr>
        <w:spacing w:line="360" w:lineRule="auto"/>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rsidR="006533EC" w:rsidRPr="006533EC" w:rsidRDefault="006533EC" w:rsidP="006533EC">
      <w:pPr>
        <w:spacing w:line="360" w:lineRule="auto"/>
        <w:rPr>
          <w:rFonts w:ascii="Arial" w:hAnsi="Arial" w:cs="Arial"/>
          <w:color w:val="000000" w:themeColor="text1"/>
          <w:sz w:val="28"/>
        </w:rPr>
      </w:pPr>
      <w:r w:rsidRPr="006533EC">
        <w:rPr>
          <w:rFonts w:ascii="Arial" w:hAnsi="Arial" w:cs="Arial"/>
          <w:color w:val="000000" w:themeColor="text1"/>
          <w:sz w:val="24"/>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6533EC">
        <w:rPr>
          <w:rFonts w:ascii="Arial" w:hAnsi="Arial" w:cs="Arial"/>
          <w:color w:val="000000" w:themeColor="text1"/>
          <w:sz w:val="24"/>
        </w:rPr>
        <w:t>conforme Venosa</w:t>
      </w:r>
      <w:proofErr w:type="gramEnd"/>
      <w:r w:rsidRPr="006533EC">
        <w:rPr>
          <w:rFonts w:ascii="Arial" w:hAnsi="Arial" w:cs="Arial"/>
          <w:color w:val="000000" w:themeColor="text1"/>
          <w:sz w:val="24"/>
        </w:rPr>
        <w:t xml:space="preserve"> (2017, p.513) especifica: “As partes não pretendem originalmente o negócio que e mostra à vista de todos; objetivam tão só produzir aparência. Trata-se de declaração enganosa de vontade”.</w:t>
      </w:r>
    </w:p>
    <w:p w:rsidR="006533EC" w:rsidRPr="006533EC" w:rsidRDefault="006533EC" w:rsidP="006533EC">
      <w:pPr>
        <w:spacing w:line="240" w:lineRule="auto"/>
        <w:ind w:left="2268"/>
        <w:rPr>
          <w:rFonts w:ascii="Arial" w:hAnsi="Arial" w:cs="Arial"/>
          <w:sz w:val="20"/>
        </w:rPr>
      </w:pPr>
      <w:r w:rsidRPr="006533EC">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r w:rsidRPr="006533EC">
        <w:rPr>
          <w:rFonts w:ascii="Arial" w:hAnsi="Arial" w:cs="Arial"/>
          <w:sz w:val="20"/>
        </w:rPr>
        <w:t>declaratário</w:t>
      </w:r>
      <w:proofErr w:type="spellEnd"/>
      <w:r w:rsidRPr="006533EC">
        <w:rPr>
          <w:rFonts w:ascii="Arial" w:hAnsi="Arial" w:cs="Arial"/>
          <w:sz w:val="20"/>
        </w:rPr>
        <w:t>.”. (GAGLIANO E PAMPLONA, 2017, p.447)</w:t>
      </w:r>
    </w:p>
    <w:p w:rsidR="006533EC" w:rsidRPr="006533EC" w:rsidRDefault="006533EC" w:rsidP="006533EC">
      <w:pPr>
        <w:spacing w:line="360" w:lineRule="auto"/>
        <w:rPr>
          <w:rFonts w:ascii="Arial" w:hAnsi="Arial" w:cs="Arial"/>
          <w:sz w:val="24"/>
        </w:rPr>
      </w:pPr>
      <w:r w:rsidRPr="006533EC">
        <w:rPr>
          <w:rFonts w:ascii="Arial" w:hAnsi="Arial" w:cs="Arial"/>
          <w:sz w:val="24"/>
        </w:rPr>
        <w:t>A Simulação tem como característica principal divergir intencionalmente entre o que de fato se quer e o que se declara querer.</w:t>
      </w:r>
    </w:p>
    <w:p w:rsidR="006533EC" w:rsidRPr="006533EC" w:rsidRDefault="006533EC" w:rsidP="006533EC">
      <w:pPr>
        <w:spacing w:line="360" w:lineRule="auto"/>
        <w:rPr>
          <w:rFonts w:ascii="Arial" w:hAnsi="Arial" w:cs="Arial"/>
          <w:sz w:val="24"/>
        </w:rPr>
      </w:pPr>
      <w:r w:rsidRPr="006533EC">
        <w:rPr>
          <w:rFonts w:ascii="Arial" w:hAnsi="Arial" w:cs="Arial"/>
          <w:sz w:val="24"/>
        </w:rPr>
        <w:t>Dentro do estudo da simulação, temos a simulação inocente, que é a que não causa prejuízo a terceiros, é feita tão somente para omitir real desejo da pessoa, contudo não causa a dano que não a própria pessoa.</w:t>
      </w:r>
    </w:p>
    <w:p w:rsidR="006533EC" w:rsidRPr="006533EC" w:rsidRDefault="006533EC" w:rsidP="006533EC">
      <w:pPr>
        <w:spacing w:line="360" w:lineRule="auto"/>
        <w:rPr>
          <w:rFonts w:ascii="Arial" w:hAnsi="Arial" w:cs="Arial"/>
          <w:sz w:val="24"/>
        </w:rPr>
      </w:pPr>
      <w:r w:rsidRPr="006533EC">
        <w:rPr>
          <w:rFonts w:ascii="Arial" w:hAnsi="Arial" w:cs="Arial"/>
          <w:sz w:val="24"/>
        </w:rPr>
        <w:t>Podemos também caracterizar a simulação como maliciosa, que consiste em prejudicar, causar dano e conseguir benefício instituindo um negócio jurídico, sendo esta, quando comprovada passível de nulidade. Este é o entendimento do antigo Código Civil.</w:t>
      </w:r>
    </w:p>
    <w:p w:rsidR="006533EC" w:rsidRPr="006533EC" w:rsidRDefault="006533EC" w:rsidP="006533EC">
      <w:pPr>
        <w:spacing w:line="360" w:lineRule="auto"/>
        <w:rPr>
          <w:rFonts w:ascii="Arial" w:hAnsi="Arial" w:cs="Arial"/>
          <w:sz w:val="24"/>
        </w:rPr>
      </w:pPr>
      <w:r w:rsidRPr="006533EC">
        <w:rPr>
          <w:rFonts w:ascii="Arial" w:hAnsi="Arial" w:cs="Arial"/>
          <w:sz w:val="24"/>
        </w:rPr>
        <w:t>O Código Civil de 2002 entende que o negócio jurídico tendo a simulação como vício, torna-se nulo, e não cabe decadência para este tipo de vício.</w:t>
      </w:r>
    </w:p>
    <w:p w:rsidR="006533EC" w:rsidRPr="006533EC" w:rsidRDefault="006533EC" w:rsidP="006533EC">
      <w:pPr>
        <w:spacing w:line="360" w:lineRule="auto"/>
        <w:rPr>
          <w:rFonts w:ascii="Arial" w:hAnsi="Arial" w:cs="Arial"/>
          <w:sz w:val="24"/>
        </w:rPr>
      </w:pPr>
      <w:r w:rsidRPr="006533EC">
        <w:rPr>
          <w:rFonts w:ascii="Arial" w:hAnsi="Arial" w:cs="Arial"/>
          <w:sz w:val="24"/>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Verifica-se vício ao negócio jurídico por simulação, uma vez que houve celebração de contrato de prestação de serviço, onde a prestação de serviço não foi efetuada, tendo causado </w:t>
      </w:r>
      <w:proofErr w:type="spellStart"/>
      <w:r w:rsidRPr="006533EC">
        <w:rPr>
          <w:rFonts w:ascii="Arial" w:hAnsi="Arial" w:cs="Arial"/>
          <w:sz w:val="24"/>
        </w:rPr>
        <w:t>dano</w:t>
      </w:r>
      <w:proofErr w:type="spellEnd"/>
      <w:r w:rsidRPr="006533EC">
        <w:rPr>
          <w:rFonts w:ascii="Arial" w:hAnsi="Arial" w:cs="Arial"/>
          <w:sz w:val="24"/>
        </w:rPr>
        <w:t xml:space="preserve"> ao erário, e beneficiado financeiramente o referido deputado federal.</w:t>
      </w:r>
    </w:p>
    <w:p w:rsidR="006533EC" w:rsidRPr="006533EC" w:rsidRDefault="006533EC" w:rsidP="006533EC">
      <w:pPr>
        <w:shd w:val="clear" w:color="auto" w:fill="FFFFFF"/>
        <w:spacing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Processo</w:t>
      </w:r>
    </w:p>
    <w:p w:rsidR="006533EC" w:rsidRPr="006533EC" w:rsidRDefault="006533EC" w:rsidP="006533EC">
      <w:pPr>
        <w:shd w:val="clear" w:color="auto" w:fill="FFFFFF"/>
        <w:spacing w:line="360" w:lineRule="auto"/>
        <w:rPr>
          <w:rFonts w:ascii="Arial" w:hAnsi="Arial" w:cs="Arial"/>
          <w:color w:val="000000" w:themeColor="text1"/>
          <w:sz w:val="24"/>
          <w:szCs w:val="24"/>
        </w:rPr>
      </w:pPr>
      <w:proofErr w:type="spellStart"/>
      <w:r w:rsidRPr="006533EC">
        <w:rPr>
          <w:rFonts w:ascii="Arial" w:hAnsi="Arial" w:cs="Arial"/>
          <w:color w:val="000000" w:themeColor="text1"/>
          <w:sz w:val="24"/>
          <w:szCs w:val="24"/>
        </w:rPr>
        <w:t>Inq</w:t>
      </w:r>
      <w:proofErr w:type="spellEnd"/>
      <w:r w:rsidRPr="006533EC">
        <w:rPr>
          <w:rFonts w:ascii="Arial" w:hAnsi="Arial" w:cs="Arial"/>
          <w:color w:val="000000" w:themeColor="text1"/>
          <w:sz w:val="24"/>
          <w:szCs w:val="24"/>
        </w:rPr>
        <w:t xml:space="preserve"> 0001861-39.2017.1.00.0000 DF - DISTRITO FEDERAL 0001861-39.2017.1.00.0000</w:t>
      </w:r>
    </w:p>
    <w:p w:rsidR="006533EC" w:rsidRPr="006533EC" w:rsidRDefault="006533EC" w:rsidP="006533EC">
      <w:pPr>
        <w:shd w:val="clear" w:color="auto" w:fill="FFFFFF"/>
        <w:spacing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Julgamento</w:t>
      </w:r>
    </w:p>
    <w:p w:rsidR="006533EC" w:rsidRPr="006533EC" w:rsidRDefault="006533EC" w:rsidP="006533EC">
      <w:pPr>
        <w:shd w:val="clear" w:color="auto" w:fill="FFFFFF"/>
        <w:spacing w:line="360" w:lineRule="auto"/>
        <w:rPr>
          <w:rFonts w:ascii="Arial" w:hAnsi="Arial" w:cs="Arial"/>
          <w:color w:val="000000" w:themeColor="text1"/>
          <w:sz w:val="24"/>
          <w:szCs w:val="24"/>
        </w:rPr>
      </w:pPr>
      <w:r w:rsidRPr="006533EC">
        <w:rPr>
          <w:rFonts w:ascii="Arial" w:hAnsi="Arial" w:cs="Arial"/>
          <w:color w:val="000000" w:themeColor="text1"/>
          <w:sz w:val="24"/>
          <w:szCs w:val="24"/>
        </w:rPr>
        <w:t xml:space="preserve">16 de </w:t>
      </w:r>
      <w:proofErr w:type="gramStart"/>
      <w:r w:rsidRPr="006533EC">
        <w:rPr>
          <w:rFonts w:ascii="Arial" w:hAnsi="Arial" w:cs="Arial"/>
          <w:color w:val="000000" w:themeColor="text1"/>
          <w:sz w:val="24"/>
          <w:szCs w:val="24"/>
        </w:rPr>
        <w:t>Novembro</w:t>
      </w:r>
      <w:proofErr w:type="gramEnd"/>
      <w:r w:rsidRPr="006533EC">
        <w:rPr>
          <w:rFonts w:ascii="Arial" w:hAnsi="Arial" w:cs="Arial"/>
          <w:color w:val="000000" w:themeColor="text1"/>
          <w:sz w:val="24"/>
          <w:szCs w:val="24"/>
        </w:rPr>
        <w:t xml:space="preserve"> de 2017</w:t>
      </w:r>
    </w:p>
    <w:p w:rsidR="006533EC" w:rsidRPr="006533EC" w:rsidRDefault="006533EC" w:rsidP="006533EC">
      <w:pPr>
        <w:shd w:val="clear" w:color="auto" w:fill="FFFFFF"/>
        <w:spacing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Relator</w:t>
      </w:r>
    </w:p>
    <w:p w:rsidR="006533EC" w:rsidRPr="006533EC" w:rsidRDefault="006533EC" w:rsidP="006533EC">
      <w:pPr>
        <w:shd w:val="clear" w:color="auto" w:fill="FFFFFF"/>
        <w:spacing w:line="360" w:lineRule="auto"/>
        <w:rPr>
          <w:rFonts w:ascii="Arial" w:hAnsi="Arial" w:cs="Arial"/>
          <w:color w:val="000000" w:themeColor="text1"/>
          <w:sz w:val="24"/>
          <w:szCs w:val="24"/>
        </w:rPr>
      </w:pPr>
      <w:r w:rsidRPr="006533EC">
        <w:rPr>
          <w:rFonts w:ascii="Arial" w:hAnsi="Arial" w:cs="Arial"/>
          <w:color w:val="000000" w:themeColor="text1"/>
          <w:sz w:val="24"/>
          <w:szCs w:val="24"/>
        </w:rPr>
        <w:t>Min. EDSON FACHIN</w:t>
      </w:r>
    </w:p>
    <w:p w:rsidR="00A36530" w:rsidRDefault="00A36530" w:rsidP="00A17817">
      <w:pPr>
        <w:spacing w:line="360" w:lineRule="auto"/>
        <w:rPr>
          <w:rFonts w:ascii="Arial" w:eastAsia="Arial" w:hAnsi="Arial" w:cs="Arial"/>
          <w:b/>
          <w:color w:val="FF0000"/>
          <w:sz w:val="24"/>
          <w:szCs w:val="24"/>
        </w:rPr>
      </w:pPr>
      <w:r>
        <w:rPr>
          <w:rFonts w:ascii="Arial" w:eastAsia="Arial" w:hAnsi="Arial" w:cs="Arial"/>
          <w:b/>
          <w:sz w:val="24"/>
          <w:szCs w:val="24"/>
        </w:rPr>
        <w:t xml:space="preserve">1.12 Invalidade do negócio jurídico </w:t>
      </w:r>
      <w:r w:rsidR="00CF0B5E">
        <w:rPr>
          <w:rFonts w:ascii="Arial" w:eastAsia="Arial" w:hAnsi="Arial" w:cs="Arial"/>
          <w:b/>
          <w:color w:val="FF0000"/>
          <w:sz w:val="24"/>
          <w:szCs w:val="24"/>
        </w:rPr>
        <w:t>KERVILLY</w:t>
      </w:r>
    </w:p>
    <w:p w:rsidR="00DA3DF3" w:rsidRDefault="00DA3DF3" w:rsidP="00DA3DF3">
      <w:pPr>
        <w:shd w:val="clear" w:color="auto" w:fill="FFFFFF"/>
        <w:spacing w:before="280"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Art. 166. É nulo o negócio jurídico quando:</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 - Celebrado por pessoa absolutamente incapaz;</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 - For ilícito, impossível ou indeterminável o seu objeto;</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III - o motivo determinante, comum a ambas as partes, for ilícito;</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IV - Não revestir a forma prescrita em lei;</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 - For preterida alguma solenidade que a lei considere essencial para a sua validade;</w:t>
      </w:r>
    </w:p>
    <w:p w:rsidR="00DA3DF3" w:rsidRDefault="00DA3DF3" w:rsidP="00DA3DF3">
      <w:pPr>
        <w:shd w:val="clear" w:color="auto" w:fill="FFFFFF"/>
        <w:spacing w:after="28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VI - Tiver por objetivo fraudar lei imperativa;</w:t>
      </w:r>
    </w:p>
    <w:p w:rsidR="00DA3DF3" w:rsidRPr="00DA3DF3" w:rsidRDefault="00DA3DF3" w:rsidP="00DA3DF3">
      <w:pPr>
        <w:shd w:val="clear" w:color="auto" w:fill="FFFFFF"/>
        <w:spacing w:after="280" w:line="24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VII - a lei taxativamente o declarar nulo, ou proibir-lhe a prática, sem cominar sanção.</w:t>
      </w:r>
    </w:p>
    <w:p w:rsidR="00294B7F" w:rsidRDefault="00294B7F" w:rsidP="00294B7F">
      <w:pPr>
        <w:spacing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Georgia" w:hAnsi="Georgia"/>
          <w:spacing w:val="2"/>
          <w:sz w:val="30"/>
          <w:szCs w:val="30"/>
          <w:shd w:val="clear" w:color="auto" w:fill="FFFFFF"/>
        </w:rPr>
        <w:t> </w:t>
      </w:r>
      <w:r>
        <w:rPr>
          <w:rFonts w:ascii="Arial" w:hAnsi="Arial" w:cs="Arial"/>
          <w:spacing w:val="2"/>
          <w:sz w:val="24"/>
          <w:szCs w:val="24"/>
          <w:shd w:val="clear" w:color="auto" w:fill="FFFFFF"/>
        </w:rPr>
        <w:t>e quando a lei taxativamente o declarar nulo ou lhe negar efeito. De modo que um negócio nulo é como se nunca tivesse existido desde sua formação, pois a declaração de sua invalidade produz efeito </w:t>
      </w:r>
      <w:r>
        <w:rPr>
          <w:rFonts w:ascii="Arial" w:hAnsi="Arial" w:cs="Arial"/>
          <w:i/>
          <w:iCs/>
          <w:spacing w:val="2"/>
          <w:sz w:val="24"/>
          <w:szCs w:val="24"/>
          <w:shd w:val="clear" w:color="auto" w:fill="FFFFFF"/>
        </w:rPr>
        <w:t>ex tunc</w:t>
      </w:r>
      <w:r>
        <w:rPr>
          <w:rFonts w:ascii="Arial" w:hAnsi="Arial" w:cs="Arial"/>
          <w:spacing w:val="2"/>
          <w:sz w:val="24"/>
          <w:szCs w:val="24"/>
          <w:shd w:val="clear" w:color="auto" w:fill="FFFFFF"/>
        </w:rPr>
        <w:t>.</w:t>
      </w:r>
      <w:r>
        <w:rPr>
          <w:rFonts w:ascii="Arial" w:eastAsia="Times New Roman" w:hAnsi="Arial" w:cs="Arial"/>
          <w:color w:val="000000"/>
          <w:sz w:val="24"/>
          <w:szCs w:val="24"/>
          <w:lang w:eastAsia="pt-BR"/>
        </w:rPr>
        <w:t xml:space="preserve"> </w:t>
      </w:r>
    </w:p>
    <w:p w:rsidR="00A36530" w:rsidRPr="00CF0B5E" w:rsidRDefault="00A36530" w:rsidP="00A17817">
      <w:pPr>
        <w:pStyle w:val="NormalWeb"/>
        <w:spacing w:line="360" w:lineRule="auto"/>
        <w:rPr>
          <w:rFonts w:ascii="Arial" w:hAnsi="Arial" w:cs="Arial"/>
          <w:color w:val="FF0000"/>
        </w:rPr>
      </w:pPr>
      <w:r>
        <w:rPr>
          <w:rFonts w:ascii="Arial" w:hAnsi="Arial" w:cs="Arial"/>
          <w:b/>
        </w:rPr>
        <w:t xml:space="preserve">1.12.1 Conceito e Classificação </w:t>
      </w:r>
      <w:r w:rsidR="00CF0B5E">
        <w:rPr>
          <w:rFonts w:ascii="Arial" w:hAnsi="Arial" w:cs="Arial"/>
          <w:b/>
          <w:color w:val="FF0000"/>
        </w:rPr>
        <w:t>EVELLY</w:t>
      </w:r>
    </w:p>
    <w:p w:rsidR="00A36530" w:rsidRDefault="00A36530" w:rsidP="00A17817">
      <w:pPr>
        <w:pStyle w:val="NormalWeb"/>
        <w:spacing w:line="360" w:lineRule="auto"/>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rsidR="00A36530" w:rsidRDefault="00A36530" w:rsidP="00A17817">
      <w:pPr>
        <w:pStyle w:val="NormalWeb"/>
        <w:spacing w:line="360" w:lineRule="auto"/>
        <w:rPr>
          <w:rFonts w:ascii="Arial" w:hAnsi="Arial" w:cs="Arial"/>
        </w:rPr>
      </w:pPr>
      <w:r>
        <w:rPr>
          <w:rFonts w:ascii="Arial" w:hAnsi="Arial" w:cs="Arial"/>
        </w:rPr>
        <w:t>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rsidR="007A3926" w:rsidRPr="00CF0B5E" w:rsidRDefault="007A3926" w:rsidP="007A3926">
      <w:pPr>
        <w:spacing w:line="360" w:lineRule="auto"/>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rsidR="001B586A" w:rsidRDefault="001B586A" w:rsidP="001B586A">
      <w:pPr>
        <w:spacing w:line="360" w:lineRule="auto"/>
        <w:ind w:firstLine="851"/>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rsidR="001B586A" w:rsidRDefault="001B586A" w:rsidP="001B586A">
      <w:pPr>
        <w:spacing w:line="360" w:lineRule="auto"/>
        <w:ind w:firstLine="851"/>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rsidR="001B586A" w:rsidRDefault="001B586A" w:rsidP="001B586A">
      <w:pPr>
        <w:spacing w:line="360" w:lineRule="auto"/>
        <w:ind w:firstLine="851"/>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rsidR="001B586A" w:rsidRDefault="001B586A" w:rsidP="001B586A">
      <w:pPr>
        <w:spacing w:line="360" w:lineRule="auto"/>
        <w:ind w:firstLine="851"/>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proofErr w:type="gramStart"/>
      <w:r>
        <w:rPr>
          <w:sz w:val="24"/>
          <w:szCs w:val="24"/>
        </w:rPr>
        <w:t>no</w:t>
      </w:r>
      <w:proofErr w:type="gramEnd"/>
      <w:r>
        <w:rPr>
          <w:sz w:val="24"/>
          <w:szCs w:val="24"/>
        </w:rPr>
        <w:t xml:space="preserve">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rsidR="001B586A" w:rsidRDefault="001B586A" w:rsidP="001B586A">
      <w:pPr>
        <w:spacing w:line="360" w:lineRule="auto"/>
        <w:ind w:firstLine="851"/>
        <w:rPr>
          <w:sz w:val="24"/>
          <w:szCs w:val="24"/>
        </w:rPr>
      </w:pPr>
      <w:r>
        <w:rPr>
          <w:sz w:val="24"/>
          <w:szCs w:val="24"/>
        </w:rPr>
        <w:t xml:space="preserve">Quando não há </w:t>
      </w:r>
      <w:r w:rsidR="003D5AB9">
        <w:rPr>
          <w:sz w:val="24"/>
          <w:szCs w:val="24"/>
        </w:rPr>
        <w:t>um respeito</w:t>
      </w:r>
      <w:r>
        <w:rPr>
          <w:sz w:val="24"/>
          <w:szCs w:val="24"/>
        </w:rPr>
        <w:t xml:space="preserve"> das normas do negócio jurídico a invalidade pode ser aplicada impedindo a validade deste negócio. </w:t>
      </w:r>
    </w:p>
    <w:p w:rsidR="00A36530" w:rsidRPr="00CF0B5E" w:rsidRDefault="00A36530" w:rsidP="00A17817">
      <w:pPr>
        <w:pStyle w:val="NormalWeb"/>
        <w:spacing w:line="360" w:lineRule="auto"/>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rsidR="00DA3DF3" w:rsidRDefault="00181239" w:rsidP="00DA3DF3">
      <w:pPr>
        <w:pStyle w:val="NormalWeb"/>
        <w:spacing w:line="360" w:lineRule="auto"/>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Sendo assim, entende-se que o ato nulo atinge o interesse público e é um vício grave. O ato é considerado nulo se seguir algum dos requisitos expressos no art. 166 do Código Civil, que são: realizado por pessoa com menos de dezesseis anos; Se tiver desrespeitando alguma lei; tiver objeto irreal, impossível; Agir de má-fé, com finalidade ilegítima; omissão de algum ato que seja fundamental para a validade do negócio jurídico.</w:t>
      </w:r>
    </w:p>
    <w:p w:rsidR="00A36530" w:rsidRDefault="00A36530" w:rsidP="00A17817">
      <w:pPr>
        <w:spacing w:before="100" w:beforeAutospacing="1" w:after="100" w:afterAutospacing="1" w:line="360" w:lineRule="auto"/>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rsidR="00A36530" w:rsidRDefault="00A36530" w:rsidP="00A17817">
      <w:pPr>
        <w:spacing w:before="100" w:beforeAutospacing="1" w:after="100" w:afterAutospacing="1"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rsidR="00A36530" w:rsidRDefault="00A36530" w:rsidP="00A17817">
      <w:pPr>
        <w:spacing w:before="100" w:beforeAutospacing="1" w:after="100" w:afterAutospacing="1"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rsidR="00A36530" w:rsidRDefault="00A36530" w:rsidP="00A17817">
      <w:pPr>
        <w:spacing w:before="100" w:beforeAutospacing="1" w:after="100" w:afterAutospacing="1"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rsidR="003D563B" w:rsidRDefault="00655027" w:rsidP="00655027">
      <w:pPr>
        <w:spacing w:before="100" w:beforeAutospacing="1" w:after="100" w:afterAutospacing="1"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rsidR="00A36530" w:rsidRDefault="00A36530" w:rsidP="00A17817">
      <w:pPr>
        <w:spacing w:before="100" w:beforeAutospacing="1" w:after="100" w:afterAutospacing="1" w:line="360" w:lineRule="auto"/>
        <w:rPr>
          <w:b/>
        </w:rPr>
      </w:pPr>
      <w:bookmarkStart w:id="3" w:name="_Hlk528762166"/>
      <w:r w:rsidRPr="00A36530">
        <w:rPr>
          <w:b/>
        </w:rPr>
        <w:t xml:space="preserve">Referências </w:t>
      </w:r>
    </w:p>
    <w:p w:rsidR="001C22F0" w:rsidRDefault="001C22F0" w:rsidP="00A17817">
      <w:pPr>
        <w:spacing w:line="240" w:lineRule="auto"/>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rsidR="003D563B" w:rsidRPr="001C22F0" w:rsidRDefault="003D563B" w:rsidP="00A17817">
      <w:pPr>
        <w:spacing w:line="240" w:lineRule="auto"/>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rsidR="004E5903" w:rsidRDefault="00A36530" w:rsidP="00A17817">
      <w:pPr>
        <w:spacing w:line="240" w:lineRule="auto"/>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rsidR="004E5903" w:rsidRDefault="00953280" w:rsidP="00C11240">
      <w:pPr>
        <w:spacing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6"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rsidR="004E5903" w:rsidRPr="004E5903" w:rsidRDefault="004E5903" w:rsidP="00A17817">
      <w:pPr>
        <w:spacing w:line="240" w:lineRule="auto"/>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rsidR="00F07347" w:rsidRPr="00F07347" w:rsidRDefault="00F07347" w:rsidP="00A17817">
      <w:pPr>
        <w:spacing w:line="240" w:lineRule="auto"/>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rsidR="002A44FF" w:rsidRDefault="002A44FF" w:rsidP="00A17817">
      <w:pPr>
        <w:spacing w:line="240" w:lineRule="auto"/>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rsidR="001237B2" w:rsidRPr="001237B2" w:rsidRDefault="001237B2" w:rsidP="00A17817">
      <w:pPr>
        <w:spacing w:line="240" w:lineRule="auto"/>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rsidR="00B06007" w:rsidRPr="00B06007" w:rsidRDefault="00B06007" w:rsidP="00A17817">
      <w:pPr>
        <w:spacing w:line="240" w:lineRule="auto"/>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rsidR="00A029B3" w:rsidRDefault="00A029B3" w:rsidP="00A17817">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7"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https://trf-4.jusbrasil.com.br/jurisprudencia/426330964/apelacao-reexame-necessario-apelreex-50007976920114047205-sc-5000797-6920114047205</w:t>
        </w:r>
      </w:hyperlink>
      <w:r w:rsidR="00340D3C">
        <w:rPr>
          <w:rFonts w:ascii="Arial" w:eastAsia="Times New Roman" w:hAnsi="Arial" w:cs="Arial"/>
          <w:sz w:val="24"/>
          <w:szCs w:val="24"/>
          <w:lang w:eastAsia="pt-BR"/>
        </w:rPr>
        <w:t>&gt;. Acesso em: 29 out. 2018.</w:t>
      </w:r>
    </w:p>
    <w:p w:rsidR="003D563B" w:rsidRDefault="003D563B" w:rsidP="00A17817">
      <w:pPr>
        <w:spacing w:line="240" w:lineRule="auto"/>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ISSN 1518-4862, Teresina, ano 17, n. 3215, 20 abr. 2012. Disponível em: &lt;https://jus.com.br/artigos/21572&gt;. Acesso em: 26 out. 2018.</w:t>
      </w:r>
    </w:p>
    <w:p w:rsidR="001C22F0" w:rsidRPr="00340D3C" w:rsidRDefault="001C22F0" w:rsidP="00A17817">
      <w:pPr>
        <w:spacing w:line="240" w:lineRule="auto"/>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rsidR="00B85BC2" w:rsidRPr="00B94E9E" w:rsidRDefault="00B85BC2" w:rsidP="00A17817">
      <w:pPr>
        <w:spacing w:line="240" w:lineRule="auto"/>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rsidR="00A8111C" w:rsidRDefault="00B85BC2" w:rsidP="00A17817">
      <w:pPr>
        <w:spacing w:line="240" w:lineRule="auto"/>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rsidR="001C22F0" w:rsidRDefault="001C22F0" w:rsidP="00A17817">
      <w:pPr>
        <w:spacing w:line="240" w:lineRule="auto"/>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rsidR="003D563B" w:rsidRDefault="00B06007" w:rsidP="00A17817">
      <w:pPr>
        <w:spacing w:line="240" w:lineRule="auto"/>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rsidR="00106798" w:rsidRPr="00106798" w:rsidRDefault="00106798" w:rsidP="00A17817">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rsidR="00106798" w:rsidRPr="001C22F0" w:rsidRDefault="00E7541E" w:rsidP="00A17817">
      <w:pPr>
        <w:spacing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rsidR="00A36530" w:rsidRPr="00A36530" w:rsidRDefault="00A36530" w:rsidP="00A17817">
      <w:pPr>
        <w:spacing w:line="240" w:lineRule="auto"/>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8"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rsidR="00E7541E" w:rsidRDefault="00E7541E" w:rsidP="00A17817">
      <w:pPr>
        <w:spacing w:line="240" w:lineRule="auto"/>
        <w:rPr>
          <w:rFonts w:ascii="Arial" w:eastAsia="Times New Roman" w:hAnsi="Arial" w:cs="Arial"/>
          <w:sz w:val="24"/>
          <w:szCs w:val="24"/>
          <w:lang w:eastAsia="pt-BR"/>
        </w:rPr>
      </w:pPr>
      <w:bookmarkStart w:id="4" w:name="_1t3h5sf"/>
      <w:bookmarkEnd w:id="4"/>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9"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rsidR="004B579A" w:rsidRDefault="004B579A" w:rsidP="004B579A">
      <w:pPr>
        <w:spacing w:line="240" w:lineRule="auto"/>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rsidR="00771217" w:rsidRDefault="00771217" w:rsidP="004B579A">
      <w:pPr>
        <w:spacing w:line="240" w:lineRule="auto"/>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rsidR="00FC4B33" w:rsidRPr="00FC4B33" w:rsidRDefault="00FC4B33" w:rsidP="004B579A">
      <w:pPr>
        <w:spacing w:line="240" w:lineRule="auto"/>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rsidR="00013242" w:rsidRDefault="00013242" w:rsidP="00013242">
      <w:pPr>
        <w:spacing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rsidR="00A36530" w:rsidRPr="00A36530" w:rsidRDefault="00E7541E" w:rsidP="00A17817">
      <w:pPr>
        <w:spacing w:line="240" w:lineRule="auto"/>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rsidR="00A36530" w:rsidRPr="00B94E9E" w:rsidRDefault="00A36530" w:rsidP="00A17817">
      <w:pPr>
        <w:spacing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r w:rsidR="002C1190">
        <w:rPr>
          <w:rFonts w:ascii="Arial" w:eastAsia="Times New Roman" w:hAnsi="Arial" w:cs="Arial"/>
          <w:b/>
          <w:sz w:val="24"/>
          <w:szCs w:val="24"/>
          <w:lang w:eastAsia="pt-BR"/>
        </w:rPr>
        <w:t>pont</w:t>
      </w:r>
      <w:r w:rsidRPr="00A36530">
        <w:rPr>
          <w:rFonts w:ascii="Arial" w:eastAsia="Times New Roman" w:hAnsi="Arial" w:cs="Arial"/>
          <w:sz w:val="24"/>
          <w:szCs w:val="24"/>
          <w:lang w:eastAsia="pt-BR"/>
        </w:rPr>
        <w:t>&lt;</w:t>
      </w:r>
      <w:hyperlink r:id="rId10"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rsidR="00013242" w:rsidRDefault="00013242" w:rsidP="00A17817">
      <w:pPr>
        <w:spacing w:line="240" w:lineRule="auto"/>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rsidR="00B94E9E" w:rsidRDefault="00B94E9E" w:rsidP="00A17817">
      <w:pPr>
        <w:spacing w:line="240" w:lineRule="auto"/>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1" w:history="1">
        <w:r w:rsidRPr="00A36530">
          <w:rPr>
            <w:rFonts w:ascii="Arial" w:eastAsia="Arial" w:hAnsi="Arial" w:cs="Arial"/>
            <w:sz w:val="24"/>
            <w:szCs w:val="24"/>
            <w:lang w:eastAsia="pt-BR"/>
          </w:rPr>
          <w:t>https://juris-aprendiz.jusbrasil.com.br/artigos/464351823/negocio-juridico-conceito-requisitos-classificacao-condicao-e-termo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3"/>
    </w:p>
    <w:sectPr w:rsidR="00B94E9E" w:rsidSect="00DF092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4"/>
  </w:num>
  <w:num w:numId="4">
    <w:abstractNumId w:val="8"/>
  </w:num>
  <w:num w:numId="5">
    <w:abstractNumId w:val="6"/>
  </w:num>
  <w:num w:numId="6">
    <w:abstractNumId w:val="3"/>
  </w:num>
  <w:num w:numId="7">
    <w:abstractNumId w:val="5"/>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1C"/>
    <w:rsid w:val="0000158D"/>
    <w:rsid w:val="00013242"/>
    <w:rsid w:val="00075E5E"/>
    <w:rsid w:val="000A1337"/>
    <w:rsid w:val="00106798"/>
    <w:rsid w:val="001237B2"/>
    <w:rsid w:val="00181239"/>
    <w:rsid w:val="001B586A"/>
    <w:rsid w:val="001C22F0"/>
    <w:rsid w:val="002044FB"/>
    <w:rsid w:val="002621A0"/>
    <w:rsid w:val="00286C5F"/>
    <w:rsid w:val="00294B7F"/>
    <w:rsid w:val="002A44FF"/>
    <w:rsid w:val="002C1190"/>
    <w:rsid w:val="002E4248"/>
    <w:rsid w:val="00340D3C"/>
    <w:rsid w:val="003713CC"/>
    <w:rsid w:val="003758D8"/>
    <w:rsid w:val="00396C84"/>
    <w:rsid w:val="003D563B"/>
    <w:rsid w:val="003D5AB9"/>
    <w:rsid w:val="00416A50"/>
    <w:rsid w:val="00495127"/>
    <w:rsid w:val="004B579A"/>
    <w:rsid w:val="004C2A32"/>
    <w:rsid w:val="004E5903"/>
    <w:rsid w:val="004F229E"/>
    <w:rsid w:val="00505734"/>
    <w:rsid w:val="00546F5C"/>
    <w:rsid w:val="005E484E"/>
    <w:rsid w:val="00607307"/>
    <w:rsid w:val="00636F8D"/>
    <w:rsid w:val="0064733B"/>
    <w:rsid w:val="006533EC"/>
    <w:rsid w:val="00655027"/>
    <w:rsid w:val="0068440B"/>
    <w:rsid w:val="006E1E71"/>
    <w:rsid w:val="00704DD1"/>
    <w:rsid w:val="0074192C"/>
    <w:rsid w:val="00751E9B"/>
    <w:rsid w:val="00767E26"/>
    <w:rsid w:val="00771217"/>
    <w:rsid w:val="0079446C"/>
    <w:rsid w:val="007A35E3"/>
    <w:rsid w:val="007A3926"/>
    <w:rsid w:val="00805347"/>
    <w:rsid w:val="00895724"/>
    <w:rsid w:val="008D7F20"/>
    <w:rsid w:val="008E7509"/>
    <w:rsid w:val="00924CE7"/>
    <w:rsid w:val="00953280"/>
    <w:rsid w:val="009C164A"/>
    <w:rsid w:val="00A029B3"/>
    <w:rsid w:val="00A17817"/>
    <w:rsid w:val="00A36530"/>
    <w:rsid w:val="00A47719"/>
    <w:rsid w:val="00A61353"/>
    <w:rsid w:val="00A8111C"/>
    <w:rsid w:val="00AE2E95"/>
    <w:rsid w:val="00B0333E"/>
    <w:rsid w:val="00B04E7C"/>
    <w:rsid w:val="00B06007"/>
    <w:rsid w:val="00B65A1E"/>
    <w:rsid w:val="00B85BC2"/>
    <w:rsid w:val="00B94E9E"/>
    <w:rsid w:val="00BA40FE"/>
    <w:rsid w:val="00C03D7F"/>
    <w:rsid w:val="00C11240"/>
    <w:rsid w:val="00C5524F"/>
    <w:rsid w:val="00C71B28"/>
    <w:rsid w:val="00CF0B5E"/>
    <w:rsid w:val="00D328A0"/>
    <w:rsid w:val="00D52341"/>
    <w:rsid w:val="00D83487"/>
    <w:rsid w:val="00D935B5"/>
    <w:rsid w:val="00DA3DF3"/>
    <w:rsid w:val="00DC45FC"/>
    <w:rsid w:val="00DC5596"/>
    <w:rsid w:val="00DD4843"/>
    <w:rsid w:val="00DF092A"/>
    <w:rsid w:val="00E04307"/>
    <w:rsid w:val="00E149C7"/>
    <w:rsid w:val="00E159B9"/>
    <w:rsid w:val="00E71468"/>
    <w:rsid w:val="00E7541E"/>
    <w:rsid w:val="00EF3521"/>
    <w:rsid w:val="00F07347"/>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3A74"/>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styleId="MenoPendente">
    <w:name w:val="Unresolved Mention"/>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obyron.jusbrasil.com.br/artigos/470552776/da-invalidade-do-negocio-juridi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f-4.jusbrasil.com.br/jurisprudencia/426330964/apelacao-reexame-necessario-apelreex-50007976920114047205-sc-5000797-69201140472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ajadv.com.br/negocio-juridico-escada-ponteana/" TargetMode="External"/><Relationship Id="rId11" Type="http://schemas.openxmlformats.org/officeDocument/2006/relationships/hyperlink" Target="https://juris-aprendiz.jusbrasil.com.br/artigos/464351823/negocio-juridico-conceito-requisitos-classificacao-condicao-e-termo" TargetMode="External"/><Relationship Id="rId5" Type="http://schemas.openxmlformats.org/officeDocument/2006/relationships/image" Target="media/image1.png"/><Relationship Id="rId10" Type="http://schemas.openxmlformats.org/officeDocument/2006/relationships/hyperlink" Target="http://samylopes15.blogspot.com/2012/06/qual-diferenca-entre-nulidade-e.html" TargetMode="External"/><Relationship Id="rId4" Type="http://schemas.openxmlformats.org/officeDocument/2006/relationships/webSettings" Target="webSettings.xml"/><Relationship Id="rId9" Type="http://schemas.openxmlformats.org/officeDocument/2006/relationships/hyperlink" Target="https://paulobyron.jusbrasil.com.br/artigos/448747103/direito-civil-atos-fatos-e-negocios-juridic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32</Pages>
  <Words>10182</Words>
  <Characters>54985</Characters>
  <Application>Microsoft Office Word</Application>
  <DocSecurity>0</DocSecurity>
  <Lines>458</Lines>
  <Paragraphs>130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Ubaldino Miranda afirma que Negócio Jurídico é “Mais do que simples manifest</vt:lpstr>
      <vt:lpstr>    Lecionando sobre a distinção de ato jurídico e negócio jurídico, Lotufo afir</vt:lpstr>
    </vt:vector>
  </TitlesOfParts>
  <Company/>
  <LinksUpToDate>false</LinksUpToDate>
  <CharactersWithSpaces>65037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20</cp:revision>
  <dcterms:created xsi:type="dcterms:W3CDTF">2018-10-29T15:04:00Z</dcterms:created>
  <dcterms:modified xsi:type="dcterms:W3CDTF">2018-11-14T00:21:00Z</dcterms:modified>
</cp:coreProperties>
</file>