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9C3C" w14:textId="5FC4F044" w:rsidR="008258C5" w:rsidRPr="001E7095" w:rsidRDefault="001841E5" w:rsidP="001841E5">
      <w:pPr>
        <w:pStyle w:val="Nzev"/>
        <w:rPr>
          <w:lang w:val="en-GB"/>
        </w:rPr>
      </w:pPr>
      <w:r w:rsidRPr="001E7095">
        <w:rPr>
          <w:lang w:val="en-GB"/>
        </w:rPr>
        <w:t>Modelling</w:t>
      </w:r>
      <w:r w:rsidR="008258C5" w:rsidRPr="001E7095">
        <w:rPr>
          <w:lang w:val="en-GB"/>
        </w:rPr>
        <w:t xml:space="preserve"> </w:t>
      </w:r>
      <w:r w:rsidR="00162E84">
        <w:rPr>
          <w:lang w:val="en-GB"/>
        </w:rPr>
        <w:t xml:space="preserve">and linking </w:t>
      </w:r>
      <w:r w:rsidR="008258C5" w:rsidRPr="001E7095">
        <w:rPr>
          <w:lang w:val="en-GB"/>
        </w:rPr>
        <w:t>Requirements</w:t>
      </w:r>
    </w:p>
    <w:p w14:paraId="272FF5E8" w14:textId="3679D2C4" w:rsidR="008258C5" w:rsidRPr="001E7095" w:rsidRDefault="008258C5" w:rsidP="008258C5">
      <w:pPr>
        <w:rPr>
          <w:lang w:val="en-GB"/>
        </w:rPr>
      </w:pPr>
      <w:r w:rsidRPr="001E7095">
        <w:rPr>
          <w:b/>
          <w:bCs/>
          <w:lang w:val="en-GB"/>
        </w:rPr>
        <w:t>Purpose</w:t>
      </w:r>
      <w:r w:rsidR="001841E5" w:rsidRPr="001E7095">
        <w:rPr>
          <w:b/>
          <w:bCs/>
          <w:lang w:val="en-GB"/>
        </w:rPr>
        <w:t xml:space="preserve">: </w:t>
      </w:r>
      <w:r w:rsidRPr="001E7095">
        <w:rPr>
          <w:lang w:val="en-GB"/>
        </w:rPr>
        <w:t>To define how Requirements are derived from Specifications and used as the formal layer for constraining and informing NRA architecture elements.</w:t>
      </w:r>
    </w:p>
    <w:p w14:paraId="6CA7A877" w14:textId="77777777" w:rsidR="001841E5" w:rsidRPr="001E7095" w:rsidRDefault="001841E5" w:rsidP="001841E5">
      <w:pPr>
        <w:rPr>
          <w:lang w:val="en-GB"/>
        </w:rPr>
      </w:pPr>
      <w:r w:rsidRPr="001E7095">
        <w:rPr>
          <w:b/>
          <w:bCs/>
          <w:lang w:val="en-GB"/>
        </w:rPr>
        <w:t xml:space="preserve">Audience: </w:t>
      </w:r>
      <w:r w:rsidRPr="001E7095">
        <w:rPr>
          <w:lang w:val="en-GB"/>
        </w:rPr>
        <w:t>NRA maintenance team.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81"/>
      </w:tblGrid>
      <w:tr w:rsidR="001841E5" w:rsidRPr="001E7095" w14:paraId="3C3D3593" w14:textId="77777777" w:rsidTr="00FB196C">
        <w:tc>
          <w:tcPr>
            <w:tcW w:w="1555" w:type="dxa"/>
          </w:tcPr>
          <w:p w14:paraId="76F6C9E0" w14:textId="77777777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Version</w:t>
            </w:r>
          </w:p>
        </w:tc>
        <w:tc>
          <w:tcPr>
            <w:tcW w:w="2126" w:type="dxa"/>
          </w:tcPr>
          <w:p w14:paraId="74AB7EE6" w14:textId="77777777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Author</w:t>
            </w:r>
          </w:p>
        </w:tc>
        <w:tc>
          <w:tcPr>
            <w:tcW w:w="5381" w:type="dxa"/>
          </w:tcPr>
          <w:p w14:paraId="72302660" w14:textId="77777777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Note</w:t>
            </w:r>
          </w:p>
        </w:tc>
      </w:tr>
      <w:tr w:rsidR="001841E5" w:rsidRPr="001E7095" w14:paraId="0A87365F" w14:textId="77777777" w:rsidTr="00FB196C">
        <w:tc>
          <w:tcPr>
            <w:tcW w:w="1555" w:type="dxa"/>
          </w:tcPr>
          <w:p w14:paraId="133D1642" w14:textId="77777777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1.0</w:t>
            </w:r>
          </w:p>
        </w:tc>
        <w:tc>
          <w:tcPr>
            <w:tcW w:w="2126" w:type="dxa"/>
          </w:tcPr>
          <w:p w14:paraId="298B8AE4" w14:textId="77777777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Petr Bureš, Benjamin Witsch</w:t>
            </w:r>
          </w:p>
        </w:tc>
        <w:tc>
          <w:tcPr>
            <w:tcW w:w="5381" w:type="dxa"/>
          </w:tcPr>
          <w:p w14:paraId="695C070C" w14:textId="1166C788" w:rsidR="001841E5" w:rsidRPr="001E7095" w:rsidRDefault="001841E5" w:rsidP="00FB196C">
            <w:pPr>
              <w:rPr>
                <w:lang w:val="en-GB"/>
              </w:rPr>
            </w:pPr>
            <w:r w:rsidRPr="001E7095">
              <w:rPr>
                <w:lang w:val="en-GB"/>
              </w:rPr>
              <w:t>Revised, connection to Specifications, moved from other guidelines here.</w:t>
            </w:r>
          </w:p>
        </w:tc>
      </w:tr>
    </w:tbl>
    <w:p w14:paraId="003D9A48" w14:textId="77777777" w:rsidR="001841E5" w:rsidRPr="001E7095" w:rsidRDefault="001841E5" w:rsidP="001841E5">
      <w:pPr>
        <w:pStyle w:val="Nadpis1"/>
        <w:rPr>
          <w:lang w:val="en-GB"/>
        </w:rPr>
      </w:pPr>
      <w:r w:rsidRPr="001E7095">
        <w:rPr>
          <w:lang w:val="en-GB"/>
        </w:rPr>
        <w:t>Scope</w:t>
      </w:r>
    </w:p>
    <w:p w14:paraId="56545F5F" w14:textId="77777777" w:rsidR="001841E5" w:rsidRPr="008A6F52" w:rsidRDefault="001841E5" w:rsidP="001841E5">
      <w:pPr>
        <w:rPr>
          <w:lang w:val="en-GB"/>
        </w:rPr>
      </w:pPr>
      <w:r w:rsidRPr="008A6F52">
        <w:rPr>
          <w:lang w:val="en-GB"/>
        </w:rPr>
        <w:t>This guideline covers:</w:t>
      </w:r>
    </w:p>
    <w:p w14:paraId="7DDBA796" w14:textId="21B4FA22" w:rsidR="001841E5" w:rsidRPr="001E7095" w:rsidRDefault="001841E5" w:rsidP="001841E5">
      <w:pPr>
        <w:pStyle w:val="Odstavecseseznamem"/>
        <w:numPr>
          <w:ilvl w:val="0"/>
          <w:numId w:val="33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How Requirements objects are maintained in EA</w:t>
      </w:r>
    </w:p>
    <w:p w14:paraId="6EB9192E" w14:textId="77777777" w:rsidR="001841E5" w:rsidRPr="001E7095" w:rsidRDefault="001841E5" w:rsidP="001841E5">
      <w:pPr>
        <w:pStyle w:val="Odstavecseseznamem"/>
        <w:numPr>
          <w:ilvl w:val="0"/>
          <w:numId w:val="33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 xml:space="preserve">Structure, classification, </w:t>
      </w:r>
      <w:proofErr w:type="spellStart"/>
      <w:r w:rsidRPr="001E7095">
        <w:rPr>
          <w:lang w:val="en-GB"/>
        </w:rPr>
        <w:t>foldering</w:t>
      </w:r>
      <w:proofErr w:type="spellEnd"/>
      <w:r w:rsidRPr="001E7095">
        <w:rPr>
          <w:lang w:val="en-GB"/>
        </w:rPr>
        <w:t>, and linkage</w:t>
      </w:r>
    </w:p>
    <w:p w14:paraId="1FE67BF8" w14:textId="16DFD649" w:rsidR="001841E5" w:rsidRPr="001E7095" w:rsidRDefault="001841E5" w:rsidP="001841E5">
      <w:pPr>
        <w:pStyle w:val="Odstavecseseznamem"/>
        <w:numPr>
          <w:ilvl w:val="0"/>
          <w:numId w:val="33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Excludes: How specifications are created and maintained (see Guideline 1 and 2)</w:t>
      </w:r>
    </w:p>
    <w:p w14:paraId="682E9615" w14:textId="0C847D32" w:rsidR="001841E5" w:rsidRPr="001E7095" w:rsidRDefault="001841E5" w:rsidP="001841E5">
      <w:pPr>
        <w:pStyle w:val="Odstavecseseznamem"/>
        <w:numPr>
          <w:ilvl w:val="0"/>
          <w:numId w:val="33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Repeats how Requirements are derived from Specifications</w:t>
      </w:r>
    </w:p>
    <w:p w14:paraId="764E8F26" w14:textId="40BCDCC6" w:rsidR="008258C5" w:rsidRPr="001E7095" w:rsidRDefault="008258C5" w:rsidP="001841E5">
      <w:pPr>
        <w:pStyle w:val="Nadpis1"/>
        <w:rPr>
          <w:lang w:val="en-GB"/>
        </w:rPr>
      </w:pPr>
      <w:r w:rsidRPr="001E7095">
        <w:rPr>
          <w:lang w:val="en-GB"/>
        </w:rPr>
        <w:t>Role of Requirements</w:t>
      </w:r>
      <w:r w:rsidR="001841E5" w:rsidRPr="001E7095">
        <w:rPr>
          <w:lang w:val="en-GB"/>
        </w:rPr>
        <w:t xml:space="preserve"> in the NRA</w:t>
      </w:r>
    </w:p>
    <w:p w14:paraId="3ED69426" w14:textId="77777777" w:rsidR="008258C5" w:rsidRPr="001E7095" w:rsidRDefault="008258C5" w:rsidP="008258C5">
      <w:pPr>
        <w:rPr>
          <w:lang w:val="en-GB"/>
        </w:rPr>
      </w:pPr>
      <w:r w:rsidRPr="001E7095">
        <w:rPr>
          <w:lang w:val="en-GB"/>
        </w:rPr>
        <w:t>Requirements:</w:t>
      </w:r>
    </w:p>
    <w:p w14:paraId="48FE4CA5" w14:textId="77777777" w:rsidR="008258C5" w:rsidRPr="001E7095" w:rsidRDefault="008258C5" w:rsidP="001841E5">
      <w:pPr>
        <w:pStyle w:val="Odstavecseseznamem"/>
        <w:numPr>
          <w:ilvl w:val="0"/>
          <w:numId w:val="35"/>
        </w:numPr>
        <w:rPr>
          <w:lang w:val="en-GB"/>
        </w:rPr>
      </w:pPr>
      <w:r w:rsidRPr="001E7095">
        <w:rPr>
          <w:lang w:val="en-GB"/>
        </w:rPr>
        <w:t>Translate high-level spec content into model-relevant obligations</w:t>
      </w:r>
    </w:p>
    <w:p w14:paraId="5ECF43C9" w14:textId="77777777" w:rsidR="008258C5" w:rsidRPr="001E7095" w:rsidRDefault="008258C5" w:rsidP="001841E5">
      <w:pPr>
        <w:pStyle w:val="Odstavecseseznamem"/>
        <w:numPr>
          <w:ilvl w:val="0"/>
          <w:numId w:val="35"/>
        </w:numPr>
        <w:rPr>
          <w:lang w:val="en-GB"/>
        </w:rPr>
      </w:pPr>
      <w:r w:rsidRPr="001E7095">
        <w:rPr>
          <w:lang w:val="en-GB"/>
        </w:rPr>
        <w:t>Are actionable and understandable within the architecture context</w:t>
      </w:r>
    </w:p>
    <w:p w14:paraId="50685ACC" w14:textId="77777777" w:rsidR="008258C5" w:rsidRPr="001E7095" w:rsidRDefault="008258C5" w:rsidP="001841E5">
      <w:pPr>
        <w:pStyle w:val="Odstavecseseznamem"/>
        <w:numPr>
          <w:ilvl w:val="0"/>
          <w:numId w:val="35"/>
        </w:numPr>
        <w:rPr>
          <w:lang w:val="en-GB"/>
        </w:rPr>
      </w:pPr>
      <w:r w:rsidRPr="001E7095">
        <w:rPr>
          <w:lang w:val="en-GB"/>
        </w:rPr>
        <w:t>Form the only linkage between Specification and architecture object</w:t>
      </w:r>
    </w:p>
    <w:p w14:paraId="6DE73B2C" w14:textId="10748048" w:rsidR="001841E5" w:rsidRPr="001E7095" w:rsidRDefault="001841E5" w:rsidP="001841E5">
      <w:pPr>
        <w:pStyle w:val="Nadpis1"/>
        <w:rPr>
          <w:lang w:val="en-GB"/>
        </w:rPr>
      </w:pPr>
      <w:r w:rsidRPr="001E7095">
        <w:rPr>
          <w:lang w:val="en-GB"/>
        </w:rPr>
        <w:t>Requirements Structure in the EA Model</w:t>
      </w:r>
    </w:p>
    <w:p w14:paraId="5AD5F8CD" w14:textId="7C9755F6" w:rsidR="001841E5" w:rsidRPr="001E7095" w:rsidRDefault="001841E5" w:rsidP="001841E5">
      <w:pPr>
        <w:pStyle w:val="Odstavecseseznamem"/>
        <w:numPr>
          <w:ilvl w:val="0"/>
          <w:numId w:val="36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Requirements are maintained in the EA model under: Supplements\Requirements, they also could be found in the folder with original specifications as well as in the views (Open question)</w:t>
      </w:r>
    </w:p>
    <w:p w14:paraId="5DB6A703" w14:textId="31734F3A" w:rsidR="001841E5" w:rsidRPr="001E7095" w:rsidRDefault="001841E5" w:rsidP="001841E5">
      <w:pPr>
        <w:pStyle w:val="Odstavecseseznamem"/>
        <w:numPr>
          <w:ilvl w:val="0"/>
          <w:numId w:val="36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The folder structure for the Requirements is not fully developed.</w:t>
      </w:r>
    </w:p>
    <w:p w14:paraId="4332166D" w14:textId="5944E33C" w:rsidR="001841E5" w:rsidRPr="001E7095" w:rsidRDefault="001841E5" w:rsidP="001841E5">
      <w:pPr>
        <w:pStyle w:val="Odstavecseseznamem"/>
        <w:numPr>
          <w:ilvl w:val="0"/>
          <w:numId w:val="36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 xml:space="preserve">Each Requirement is created as a </w:t>
      </w:r>
      <w:r w:rsidRPr="001E7095">
        <w:rPr>
          <w:b/>
          <w:bCs/>
          <w:lang w:val="en-GB"/>
        </w:rPr>
        <w:t>Requirement</w:t>
      </w:r>
      <w:r w:rsidRPr="001E7095">
        <w:rPr>
          <w:lang w:val="en-GB"/>
        </w:rPr>
        <w:t xml:space="preserve"> object. Its name is derived from the specification that yielded the requirement.</w:t>
      </w:r>
    </w:p>
    <w:p w14:paraId="4E7029B6" w14:textId="25002E8C" w:rsidR="008258C5" w:rsidRPr="001E7095" w:rsidRDefault="001841E5" w:rsidP="001841E5">
      <w:pPr>
        <w:pStyle w:val="Nadpis1"/>
        <w:rPr>
          <w:lang w:val="en-GB"/>
        </w:rPr>
      </w:pPr>
      <w:r w:rsidRPr="001E7095">
        <w:rPr>
          <w:lang w:val="en-GB"/>
        </w:rPr>
        <w:t>Modelling Requirements in the NRA</w:t>
      </w:r>
    </w:p>
    <w:p w14:paraId="79A00B99" w14:textId="77777777" w:rsidR="00BB43D9" w:rsidRPr="001E7095" w:rsidRDefault="00BB43D9" w:rsidP="00BB43D9">
      <w:pPr>
        <w:pStyle w:val="Nadpis2"/>
        <w:rPr>
          <w:lang w:val="en-GB"/>
        </w:rPr>
      </w:pPr>
      <w:r w:rsidRPr="001E7095">
        <w:rPr>
          <w:lang w:val="en-GB"/>
        </w:rPr>
        <w:t>When to Create a Requirement</w:t>
      </w:r>
    </w:p>
    <w:p w14:paraId="0BE9F0FC" w14:textId="77777777" w:rsidR="00BB43D9" w:rsidRPr="001E7095" w:rsidRDefault="00BB43D9" w:rsidP="00BB43D9">
      <w:pPr>
        <w:pStyle w:val="Odstavecseseznamem"/>
        <w:numPr>
          <w:ilvl w:val="0"/>
          <w:numId w:val="42"/>
        </w:numPr>
        <w:rPr>
          <w:lang w:val="en-GB"/>
        </w:rPr>
      </w:pPr>
      <w:r w:rsidRPr="001E7095">
        <w:rPr>
          <w:b/>
          <w:bCs/>
          <w:lang w:val="en-GB"/>
        </w:rPr>
        <w:t>Do create</w:t>
      </w:r>
      <w:r w:rsidRPr="001E7095">
        <w:rPr>
          <w:lang w:val="en-GB"/>
        </w:rPr>
        <w:t xml:space="preserve"> when a Specification includes actionable clauses or obligations</w:t>
      </w:r>
    </w:p>
    <w:p w14:paraId="28CEA587" w14:textId="77777777" w:rsidR="00BB43D9" w:rsidRDefault="00BB43D9" w:rsidP="00BB43D9">
      <w:pPr>
        <w:pStyle w:val="Odstavecseseznamem"/>
        <w:numPr>
          <w:ilvl w:val="0"/>
          <w:numId w:val="42"/>
        </w:numPr>
        <w:rPr>
          <w:lang w:val="en-GB"/>
        </w:rPr>
      </w:pPr>
      <w:r w:rsidRPr="001E7095">
        <w:rPr>
          <w:b/>
          <w:bCs/>
          <w:lang w:val="en-GB"/>
        </w:rPr>
        <w:lastRenderedPageBreak/>
        <w:t>Do not create</w:t>
      </w:r>
      <w:r w:rsidRPr="001E7095">
        <w:rPr>
          <w:lang w:val="en-GB"/>
        </w:rPr>
        <w:t xml:space="preserve"> if the Specification only provides context or non-binding content (e.g., thresholds labelled “no feature”)</w:t>
      </w:r>
    </w:p>
    <w:p w14:paraId="004C0C46" w14:textId="39C2FAAA" w:rsidR="00147A6B" w:rsidRDefault="00147A6B" w:rsidP="00147A6B">
      <w:pPr>
        <w:pStyle w:val="Nadpis2"/>
        <w:rPr>
          <w:lang w:val="en-GB"/>
        </w:rPr>
      </w:pPr>
      <w:r>
        <w:rPr>
          <w:lang w:val="en-GB"/>
        </w:rPr>
        <w:t>How to create a Requirement</w:t>
      </w:r>
    </w:p>
    <w:p w14:paraId="26013D89" w14:textId="77777777" w:rsidR="00147A6B" w:rsidRDefault="00147A6B" w:rsidP="00147A6B">
      <w:pPr>
        <w:pStyle w:val="Odstavecseseznamem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Create the Requirement in the Specifications view by dragging empty Requirement, </w:t>
      </w:r>
    </w:p>
    <w:p w14:paraId="2C287150" w14:textId="7971A339" w:rsidR="00147A6B" w:rsidRDefault="00147A6B" w:rsidP="00147A6B">
      <w:pPr>
        <w:pStyle w:val="Odstavecseseznamem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Fill in the requirement from the Specification and </w:t>
      </w:r>
    </w:p>
    <w:p w14:paraId="609D9BF1" w14:textId="28EE6AFE" w:rsidR="00147A6B" w:rsidRDefault="00147A6B" w:rsidP="00147A6B">
      <w:pPr>
        <w:pStyle w:val="Odstavecseseznamem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Link it to the </w:t>
      </w:r>
      <w:r w:rsidRPr="001E7095">
        <w:rPr>
          <w:b/>
          <w:bCs/>
          <w:lang w:val="en-GB"/>
        </w:rPr>
        <w:t>Specification</w:t>
      </w:r>
      <w:r w:rsidRPr="001E7095">
        <w:rPr>
          <w:lang w:val="en-GB"/>
        </w:rPr>
        <w:t xml:space="preserve"> using the </w:t>
      </w:r>
      <w:r w:rsidRPr="001E7095">
        <w:rPr>
          <w:b/>
          <w:bCs/>
          <w:lang w:val="en-GB"/>
        </w:rPr>
        <w:t>Abstraction</w:t>
      </w:r>
      <w:r w:rsidRPr="001E7095">
        <w:rPr>
          <w:lang w:val="en-GB"/>
        </w:rPr>
        <w:t xml:space="preserve"> association</w:t>
      </w:r>
    </w:p>
    <w:p w14:paraId="29EC2299" w14:textId="77777777" w:rsidR="00BB43D9" w:rsidRPr="001E7095" w:rsidRDefault="00BB43D9" w:rsidP="00BB43D9">
      <w:pPr>
        <w:pStyle w:val="Nadpis2"/>
        <w:rPr>
          <w:lang w:val="en-GB"/>
        </w:rPr>
      </w:pPr>
      <w:r w:rsidRPr="001E7095">
        <w:rPr>
          <w:lang w:val="en-GB"/>
        </w:rPr>
        <w:t>Naming Convention:</w:t>
      </w:r>
    </w:p>
    <w:p w14:paraId="62F80FD0" w14:textId="77777777" w:rsidR="00BB43D9" w:rsidRPr="008A6F52" w:rsidRDefault="00BB43D9" w:rsidP="00BB43D9">
      <w:pPr>
        <w:rPr>
          <w:lang w:val="en-GB"/>
        </w:rPr>
      </w:pPr>
      <w:r w:rsidRPr="008A6F52">
        <w:rPr>
          <w:lang w:val="en-GB"/>
        </w:rPr>
        <w:t>Format:</w:t>
      </w:r>
    </w:p>
    <w:p w14:paraId="61837C4C" w14:textId="25A75F85" w:rsidR="00BB43D9" w:rsidRPr="001E7095" w:rsidRDefault="00BB43D9" w:rsidP="00BB43D9">
      <w:pPr>
        <w:pStyle w:val="Odstavecseseznamem"/>
        <w:numPr>
          <w:ilvl w:val="0"/>
          <w:numId w:val="40"/>
        </w:numPr>
        <w:rPr>
          <w:lang w:val="en-GB"/>
        </w:rPr>
      </w:pPr>
      <w:r w:rsidRPr="001E7095">
        <w:rPr>
          <w:lang w:val="en-GB"/>
        </w:rPr>
        <w:t>Prefix from source Specification (L1, S1, K</w:t>
      </w:r>
      <w:r w:rsidR="0038574F">
        <w:rPr>
          <w:lang w:val="en-GB"/>
        </w:rPr>
        <w:t xml:space="preserve">PI </w:t>
      </w:r>
      <w:r w:rsidRPr="001E7095">
        <w:rPr>
          <w:lang w:val="en-GB"/>
        </w:rPr>
        <w:t>3.2)</w:t>
      </w:r>
    </w:p>
    <w:p w14:paraId="0C44525E" w14:textId="46862FD4" w:rsidR="00BB43D9" w:rsidRPr="001E7095" w:rsidRDefault="00BB43D9" w:rsidP="00BB43D9">
      <w:pPr>
        <w:pStyle w:val="Odstavecseseznamem"/>
        <w:numPr>
          <w:ilvl w:val="0"/>
          <w:numId w:val="40"/>
        </w:numPr>
        <w:rPr>
          <w:lang w:val="en-GB"/>
        </w:rPr>
      </w:pPr>
      <w:r w:rsidRPr="001E7095">
        <w:rPr>
          <w:lang w:val="en-GB"/>
        </w:rPr>
        <w:t>Number within the Specification (L</w:t>
      </w:r>
      <w:r w:rsidR="0038574F">
        <w:rPr>
          <w:lang w:val="en-GB"/>
        </w:rPr>
        <w:t>.</w:t>
      </w:r>
      <w:r w:rsidRPr="001E7095">
        <w:rPr>
          <w:lang w:val="en-GB"/>
        </w:rPr>
        <w:t xml:space="preserve">1.1, </w:t>
      </w:r>
      <w:r w:rsidR="0038574F">
        <w:rPr>
          <w:lang w:val="en-GB"/>
        </w:rPr>
        <w:t>S.</w:t>
      </w:r>
      <w:r w:rsidRPr="001E7095">
        <w:rPr>
          <w:lang w:val="en-GB"/>
        </w:rPr>
        <w:t xml:space="preserve">1.2, </w:t>
      </w:r>
      <w:r w:rsidR="0038574F">
        <w:rPr>
          <w:lang w:val="en-GB"/>
        </w:rPr>
        <w:t xml:space="preserve">K.3.2.1 </w:t>
      </w:r>
      <w:r w:rsidRPr="001E7095">
        <w:rPr>
          <w:lang w:val="en-GB"/>
        </w:rPr>
        <w:t>etc.</w:t>
      </w:r>
      <w:r w:rsidR="0038574F">
        <w:rPr>
          <w:lang w:val="en-GB"/>
        </w:rPr>
        <w:t xml:space="preserve"> – insert a bullet after the letter, for KPI shorten to K, remove any blanks</w:t>
      </w:r>
      <w:r w:rsidRPr="001E7095">
        <w:rPr>
          <w:lang w:val="en-GB"/>
        </w:rPr>
        <w:t>)</w:t>
      </w:r>
    </w:p>
    <w:p w14:paraId="3418A30F" w14:textId="766CF210" w:rsidR="00BB43D9" w:rsidRPr="001E7095" w:rsidRDefault="00BB43D9" w:rsidP="00BB43D9">
      <w:pPr>
        <w:pStyle w:val="Odstavecseseznamem"/>
        <w:numPr>
          <w:ilvl w:val="0"/>
          <w:numId w:val="40"/>
        </w:numPr>
        <w:rPr>
          <w:lang w:val="en-GB"/>
        </w:rPr>
      </w:pPr>
      <w:r w:rsidRPr="001E7095">
        <w:rPr>
          <w:lang w:val="en-GB"/>
        </w:rPr>
        <w:t>Optional short label (e.g. "Establishment of NAP"</w:t>
      </w:r>
      <w:r w:rsidR="00373EE5" w:rsidRPr="001E7095">
        <w:rPr>
          <w:lang w:val="en-GB"/>
        </w:rPr>
        <w:t>, “Load time web site”</w:t>
      </w:r>
      <w:r w:rsidRPr="001E7095">
        <w:rPr>
          <w:lang w:val="en-GB"/>
        </w:rPr>
        <w:t>)</w:t>
      </w:r>
    </w:p>
    <w:p w14:paraId="30345828" w14:textId="77777777" w:rsidR="00BB43D9" w:rsidRPr="001E7095" w:rsidRDefault="00BB43D9" w:rsidP="00BB43D9">
      <w:pPr>
        <w:rPr>
          <w:lang w:val="en-GB"/>
        </w:rPr>
      </w:pPr>
      <w:r w:rsidRPr="008A6F52">
        <w:rPr>
          <w:lang w:val="en-GB"/>
        </w:rPr>
        <w:t>&gt; One Requirement may reference multiple Specifications if relevant</w:t>
      </w:r>
    </w:p>
    <w:p w14:paraId="1D1F0050" w14:textId="3B8E9B7F" w:rsidR="00373EE5" w:rsidRPr="008A6F52" w:rsidRDefault="00373EE5" w:rsidP="00BB43D9">
      <w:pPr>
        <w:rPr>
          <w:lang w:val="en-GB"/>
        </w:rPr>
      </w:pPr>
      <w:r w:rsidRPr="001E7095">
        <w:rPr>
          <w:noProof/>
          <w:lang w:val="en-GB"/>
        </w:rPr>
        <w:drawing>
          <wp:inline distT="0" distB="0" distL="0" distR="0" wp14:anchorId="68F01A7F" wp14:editId="69A290C2">
            <wp:extent cx="5680684" cy="2101932"/>
            <wp:effectExtent l="0" t="0" r="0" b="0"/>
            <wp:docPr id="2047244449" name="Obrázek 1" descr="Obsah obrázku text, snímek obrazovky, Písmo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4449" name="Obrázek 1" descr="Obsah obrázku text, snímek obrazovky, Písmo, software&#10;&#10;Obsah generovaný pomocí AI může být nesprávný."/>
                    <pic:cNvPicPr/>
                  </pic:nvPicPr>
                  <pic:blipFill rotWithShape="1">
                    <a:blip r:embed="rId8"/>
                    <a:srcRect l="2244" r="33025" b="20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63" cy="211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5A77E" w14:textId="18026FEF" w:rsidR="00BB43D9" w:rsidRPr="001E7095" w:rsidRDefault="00BB43D9" w:rsidP="00BB43D9">
      <w:pPr>
        <w:pStyle w:val="Nadpis2"/>
        <w:rPr>
          <w:lang w:val="en-GB"/>
        </w:rPr>
      </w:pPr>
      <w:r w:rsidRPr="001E7095">
        <w:rPr>
          <w:lang w:val="en-GB"/>
        </w:rPr>
        <w:t>Requirement Content</w:t>
      </w:r>
    </w:p>
    <w:p w14:paraId="14791B2F" w14:textId="77777777" w:rsidR="00373EE5" w:rsidRPr="001E7095" w:rsidRDefault="00373EE5" w:rsidP="00373EE5">
      <w:pPr>
        <w:rPr>
          <w:lang w:val="en-GB"/>
        </w:rPr>
      </w:pPr>
      <w:r w:rsidRPr="001E7095">
        <w:rPr>
          <w:lang w:val="en-GB"/>
        </w:rPr>
        <w:t>Each Requirement includes:</w:t>
      </w:r>
    </w:p>
    <w:p w14:paraId="051499C4" w14:textId="18838BA6" w:rsidR="00373EE5" w:rsidRPr="001E7095" w:rsidRDefault="00373EE5" w:rsidP="00373EE5">
      <w:pPr>
        <w:pStyle w:val="Odstavecseseznamem"/>
        <w:numPr>
          <w:ilvl w:val="0"/>
          <w:numId w:val="37"/>
        </w:numPr>
        <w:rPr>
          <w:lang w:val="en-GB"/>
        </w:rPr>
      </w:pPr>
      <w:r w:rsidRPr="001E7095">
        <w:rPr>
          <w:b/>
          <w:bCs/>
          <w:lang w:val="en-GB"/>
        </w:rPr>
        <w:t>Name</w:t>
      </w:r>
      <w:r w:rsidRPr="001E7095">
        <w:rPr>
          <w:lang w:val="en-GB"/>
        </w:rPr>
        <w:t>: Based on KPI or Spec reference (e.g., K</w:t>
      </w:r>
      <w:r w:rsidR="0038574F">
        <w:rPr>
          <w:lang w:val="en-GB"/>
        </w:rPr>
        <w:t>.</w:t>
      </w:r>
      <w:r w:rsidRPr="001E7095">
        <w:rPr>
          <w:lang w:val="en-GB"/>
        </w:rPr>
        <w:t>1.3.1 – Latency Threshold)</w:t>
      </w:r>
    </w:p>
    <w:p w14:paraId="025BB6D2" w14:textId="17634580" w:rsidR="00373EE5" w:rsidRDefault="00373EE5" w:rsidP="00373EE5">
      <w:pPr>
        <w:pStyle w:val="Odstavecseseznamem"/>
        <w:numPr>
          <w:ilvl w:val="0"/>
          <w:numId w:val="37"/>
        </w:numPr>
        <w:rPr>
          <w:lang w:val="en-GB"/>
        </w:rPr>
      </w:pPr>
      <w:r w:rsidRPr="001E7095">
        <w:rPr>
          <w:b/>
          <w:bCs/>
          <w:lang w:val="en-GB"/>
        </w:rPr>
        <w:t>Description</w:t>
      </w:r>
      <w:r w:rsidRPr="001E7095">
        <w:rPr>
          <w:lang w:val="en-GB"/>
        </w:rPr>
        <w:t>: Clearly worded obligation or constraint</w:t>
      </w:r>
      <w:r w:rsidR="007D351E" w:rsidRPr="001E7095">
        <w:rPr>
          <w:lang w:val="en-GB"/>
        </w:rPr>
        <w:t>.</w:t>
      </w:r>
      <w:r w:rsidRPr="001E7095">
        <w:rPr>
          <w:lang w:val="en-GB"/>
        </w:rPr>
        <w:t xml:space="preserve"> One clear “SHALL”</w:t>
      </w:r>
      <w:r w:rsidR="007D351E" w:rsidRPr="001E7095">
        <w:rPr>
          <w:lang w:val="en-GB"/>
        </w:rPr>
        <w:t xml:space="preserve"> </w:t>
      </w:r>
      <w:r w:rsidRPr="001E7095">
        <w:rPr>
          <w:lang w:val="en-GB"/>
        </w:rPr>
        <w:t>style clause</w:t>
      </w:r>
      <w:r w:rsidR="00587F6D">
        <w:rPr>
          <w:lang w:val="en-GB"/>
        </w:rPr>
        <w:t xml:space="preserve"> OR a list of items that must be fulfilled (e.g. list of data types to be published)</w:t>
      </w:r>
      <w:r w:rsidR="00147A6B">
        <w:rPr>
          <w:lang w:val="en-GB"/>
        </w:rPr>
        <w:t>. Exception for KPIs:</w:t>
      </w:r>
    </w:p>
    <w:p w14:paraId="4C6A6274" w14:textId="77777777" w:rsidR="00147A6B" w:rsidRPr="001E7095" w:rsidRDefault="00147A6B" w:rsidP="00147A6B">
      <w:pPr>
        <w:pStyle w:val="Odstavecseseznamem"/>
        <w:numPr>
          <w:ilvl w:val="1"/>
          <w:numId w:val="37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A single sentence for one-condition thresholds</w:t>
      </w:r>
    </w:p>
    <w:p w14:paraId="284FE80A" w14:textId="77777777" w:rsidR="00147A6B" w:rsidRPr="001E7095" w:rsidRDefault="00147A6B" w:rsidP="00147A6B">
      <w:pPr>
        <w:pStyle w:val="Odstavecseseznamem"/>
        <w:numPr>
          <w:ilvl w:val="1"/>
          <w:numId w:val="37"/>
        </w:numPr>
        <w:spacing w:before="60" w:after="60" w:line="276" w:lineRule="auto"/>
        <w:rPr>
          <w:lang w:val="en-GB"/>
        </w:rPr>
      </w:pPr>
      <w:r w:rsidRPr="001E7095">
        <w:rPr>
          <w:lang w:val="en-GB"/>
        </w:rPr>
        <w:t>A list when multiple options satisfy the threshold</w:t>
      </w:r>
    </w:p>
    <w:p w14:paraId="138135C3" w14:textId="77777777" w:rsidR="00373EE5" w:rsidRPr="001E7095" w:rsidRDefault="00373EE5" w:rsidP="00373EE5">
      <w:pPr>
        <w:pStyle w:val="Odstavecseseznamem"/>
        <w:numPr>
          <w:ilvl w:val="0"/>
          <w:numId w:val="37"/>
        </w:numPr>
        <w:rPr>
          <w:lang w:val="en-GB"/>
        </w:rPr>
      </w:pPr>
      <w:r w:rsidRPr="001E7095">
        <w:rPr>
          <w:b/>
          <w:bCs/>
          <w:lang w:val="en-GB"/>
        </w:rPr>
        <w:t>Reference</w:t>
      </w:r>
      <w:r w:rsidRPr="001E7095">
        <w:rPr>
          <w:lang w:val="en-GB"/>
        </w:rPr>
        <w:t>: Trace link to originating Specification</w:t>
      </w:r>
    </w:p>
    <w:p w14:paraId="5EF83868" w14:textId="77777777" w:rsidR="00373EE5" w:rsidRDefault="00373EE5" w:rsidP="00373EE5">
      <w:pPr>
        <w:pStyle w:val="Odstavecseseznamem"/>
        <w:numPr>
          <w:ilvl w:val="0"/>
          <w:numId w:val="37"/>
        </w:numPr>
        <w:rPr>
          <w:lang w:val="en-GB"/>
        </w:rPr>
      </w:pPr>
      <w:r w:rsidRPr="001E7095">
        <w:rPr>
          <w:b/>
          <w:bCs/>
          <w:lang w:val="en-GB"/>
        </w:rPr>
        <w:t>Source Note</w:t>
      </w:r>
      <w:r w:rsidRPr="001E7095">
        <w:rPr>
          <w:lang w:val="en-GB"/>
        </w:rPr>
        <w:t xml:space="preserve">: </w:t>
      </w:r>
      <w:r w:rsidRPr="001E7095">
        <w:rPr>
          <w:u w:val="single"/>
          <w:lang w:val="en-GB"/>
        </w:rPr>
        <w:t>Optional</w:t>
      </w:r>
      <w:r w:rsidRPr="001E7095">
        <w:rPr>
          <w:lang w:val="en-GB"/>
        </w:rPr>
        <w:t xml:space="preserve"> note referencing original wording or clause</w:t>
      </w:r>
    </w:p>
    <w:p w14:paraId="5C327409" w14:textId="4E838602" w:rsidR="00147A6B" w:rsidRDefault="00147A6B" w:rsidP="00147A6B">
      <w:pPr>
        <w:rPr>
          <w:lang w:val="en-GB"/>
        </w:rPr>
      </w:pPr>
      <w:r w:rsidRPr="001E7095"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76E6993C" wp14:editId="6B6FF0F0">
            <wp:simplePos x="0" y="0"/>
            <wp:positionH relativeFrom="column">
              <wp:posOffset>2787081</wp:posOffset>
            </wp:positionH>
            <wp:positionV relativeFrom="paragraph">
              <wp:posOffset>89346</wp:posOffset>
            </wp:positionV>
            <wp:extent cx="2791460" cy="611505"/>
            <wp:effectExtent l="0" t="0" r="8890" b="0"/>
            <wp:wrapNone/>
            <wp:docPr id="279098510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8510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095">
        <w:rPr>
          <w:noProof/>
          <w:lang w:val="en-GB"/>
        </w:rPr>
        <w:drawing>
          <wp:inline distT="0" distB="0" distL="0" distR="0" wp14:anchorId="2E451DA4" wp14:editId="2E61D747">
            <wp:extent cx="2728222" cy="1496291"/>
            <wp:effectExtent l="0" t="0" r="0" b="8890"/>
            <wp:docPr id="1937645744" name="Obrázek 1" descr="Obsah obrázku text, snímek obrazovky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45744" name="Obrázek 1" descr="Obsah obrázku text, snímek obrazovky, Písmo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682" cy="15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Pr="001E7095">
        <w:rPr>
          <w:noProof/>
          <w:lang w:val="en-GB"/>
        </w:rPr>
        <w:drawing>
          <wp:inline distT="0" distB="0" distL="0" distR="0" wp14:anchorId="76602726" wp14:editId="61CACB9F">
            <wp:extent cx="2947570" cy="621475"/>
            <wp:effectExtent l="0" t="0" r="5715" b="7620"/>
            <wp:docPr id="427108235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8235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17" cy="6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D3A" w14:textId="706EE1FA" w:rsidR="008258C5" w:rsidRPr="001E7095" w:rsidRDefault="008258C5" w:rsidP="001841E5">
      <w:pPr>
        <w:pStyle w:val="Nadpis2"/>
        <w:rPr>
          <w:lang w:val="en-GB"/>
        </w:rPr>
      </w:pPr>
      <w:proofErr w:type="spellStart"/>
      <w:r w:rsidRPr="001E7095">
        <w:rPr>
          <w:lang w:val="en-GB"/>
        </w:rPr>
        <w:t>Foldering</w:t>
      </w:r>
      <w:proofErr w:type="spellEnd"/>
      <w:r w:rsidRPr="001E7095">
        <w:rPr>
          <w:lang w:val="en-GB"/>
        </w:rPr>
        <w:t xml:space="preserve"> and Flow</w:t>
      </w:r>
    </w:p>
    <w:p w14:paraId="04246629" w14:textId="347CA4A8" w:rsidR="007D351E" w:rsidRDefault="007D351E" w:rsidP="007D351E">
      <w:pPr>
        <w:pStyle w:val="Odstavecseseznamem"/>
        <w:numPr>
          <w:ilvl w:val="0"/>
          <w:numId w:val="43"/>
        </w:numPr>
        <w:rPr>
          <w:lang w:val="en-GB"/>
        </w:rPr>
      </w:pPr>
      <w:r w:rsidRPr="001E7095">
        <w:rPr>
          <w:lang w:val="en-GB"/>
        </w:rPr>
        <w:t xml:space="preserve">Created </w:t>
      </w:r>
      <w:r w:rsidR="001E7095" w:rsidRPr="001E7095">
        <w:rPr>
          <w:lang w:val="en-GB"/>
        </w:rPr>
        <w:t xml:space="preserve">often </w:t>
      </w:r>
      <w:r w:rsidRPr="001E7095">
        <w:rPr>
          <w:lang w:val="en-GB"/>
        </w:rPr>
        <w:t>under the associated Specification’s folder</w:t>
      </w:r>
    </w:p>
    <w:p w14:paraId="3CB0E2A4" w14:textId="772A30CE" w:rsidR="00147A6B" w:rsidRPr="00147A6B" w:rsidRDefault="00147A6B" w:rsidP="00147A6B">
      <w:pPr>
        <w:pStyle w:val="Odstavecseseznamem"/>
        <w:numPr>
          <w:ilvl w:val="0"/>
          <w:numId w:val="43"/>
        </w:numPr>
        <w:rPr>
          <w:lang w:val="en-GB"/>
        </w:rPr>
      </w:pPr>
      <w:r w:rsidRPr="00147A6B">
        <w:rPr>
          <w:lang w:val="en-GB"/>
        </w:rPr>
        <w:t xml:space="preserve">Requirements remain in the same folder as their associated </w:t>
      </w:r>
      <w:r>
        <w:rPr>
          <w:lang w:val="en-GB"/>
        </w:rPr>
        <w:t>Specification (</w:t>
      </w:r>
      <w:r w:rsidRPr="00147A6B">
        <w:rPr>
          <w:lang w:val="en-GB"/>
        </w:rPr>
        <w:t>KPI</w:t>
      </w:r>
      <w:r>
        <w:rPr>
          <w:lang w:val="en-GB"/>
        </w:rPr>
        <w:t>)</w:t>
      </w:r>
      <w:r w:rsidRPr="00147A6B">
        <w:rPr>
          <w:lang w:val="en-GB"/>
        </w:rPr>
        <w:t xml:space="preserve"> until moved during the final step.</w:t>
      </w:r>
    </w:p>
    <w:p w14:paraId="0A4D91AB" w14:textId="77777777" w:rsidR="001E7095" w:rsidRPr="001E7095" w:rsidRDefault="001E7095" w:rsidP="001E7095">
      <w:pPr>
        <w:rPr>
          <w:lang w:val="en-GB"/>
        </w:rPr>
      </w:pPr>
      <w:r w:rsidRPr="001E7095">
        <w:rPr>
          <w:lang w:val="en-GB"/>
        </w:rPr>
        <w:t>Once created and linked:</w:t>
      </w:r>
    </w:p>
    <w:p w14:paraId="5CDA107B" w14:textId="77777777" w:rsidR="001E7095" w:rsidRPr="001E7095" w:rsidRDefault="001E7095" w:rsidP="001E7095">
      <w:pPr>
        <w:pStyle w:val="Odstavecseseznamem"/>
        <w:numPr>
          <w:ilvl w:val="0"/>
          <w:numId w:val="1"/>
        </w:numPr>
        <w:rPr>
          <w:lang w:val="en-GB"/>
        </w:rPr>
      </w:pPr>
      <w:r w:rsidRPr="001E7095">
        <w:rPr>
          <w:lang w:val="en-GB"/>
        </w:rPr>
        <w:t>Move the Requirement object to the Supplements\Requirements package.</w:t>
      </w:r>
    </w:p>
    <w:p w14:paraId="34B723D6" w14:textId="77777777" w:rsidR="001E7095" w:rsidRPr="001E7095" w:rsidRDefault="001E7095" w:rsidP="001E7095">
      <w:pPr>
        <w:pStyle w:val="Odstavecseseznamem"/>
        <w:numPr>
          <w:ilvl w:val="0"/>
          <w:numId w:val="1"/>
        </w:numPr>
        <w:rPr>
          <w:lang w:val="en-GB"/>
        </w:rPr>
      </w:pPr>
      <w:r w:rsidRPr="001E7095">
        <w:rPr>
          <w:lang w:val="en-GB"/>
        </w:rPr>
        <w:t>After it’s linked to the relevant NRA object, relocate it to the view-specific View\Specifications &amp; Requirements subfolder.</w:t>
      </w:r>
    </w:p>
    <w:p w14:paraId="4DB4DCDC" w14:textId="5E174543" w:rsidR="008258C5" w:rsidRPr="001E7095" w:rsidRDefault="008258C5" w:rsidP="001E7095">
      <w:pPr>
        <w:pStyle w:val="Nadpis1"/>
        <w:rPr>
          <w:lang w:val="en-GB"/>
        </w:rPr>
      </w:pPr>
      <w:r w:rsidRPr="001E7095">
        <w:rPr>
          <w:lang w:val="en-GB"/>
        </w:rPr>
        <w:t>Linking Requirements to NRA Objects</w:t>
      </w:r>
    </w:p>
    <w:p w14:paraId="2E89CC26" w14:textId="77777777" w:rsidR="008258C5" w:rsidRPr="001E7095" w:rsidRDefault="008258C5" w:rsidP="008258C5">
      <w:pPr>
        <w:pStyle w:val="Nadpis2"/>
        <w:rPr>
          <w:lang w:val="en-GB"/>
        </w:rPr>
      </w:pPr>
      <w:r w:rsidRPr="001E7095">
        <w:rPr>
          <w:lang w:val="en-GB"/>
        </w:rPr>
        <w:t>Mapping logic</w:t>
      </w:r>
    </w:p>
    <w:p w14:paraId="77699AAE" w14:textId="77777777" w:rsidR="008258C5" w:rsidRPr="001E7095" w:rsidRDefault="008258C5" w:rsidP="008258C5">
      <w:pPr>
        <w:rPr>
          <w:lang w:val="en-GB"/>
        </w:rPr>
      </w:pPr>
      <w:r w:rsidRPr="001E7095">
        <w:rPr>
          <w:lang w:val="en-GB"/>
        </w:rPr>
        <w:t>To minimize redundancy, a top-down mapping order is followed:</w:t>
      </w:r>
    </w:p>
    <w:p w14:paraId="295FECFD" w14:textId="77777777" w:rsidR="008258C5" w:rsidRPr="001E7095" w:rsidRDefault="008258C5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Subsystem</w:t>
      </w:r>
    </w:p>
    <w:p w14:paraId="60136F6A" w14:textId="77777777" w:rsidR="008258C5" w:rsidRPr="001E7095" w:rsidRDefault="008258C5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Module</w:t>
      </w:r>
    </w:p>
    <w:p w14:paraId="64A6169D" w14:textId="77777777" w:rsidR="008258C5" w:rsidRDefault="008258C5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Interface</w:t>
      </w:r>
    </w:p>
    <w:p w14:paraId="1C105D10" w14:textId="3ACEFF10" w:rsidR="00147A6B" w:rsidRPr="001E7095" w:rsidRDefault="00147A6B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Actor / Agreement</w:t>
      </w:r>
    </w:p>
    <w:p w14:paraId="52BE6E75" w14:textId="77777777" w:rsidR="008258C5" w:rsidRPr="001E7095" w:rsidRDefault="008258C5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Function or Datastore</w:t>
      </w:r>
    </w:p>
    <w:p w14:paraId="6EA06E25" w14:textId="77777777" w:rsidR="008258C5" w:rsidRPr="001E7095" w:rsidRDefault="008258C5" w:rsidP="008258C5">
      <w:pPr>
        <w:pStyle w:val="Odstavecseseznamem"/>
        <w:numPr>
          <w:ilvl w:val="0"/>
          <w:numId w:val="2"/>
        </w:numPr>
        <w:rPr>
          <w:lang w:val="en-GB"/>
        </w:rPr>
      </w:pPr>
      <w:r w:rsidRPr="001E7095">
        <w:rPr>
          <w:lang w:val="en-GB"/>
        </w:rPr>
        <w:t>Other objects (if needed)</w:t>
      </w:r>
    </w:p>
    <w:p w14:paraId="1BAE7402" w14:textId="77777777" w:rsidR="008258C5" w:rsidRPr="001E7095" w:rsidRDefault="008258C5" w:rsidP="008258C5">
      <w:pPr>
        <w:pStyle w:val="Nadpis2"/>
        <w:rPr>
          <w:lang w:val="en-GB"/>
        </w:rPr>
      </w:pPr>
      <w:r w:rsidRPr="001E7095">
        <w:rPr>
          <w:lang w:val="en-GB"/>
        </w:rPr>
        <w:t>Linking process</w:t>
      </w:r>
    </w:p>
    <w:p w14:paraId="0EA5403B" w14:textId="74FBF47D" w:rsidR="008258C5" w:rsidRPr="001E7095" w:rsidRDefault="008258C5" w:rsidP="008258C5">
      <w:pPr>
        <w:pStyle w:val="Odstavecseseznamem"/>
        <w:numPr>
          <w:ilvl w:val="0"/>
          <w:numId w:val="3"/>
        </w:numPr>
        <w:rPr>
          <w:lang w:val="en-GB"/>
        </w:rPr>
      </w:pPr>
      <w:r w:rsidRPr="001E7095">
        <w:rPr>
          <w:lang w:val="en-GB"/>
        </w:rPr>
        <w:t>Drag the Requirement into the target view.</w:t>
      </w:r>
    </w:p>
    <w:p w14:paraId="749DC031" w14:textId="77777777" w:rsidR="008258C5" w:rsidRPr="001E7095" w:rsidRDefault="008258C5" w:rsidP="008258C5">
      <w:pPr>
        <w:pStyle w:val="Odstavecseseznamem"/>
        <w:numPr>
          <w:ilvl w:val="0"/>
          <w:numId w:val="3"/>
        </w:numPr>
        <w:rPr>
          <w:lang w:val="en-GB"/>
        </w:rPr>
      </w:pPr>
      <w:r w:rsidRPr="001E7095">
        <w:rPr>
          <w:lang w:val="en-GB"/>
        </w:rPr>
        <w:t>Check for any contradictions:</w:t>
      </w:r>
    </w:p>
    <w:p w14:paraId="62E310CF" w14:textId="77777777" w:rsidR="008258C5" w:rsidRPr="001E7095" w:rsidRDefault="008258C5" w:rsidP="008258C5">
      <w:pPr>
        <w:pStyle w:val="Odstavecseseznamem"/>
        <w:numPr>
          <w:ilvl w:val="1"/>
          <w:numId w:val="3"/>
        </w:numPr>
        <w:rPr>
          <w:lang w:val="en-GB"/>
        </w:rPr>
      </w:pPr>
      <w:r w:rsidRPr="001E7095">
        <w:rPr>
          <w:lang w:val="en-GB"/>
        </w:rPr>
        <w:t>Revise the NRA object’s description, or</w:t>
      </w:r>
    </w:p>
    <w:p w14:paraId="3C08BC87" w14:textId="2BD92CEF" w:rsidR="008258C5" w:rsidRPr="001E7095" w:rsidRDefault="008258C5" w:rsidP="008258C5">
      <w:pPr>
        <w:pStyle w:val="Odstavecseseznamem"/>
        <w:numPr>
          <w:ilvl w:val="1"/>
          <w:numId w:val="3"/>
        </w:numPr>
        <w:rPr>
          <w:lang w:val="en-GB"/>
        </w:rPr>
      </w:pPr>
      <w:r w:rsidRPr="001E7095">
        <w:rPr>
          <w:lang w:val="en-GB"/>
        </w:rPr>
        <w:t xml:space="preserve">Propose an update to the Requirement and the original </w:t>
      </w:r>
      <w:r w:rsidR="001E7095">
        <w:rPr>
          <w:lang w:val="en-GB"/>
        </w:rPr>
        <w:t>Specification</w:t>
      </w:r>
      <w:r w:rsidRPr="001E7095">
        <w:rPr>
          <w:lang w:val="en-GB"/>
        </w:rPr>
        <w:t>.</w:t>
      </w:r>
    </w:p>
    <w:p w14:paraId="36354D07" w14:textId="77777777" w:rsidR="008258C5" w:rsidRPr="001E7095" w:rsidRDefault="008258C5" w:rsidP="008258C5">
      <w:pPr>
        <w:pStyle w:val="Odstavecseseznamem"/>
        <w:numPr>
          <w:ilvl w:val="0"/>
          <w:numId w:val="3"/>
        </w:numPr>
        <w:rPr>
          <w:lang w:val="en-GB"/>
        </w:rPr>
      </w:pPr>
      <w:r w:rsidRPr="001E7095">
        <w:rPr>
          <w:lang w:val="en-GB"/>
        </w:rPr>
        <w:t>Create a “</w:t>
      </w:r>
      <w:r w:rsidRPr="001E7095">
        <w:rPr>
          <w:b/>
          <w:bCs/>
          <w:lang w:val="en-GB"/>
        </w:rPr>
        <w:t>fulfilled by</w:t>
      </w:r>
      <w:r w:rsidRPr="001E7095">
        <w:rPr>
          <w:lang w:val="en-GB"/>
        </w:rPr>
        <w:t>” link from the Requirement to the NRA object.</w:t>
      </w:r>
    </w:p>
    <w:p w14:paraId="35D8D20C" w14:textId="77777777" w:rsidR="008258C5" w:rsidRPr="001E7095" w:rsidRDefault="008258C5" w:rsidP="008258C5">
      <w:pPr>
        <w:pStyle w:val="Odstavecseseznamem"/>
        <w:numPr>
          <w:ilvl w:val="0"/>
          <w:numId w:val="3"/>
        </w:numPr>
        <w:rPr>
          <w:lang w:val="en-GB"/>
        </w:rPr>
      </w:pPr>
      <w:r w:rsidRPr="001E7095">
        <w:rPr>
          <w:lang w:val="en-GB"/>
        </w:rPr>
        <w:t xml:space="preserve">Verify the link in the </w:t>
      </w:r>
      <w:r w:rsidRPr="001E7095">
        <w:rPr>
          <w:b/>
          <w:bCs/>
          <w:lang w:val="en-GB"/>
        </w:rPr>
        <w:t>Traceability</w:t>
      </w:r>
      <w:r w:rsidRPr="001E7095">
        <w:rPr>
          <w:lang w:val="en-GB"/>
        </w:rPr>
        <w:t xml:space="preserve"> window.</w:t>
      </w:r>
    </w:p>
    <w:p w14:paraId="59FEDB4B" w14:textId="77777777" w:rsidR="008258C5" w:rsidRDefault="008258C5" w:rsidP="008258C5">
      <w:pPr>
        <w:pStyle w:val="Odstavecseseznamem"/>
        <w:numPr>
          <w:ilvl w:val="0"/>
          <w:numId w:val="3"/>
        </w:numPr>
        <w:rPr>
          <w:lang w:val="en-GB"/>
        </w:rPr>
      </w:pPr>
      <w:r w:rsidRPr="001E7095">
        <w:rPr>
          <w:lang w:val="en-GB"/>
        </w:rPr>
        <w:t>Remove the Requirement from the view and place it in the correct Specifications &amp; Requirements subfolder.</w:t>
      </w:r>
    </w:p>
    <w:p w14:paraId="645B35E3" w14:textId="0D762B96" w:rsidR="0038574F" w:rsidRDefault="0038574F" w:rsidP="0038574F">
      <w:pPr>
        <w:pStyle w:val="Nadpis2"/>
        <w:rPr>
          <w:lang w:val="en-GB"/>
        </w:rPr>
      </w:pPr>
      <w:r>
        <w:rPr>
          <w:lang w:val="en-GB"/>
        </w:rPr>
        <w:lastRenderedPageBreak/>
        <w:t>Exceptions</w:t>
      </w:r>
    </w:p>
    <w:p w14:paraId="206B9243" w14:textId="67F44D45" w:rsidR="0038574F" w:rsidRPr="0038574F" w:rsidRDefault="0038574F" w:rsidP="0038574F">
      <w:pPr>
        <w:pStyle w:val="Odstavecseseznamem"/>
        <w:numPr>
          <w:ilvl w:val="0"/>
          <w:numId w:val="55"/>
        </w:numPr>
        <w:rPr>
          <w:lang w:val="en-GB"/>
        </w:rPr>
      </w:pPr>
      <w:r>
        <w:rPr>
          <w:lang w:val="en-GB"/>
        </w:rPr>
        <w:t xml:space="preserve">If there is no functionality (NRA content) to satisfy the </w:t>
      </w:r>
      <w:proofErr w:type="gramStart"/>
      <w:r>
        <w:rPr>
          <w:lang w:val="en-GB"/>
        </w:rPr>
        <w:t>Requirement</w:t>
      </w:r>
      <w:proofErr w:type="gramEnd"/>
      <w:r>
        <w:rPr>
          <w:lang w:val="en-GB"/>
        </w:rPr>
        <w:t xml:space="preserve"> then link the Requirement instead to a global issue “</w:t>
      </w:r>
      <w:r w:rsidRPr="00A70D36">
        <w:rPr>
          <w:b/>
          <w:bCs/>
          <w:lang w:val="en-GB"/>
        </w:rPr>
        <w:t>Missing functionality for the Requirement</w:t>
      </w:r>
      <w:r>
        <w:rPr>
          <w:lang w:val="en-GB"/>
        </w:rPr>
        <w:t xml:space="preserve">” </w:t>
      </w:r>
    </w:p>
    <w:p w14:paraId="510EBCDC" w14:textId="0AB3774B" w:rsidR="00587F6D" w:rsidRPr="00587F6D" w:rsidRDefault="00587F6D" w:rsidP="00587F6D">
      <w:pPr>
        <w:pStyle w:val="Nadpis2"/>
        <w:rPr>
          <w:lang w:val="en-GB"/>
        </w:rPr>
      </w:pPr>
      <w:r>
        <w:rPr>
          <w:lang w:val="en-GB"/>
        </w:rPr>
        <w:t>Examples</w:t>
      </w:r>
    </w:p>
    <w:p w14:paraId="6E4D0926" w14:textId="77777777" w:rsidR="002A7A75" w:rsidRPr="001E7095" w:rsidRDefault="002A7A75" w:rsidP="00147A6B">
      <w:pPr>
        <w:pStyle w:val="Nadpis3"/>
        <w:rPr>
          <w:lang w:val="en-GB"/>
        </w:rPr>
      </w:pPr>
      <w:bookmarkStart w:id="0" w:name="_Toc188620597"/>
      <w:r w:rsidRPr="001E7095">
        <w:rPr>
          <w:lang w:val="en-GB"/>
        </w:rPr>
        <w:t>Motivational Layer - ITS Service:</w:t>
      </w:r>
      <w:bookmarkEnd w:id="0"/>
    </w:p>
    <w:p w14:paraId="1C64D8BD" w14:textId="71DD28F4" w:rsidR="002A7A75" w:rsidRPr="00587F6D" w:rsidRDefault="002A7A75" w:rsidP="00587F6D">
      <w:pPr>
        <w:pStyle w:val="Odstavecseseznamem"/>
        <w:numPr>
          <w:ilvl w:val="0"/>
          <w:numId w:val="46"/>
        </w:numPr>
        <w:rPr>
          <w:lang w:val="en-GB"/>
        </w:rPr>
      </w:pPr>
      <w:r w:rsidRPr="00587F6D">
        <w:rPr>
          <w:b/>
          <w:bCs/>
          <w:lang w:val="en-GB"/>
        </w:rPr>
        <w:t>Purpose</w:t>
      </w:r>
      <w:r w:rsidRPr="00587F6D">
        <w:rPr>
          <w:lang w:val="en-GB"/>
        </w:rPr>
        <w:t xml:space="preserve">: Link </w:t>
      </w:r>
      <w:r w:rsidR="00147A6B" w:rsidRPr="00587F6D">
        <w:rPr>
          <w:lang w:val="en-GB"/>
        </w:rPr>
        <w:t>Requirement</w:t>
      </w:r>
      <w:r w:rsidRPr="00587F6D">
        <w:rPr>
          <w:lang w:val="en-GB"/>
        </w:rPr>
        <w:t xml:space="preserve"> that contain general requirements applicable to the entire service.</w:t>
      </w:r>
      <w:r w:rsidR="00587F6D">
        <w:rPr>
          <w:lang w:val="en-GB"/>
        </w:rPr>
        <w:t xml:space="preserve"> To capture a </w:t>
      </w:r>
      <w:r w:rsidR="003A2F4F">
        <w:rPr>
          <w:lang w:val="en-GB"/>
        </w:rPr>
        <w:t>high-level</w:t>
      </w:r>
      <w:r w:rsidR="00587F6D">
        <w:rPr>
          <w:lang w:val="en-GB"/>
        </w:rPr>
        <w:t xml:space="preserve"> Requirement</w:t>
      </w:r>
    </w:p>
    <w:p w14:paraId="78D8BB7C" w14:textId="77777777" w:rsidR="002A7A75" w:rsidRPr="00587F6D" w:rsidRDefault="002A7A75" w:rsidP="00587F6D">
      <w:pPr>
        <w:pStyle w:val="Odstavecseseznamem"/>
        <w:numPr>
          <w:ilvl w:val="0"/>
          <w:numId w:val="46"/>
        </w:numPr>
        <w:rPr>
          <w:lang w:val="en-GB"/>
        </w:rPr>
      </w:pPr>
      <w:r w:rsidRPr="00587F6D">
        <w:rPr>
          <w:b/>
          <w:bCs/>
          <w:lang w:val="en-GB"/>
        </w:rPr>
        <w:t>Example</w:t>
      </w:r>
      <w:r w:rsidRPr="00587F6D">
        <w:rPr>
          <w:lang w:val="en-GB"/>
        </w:rPr>
        <w:t>:</w:t>
      </w:r>
    </w:p>
    <w:p w14:paraId="2D9D769D" w14:textId="77777777" w:rsidR="002A7A75" w:rsidRPr="00587F6D" w:rsidRDefault="002A7A75" w:rsidP="00587F6D">
      <w:pPr>
        <w:pStyle w:val="Odstavecseseznamem"/>
        <w:numPr>
          <w:ilvl w:val="1"/>
          <w:numId w:val="46"/>
        </w:numPr>
        <w:rPr>
          <w:lang w:val="en-GB"/>
        </w:rPr>
      </w:pPr>
      <w:r w:rsidRPr="00587F6D">
        <w:rPr>
          <w:b/>
          <w:bCs/>
          <w:lang w:val="en-GB"/>
        </w:rPr>
        <w:t>Specification</w:t>
      </w:r>
      <w:r w:rsidRPr="00587F6D">
        <w:rPr>
          <w:lang w:val="en-GB"/>
        </w:rPr>
        <w:t>: ITS Directive 2010/40/EU</w:t>
      </w:r>
    </w:p>
    <w:p w14:paraId="0CDC348A" w14:textId="259384B1" w:rsidR="002A7A75" w:rsidRDefault="00587F6D" w:rsidP="00587F6D">
      <w:pPr>
        <w:pStyle w:val="Odstavecseseznamem"/>
        <w:numPr>
          <w:ilvl w:val="1"/>
          <w:numId w:val="46"/>
        </w:numPr>
        <w:rPr>
          <w:lang w:val="en-GB"/>
        </w:rPr>
      </w:pPr>
      <w:r w:rsidRPr="00587F6D">
        <w:rPr>
          <w:b/>
          <w:bCs/>
          <w:lang w:val="en-GB"/>
        </w:rPr>
        <w:t>Requirement</w:t>
      </w:r>
      <w:r w:rsidRPr="00587F6D">
        <w:rPr>
          <w:lang w:val="en-GB"/>
        </w:rPr>
        <w:t>: to e</w:t>
      </w:r>
      <w:r w:rsidR="002A7A75" w:rsidRPr="00587F6D">
        <w:rPr>
          <w:lang w:val="en-GB"/>
        </w:rPr>
        <w:t xml:space="preserve">stablish a framework for the deployment of ITS </w:t>
      </w:r>
      <w:r w:rsidRPr="00587F6D">
        <w:rPr>
          <w:lang w:val="en-GB"/>
        </w:rPr>
        <w:t>in-road</w:t>
      </w:r>
      <w:r w:rsidR="002A7A75" w:rsidRPr="00587F6D">
        <w:rPr>
          <w:lang w:val="en-GB"/>
        </w:rPr>
        <w:t xml:space="preserve"> transport, ensuring interoperability and continuity of services across the EU.</w:t>
      </w:r>
    </w:p>
    <w:p w14:paraId="52A78DF0" w14:textId="77777777" w:rsidR="00587F6D" w:rsidRPr="001E7095" w:rsidRDefault="00587F6D" w:rsidP="00587F6D">
      <w:pPr>
        <w:pStyle w:val="Nadpis3"/>
        <w:rPr>
          <w:lang w:val="en-GB"/>
        </w:rPr>
      </w:pPr>
      <w:bookmarkStart w:id="1" w:name="_Toc188620600"/>
      <w:r w:rsidRPr="001E7095">
        <w:rPr>
          <w:lang w:val="en-GB"/>
        </w:rPr>
        <w:t>Physical View - System/Subsystem/Module:</w:t>
      </w:r>
      <w:bookmarkEnd w:id="1"/>
    </w:p>
    <w:p w14:paraId="00FD1CB0" w14:textId="77777777" w:rsidR="00587F6D" w:rsidRPr="00587F6D" w:rsidRDefault="00587F6D" w:rsidP="00587F6D">
      <w:pPr>
        <w:pStyle w:val="Odstavecseseznamem"/>
        <w:numPr>
          <w:ilvl w:val="0"/>
          <w:numId w:val="50"/>
        </w:numPr>
        <w:rPr>
          <w:lang w:val="en-GB"/>
        </w:rPr>
      </w:pPr>
      <w:r w:rsidRPr="00587F6D">
        <w:rPr>
          <w:b/>
          <w:bCs/>
          <w:lang w:val="en-GB"/>
        </w:rPr>
        <w:t>Purpose</w:t>
      </w:r>
      <w:r w:rsidRPr="00587F6D">
        <w:rPr>
          <w:lang w:val="en-GB"/>
        </w:rPr>
        <w:t>: Link Requirement with tangible technical, performance, or design descriptions that are detailed but not specific to interfaces.</w:t>
      </w:r>
    </w:p>
    <w:p w14:paraId="4D9E9625" w14:textId="77777777" w:rsidR="00587F6D" w:rsidRPr="00587F6D" w:rsidRDefault="00587F6D" w:rsidP="00587F6D">
      <w:pPr>
        <w:pStyle w:val="Odstavecseseznamem"/>
        <w:numPr>
          <w:ilvl w:val="0"/>
          <w:numId w:val="50"/>
        </w:numPr>
        <w:rPr>
          <w:lang w:val="en-GB"/>
        </w:rPr>
      </w:pPr>
      <w:r w:rsidRPr="00587F6D">
        <w:rPr>
          <w:b/>
          <w:bCs/>
          <w:lang w:val="en-GB"/>
        </w:rPr>
        <w:t>Example</w:t>
      </w:r>
      <w:r w:rsidRPr="00587F6D">
        <w:rPr>
          <w:lang w:val="en-GB"/>
        </w:rPr>
        <w:t>:</w:t>
      </w:r>
    </w:p>
    <w:p w14:paraId="57F2F3BA" w14:textId="77777777" w:rsidR="00587F6D" w:rsidRPr="00587F6D" w:rsidRDefault="00587F6D" w:rsidP="00587F6D">
      <w:pPr>
        <w:pStyle w:val="Odstavecseseznamem"/>
        <w:numPr>
          <w:ilvl w:val="1"/>
          <w:numId w:val="50"/>
        </w:numPr>
        <w:rPr>
          <w:lang w:val="en-GB"/>
        </w:rPr>
      </w:pPr>
      <w:r w:rsidRPr="00587F6D">
        <w:rPr>
          <w:b/>
          <w:bCs/>
          <w:lang w:val="en-GB"/>
        </w:rPr>
        <w:t>Specification</w:t>
      </w:r>
      <w:r w:rsidRPr="00587F6D">
        <w:rPr>
          <w:lang w:val="en-GB"/>
        </w:rPr>
        <w:t>: mobilityDCAT-AP</w:t>
      </w:r>
    </w:p>
    <w:p w14:paraId="202757CA" w14:textId="3C4D7835" w:rsidR="00587F6D" w:rsidRPr="00587F6D" w:rsidRDefault="00587F6D" w:rsidP="00587F6D">
      <w:pPr>
        <w:pStyle w:val="Odstavecseseznamem"/>
        <w:numPr>
          <w:ilvl w:val="1"/>
          <w:numId w:val="50"/>
        </w:numPr>
        <w:rPr>
          <w:lang w:val="en-GB"/>
        </w:rPr>
      </w:pPr>
      <w:r w:rsidRPr="00587F6D">
        <w:rPr>
          <w:b/>
          <w:bCs/>
          <w:lang w:val="en-GB"/>
        </w:rPr>
        <w:t>Requirement</w:t>
      </w:r>
      <w:r w:rsidRPr="00587F6D">
        <w:rPr>
          <w:lang w:val="en-GB"/>
        </w:rPr>
        <w:t xml:space="preserve">: Use mobilityDCAT-AP for description of catalogue records. </w:t>
      </w:r>
      <w:bookmarkStart w:id="2" w:name="_Toc188620601"/>
    </w:p>
    <w:p w14:paraId="3D6E6357" w14:textId="6F8D70A5" w:rsidR="00587F6D" w:rsidRPr="00587F6D" w:rsidRDefault="00587F6D" w:rsidP="00587F6D">
      <w:pPr>
        <w:pStyle w:val="Nadpis3"/>
        <w:rPr>
          <w:lang w:val="en-GB"/>
        </w:rPr>
      </w:pPr>
      <w:r w:rsidRPr="00587F6D">
        <w:rPr>
          <w:lang w:val="en-GB"/>
        </w:rPr>
        <w:t>Communications View - Interface:</w:t>
      </w:r>
      <w:bookmarkEnd w:id="2"/>
    </w:p>
    <w:p w14:paraId="4EE5E575" w14:textId="77777777" w:rsidR="00587F6D" w:rsidRPr="003A2F4F" w:rsidRDefault="00587F6D" w:rsidP="003A2F4F">
      <w:pPr>
        <w:pStyle w:val="Odstavecseseznamem"/>
        <w:numPr>
          <w:ilvl w:val="0"/>
          <w:numId w:val="52"/>
        </w:numPr>
        <w:rPr>
          <w:lang w:val="en-GB"/>
        </w:rPr>
      </w:pPr>
      <w:r w:rsidRPr="003A2F4F">
        <w:rPr>
          <w:b/>
          <w:bCs/>
          <w:lang w:val="en-GB"/>
        </w:rPr>
        <w:t>Purpose</w:t>
      </w:r>
      <w:r w:rsidRPr="003A2F4F">
        <w:rPr>
          <w:lang w:val="en-GB"/>
        </w:rPr>
        <w:t>: Link Requirement with data structure, protocol, or performance descriptions relevant to specific interfaces.</w:t>
      </w:r>
    </w:p>
    <w:p w14:paraId="02100850" w14:textId="77777777" w:rsidR="00587F6D" w:rsidRPr="003A2F4F" w:rsidRDefault="00587F6D" w:rsidP="003A2F4F">
      <w:pPr>
        <w:pStyle w:val="Odstavecseseznamem"/>
        <w:numPr>
          <w:ilvl w:val="0"/>
          <w:numId w:val="52"/>
        </w:numPr>
        <w:rPr>
          <w:lang w:val="en-GB"/>
        </w:rPr>
      </w:pPr>
      <w:r w:rsidRPr="003A2F4F">
        <w:rPr>
          <w:b/>
          <w:bCs/>
          <w:lang w:val="en-GB"/>
        </w:rPr>
        <w:t>Example</w:t>
      </w:r>
      <w:r w:rsidRPr="003A2F4F">
        <w:rPr>
          <w:lang w:val="en-GB"/>
        </w:rPr>
        <w:t>:</w:t>
      </w:r>
    </w:p>
    <w:p w14:paraId="3C1B9DA2" w14:textId="77777777" w:rsidR="00587F6D" w:rsidRPr="003A2F4F" w:rsidRDefault="00587F6D" w:rsidP="003A2F4F">
      <w:pPr>
        <w:pStyle w:val="Odstavecseseznamem"/>
        <w:numPr>
          <w:ilvl w:val="1"/>
          <w:numId w:val="52"/>
        </w:numPr>
        <w:rPr>
          <w:lang w:val="en-GB"/>
        </w:rPr>
      </w:pPr>
      <w:r w:rsidRPr="003A2F4F">
        <w:rPr>
          <w:b/>
          <w:bCs/>
          <w:lang w:val="en-GB"/>
        </w:rPr>
        <w:t>Specification</w:t>
      </w:r>
      <w:r w:rsidRPr="003A2F4F">
        <w:rPr>
          <w:lang w:val="en-GB"/>
        </w:rPr>
        <w:t>: Commission Delegated Regulation (EU) 2015/962</w:t>
      </w:r>
    </w:p>
    <w:p w14:paraId="0A7B2F04" w14:textId="063DA760" w:rsidR="00587F6D" w:rsidRPr="003A2F4F" w:rsidRDefault="00587F6D" w:rsidP="003A2F4F">
      <w:pPr>
        <w:pStyle w:val="Odstavecseseznamem"/>
        <w:numPr>
          <w:ilvl w:val="1"/>
          <w:numId w:val="52"/>
        </w:numPr>
        <w:rPr>
          <w:lang w:val="en-GB"/>
        </w:rPr>
      </w:pPr>
      <w:r w:rsidRPr="003A2F4F">
        <w:rPr>
          <w:b/>
          <w:bCs/>
          <w:lang w:val="en-GB"/>
        </w:rPr>
        <w:t>Requirement</w:t>
      </w:r>
      <w:r w:rsidRPr="003A2F4F">
        <w:rPr>
          <w:lang w:val="en-GB"/>
        </w:rPr>
        <w:t xml:space="preserve">: The interface shall be able to </w:t>
      </w:r>
      <w:r w:rsidR="003A2F4F" w:rsidRPr="003A2F4F">
        <w:rPr>
          <w:lang w:val="en-GB"/>
        </w:rPr>
        <w:t xml:space="preserve">support the exchange </w:t>
      </w:r>
      <w:r w:rsidRPr="003A2F4F">
        <w:rPr>
          <w:lang w:val="en-GB"/>
        </w:rPr>
        <w:t>of EU-wide real-time traffic information services</w:t>
      </w:r>
      <w:r w:rsidR="003A2F4F" w:rsidRPr="003A2F4F">
        <w:rPr>
          <w:lang w:val="en-GB"/>
        </w:rPr>
        <w:t>.</w:t>
      </w:r>
    </w:p>
    <w:p w14:paraId="3ECEEB3F" w14:textId="77777777" w:rsidR="00587F6D" w:rsidRPr="001E7095" w:rsidRDefault="00587F6D" w:rsidP="00587F6D">
      <w:pPr>
        <w:pStyle w:val="Nadpis3"/>
        <w:rPr>
          <w:lang w:val="en-GB"/>
        </w:rPr>
      </w:pPr>
      <w:r w:rsidRPr="001E7095">
        <w:rPr>
          <w:lang w:val="en-GB"/>
        </w:rPr>
        <w:t>Organizational View - Agreements:</w:t>
      </w:r>
    </w:p>
    <w:p w14:paraId="2323A109" w14:textId="77777777" w:rsidR="00587F6D" w:rsidRPr="003A2F4F" w:rsidRDefault="00587F6D" w:rsidP="003A2F4F">
      <w:pPr>
        <w:pStyle w:val="Odstavecseseznamem"/>
        <w:numPr>
          <w:ilvl w:val="0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Purpose</w:t>
      </w:r>
      <w:r w:rsidRPr="003A2F4F">
        <w:rPr>
          <w:lang w:val="en-GB"/>
        </w:rPr>
        <w:t xml:space="preserve">: In Agreements there is already a lot from legal acts – linking to it is natural. </w:t>
      </w:r>
    </w:p>
    <w:p w14:paraId="28E5A53F" w14:textId="2C1D5EC9" w:rsidR="00587F6D" w:rsidRPr="003A2F4F" w:rsidRDefault="00587F6D" w:rsidP="003A2F4F">
      <w:pPr>
        <w:pStyle w:val="Odstavecseseznamem"/>
        <w:numPr>
          <w:ilvl w:val="0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Example</w:t>
      </w:r>
      <w:r w:rsidRPr="003A2F4F">
        <w:rPr>
          <w:lang w:val="en-GB"/>
        </w:rPr>
        <w:t>:</w:t>
      </w:r>
    </w:p>
    <w:p w14:paraId="0D012699" w14:textId="77777777" w:rsidR="00587F6D" w:rsidRPr="003A2F4F" w:rsidRDefault="00587F6D" w:rsidP="003A2F4F">
      <w:pPr>
        <w:pStyle w:val="Odstavecseseznamem"/>
        <w:numPr>
          <w:ilvl w:val="1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Specification</w:t>
      </w:r>
      <w:r w:rsidRPr="003A2F4F">
        <w:rPr>
          <w:lang w:val="en-GB"/>
        </w:rPr>
        <w:t>: Commission Delegated Regulation (EU) No 886/2013</w:t>
      </w:r>
    </w:p>
    <w:p w14:paraId="003284B7" w14:textId="13597AE8" w:rsidR="00587F6D" w:rsidRPr="003A2F4F" w:rsidRDefault="00587F6D" w:rsidP="003A2F4F">
      <w:pPr>
        <w:pStyle w:val="Odstavecseseznamem"/>
        <w:numPr>
          <w:ilvl w:val="1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Requirement</w:t>
      </w:r>
      <w:r w:rsidRPr="003A2F4F">
        <w:rPr>
          <w:lang w:val="en-GB"/>
        </w:rPr>
        <w:t xml:space="preserve">: </w:t>
      </w:r>
      <w:r w:rsidR="003A2F4F" w:rsidRPr="003A2F4F">
        <w:rPr>
          <w:lang w:val="en-GB"/>
        </w:rPr>
        <w:t>data must be provided free of charge to users</w:t>
      </w:r>
    </w:p>
    <w:p w14:paraId="2D1A1EBF" w14:textId="77777777" w:rsidR="00587F6D" w:rsidRPr="003A2F4F" w:rsidRDefault="00587F6D" w:rsidP="003A2F4F">
      <w:pPr>
        <w:pStyle w:val="Odstavecseseznamem"/>
        <w:numPr>
          <w:ilvl w:val="0"/>
          <w:numId w:val="54"/>
        </w:numPr>
        <w:tabs>
          <w:tab w:val="num" w:pos="1440"/>
        </w:tabs>
        <w:rPr>
          <w:lang w:val="en-GB"/>
        </w:rPr>
      </w:pPr>
      <w:r w:rsidRPr="003A2F4F">
        <w:rPr>
          <w:b/>
          <w:bCs/>
          <w:lang w:val="en-GB"/>
        </w:rPr>
        <w:t>Example</w:t>
      </w:r>
      <w:r w:rsidRPr="003A2F4F">
        <w:rPr>
          <w:lang w:val="en-GB"/>
        </w:rPr>
        <w:t>:</w:t>
      </w:r>
    </w:p>
    <w:p w14:paraId="5E1A5D0E" w14:textId="479C6F18" w:rsidR="00587F6D" w:rsidRPr="003A2F4F" w:rsidRDefault="00587F6D" w:rsidP="003A2F4F">
      <w:pPr>
        <w:pStyle w:val="Odstavecseseznamem"/>
        <w:numPr>
          <w:ilvl w:val="1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Specification</w:t>
      </w:r>
      <w:r w:rsidRPr="003A2F4F">
        <w:rPr>
          <w:lang w:val="en-GB"/>
        </w:rPr>
        <w:t>: </w:t>
      </w:r>
      <w:r w:rsidR="003A2F4F" w:rsidRPr="003A2F4F">
        <w:rPr>
          <w:lang w:val="en-GB"/>
        </w:rPr>
        <w:t>ITS</w:t>
      </w:r>
      <w:r w:rsidR="003A2F4F">
        <w:rPr>
          <w:lang w:val="en-GB"/>
        </w:rPr>
        <w:t xml:space="preserve"> Directive</w:t>
      </w:r>
    </w:p>
    <w:p w14:paraId="3470B7E1" w14:textId="6BF5B7CA" w:rsidR="00587F6D" w:rsidRPr="003A2F4F" w:rsidRDefault="00587F6D" w:rsidP="003A2F4F">
      <w:pPr>
        <w:pStyle w:val="Odstavecseseznamem"/>
        <w:numPr>
          <w:ilvl w:val="1"/>
          <w:numId w:val="54"/>
        </w:numPr>
        <w:rPr>
          <w:lang w:val="en-GB"/>
        </w:rPr>
      </w:pPr>
      <w:r w:rsidRPr="003A2F4F">
        <w:rPr>
          <w:b/>
          <w:bCs/>
          <w:lang w:val="en-GB"/>
        </w:rPr>
        <w:t>Requirement</w:t>
      </w:r>
      <w:r w:rsidRPr="003A2F4F">
        <w:rPr>
          <w:lang w:val="en-GB"/>
        </w:rPr>
        <w:t xml:space="preserve">: </w:t>
      </w:r>
      <w:r w:rsidR="003A2F4F">
        <w:rPr>
          <w:lang w:val="en-GB"/>
        </w:rPr>
        <w:t>data must be provided in DATEX II format</w:t>
      </w:r>
      <w:r w:rsidRPr="003A2F4F">
        <w:rPr>
          <w:lang w:val="en-GB"/>
        </w:rPr>
        <w:t>.</w:t>
      </w:r>
    </w:p>
    <w:p w14:paraId="76D83AE4" w14:textId="77777777" w:rsidR="002A7A75" w:rsidRPr="001E7095" w:rsidRDefault="002A7A75" w:rsidP="00147A6B">
      <w:pPr>
        <w:pStyle w:val="Nadpis3"/>
        <w:rPr>
          <w:lang w:val="en-GB"/>
        </w:rPr>
      </w:pPr>
      <w:bookmarkStart w:id="3" w:name="_Toc188620598"/>
      <w:r w:rsidRPr="001E7095">
        <w:rPr>
          <w:lang w:val="en-GB"/>
        </w:rPr>
        <w:lastRenderedPageBreak/>
        <w:t>Functional View - Function:</w:t>
      </w:r>
      <w:bookmarkEnd w:id="3"/>
    </w:p>
    <w:p w14:paraId="605835D6" w14:textId="5E5EE585" w:rsidR="002A7A75" w:rsidRPr="00587F6D" w:rsidRDefault="002A7A75" w:rsidP="00587F6D">
      <w:pPr>
        <w:pStyle w:val="Odstavecseseznamem"/>
        <w:numPr>
          <w:ilvl w:val="0"/>
          <w:numId w:val="48"/>
        </w:numPr>
        <w:rPr>
          <w:lang w:val="en-GB"/>
        </w:rPr>
      </w:pPr>
      <w:r w:rsidRPr="00587F6D">
        <w:rPr>
          <w:b/>
          <w:bCs/>
          <w:lang w:val="en-GB"/>
        </w:rPr>
        <w:t>Purpose</w:t>
      </w:r>
      <w:r w:rsidRPr="00587F6D">
        <w:rPr>
          <w:lang w:val="en-GB"/>
        </w:rPr>
        <w:t xml:space="preserve">: Link </w:t>
      </w:r>
      <w:r w:rsidR="00587F6D" w:rsidRPr="00587F6D">
        <w:rPr>
          <w:lang w:val="en-GB"/>
        </w:rPr>
        <w:t xml:space="preserve">Requirement </w:t>
      </w:r>
      <w:r w:rsidRPr="00587F6D">
        <w:rPr>
          <w:lang w:val="en-GB"/>
        </w:rPr>
        <w:t>with dominant functional requirements reflected in one or more functions.</w:t>
      </w:r>
    </w:p>
    <w:p w14:paraId="3F98F5A2" w14:textId="77777777" w:rsidR="002A7A75" w:rsidRPr="001E7095" w:rsidRDefault="002A7A75" w:rsidP="002A7A75">
      <w:pPr>
        <w:pStyle w:val="Nadpis3"/>
        <w:rPr>
          <w:lang w:val="en-GB"/>
        </w:rPr>
      </w:pPr>
      <w:bookmarkStart w:id="4" w:name="_Toc188620599"/>
      <w:r w:rsidRPr="001E7095">
        <w:rPr>
          <w:lang w:val="en-GB"/>
        </w:rPr>
        <w:t>Organizational View - Actors:</w:t>
      </w:r>
      <w:bookmarkEnd w:id="4"/>
    </w:p>
    <w:p w14:paraId="6A141BFE" w14:textId="09FCBA82" w:rsidR="002A7A75" w:rsidRPr="001E7095" w:rsidRDefault="002A7A75" w:rsidP="00FD7FA2">
      <w:pPr>
        <w:numPr>
          <w:ilvl w:val="1"/>
          <w:numId w:val="18"/>
        </w:numPr>
        <w:tabs>
          <w:tab w:val="clear" w:pos="1440"/>
          <w:tab w:val="num" w:pos="720"/>
        </w:tabs>
        <w:ind w:left="720"/>
        <w:rPr>
          <w:lang w:val="en-GB"/>
        </w:rPr>
      </w:pPr>
      <w:r w:rsidRPr="003A2F4F">
        <w:rPr>
          <w:b/>
          <w:bCs/>
          <w:lang w:val="en-GB"/>
        </w:rPr>
        <w:t>Purpose</w:t>
      </w:r>
      <w:r w:rsidRPr="003A2F4F">
        <w:rPr>
          <w:lang w:val="en-GB"/>
        </w:rPr>
        <w:t xml:space="preserve">: Link </w:t>
      </w:r>
      <w:r w:rsidR="00587F6D" w:rsidRPr="003A2F4F">
        <w:rPr>
          <w:lang w:val="en-GB"/>
        </w:rPr>
        <w:t xml:space="preserve">Requirement </w:t>
      </w:r>
      <w:r w:rsidRPr="003A2F4F">
        <w:rPr>
          <w:lang w:val="en-GB"/>
        </w:rPr>
        <w:t xml:space="preserve">identifying actors or describing activities and responsibilities. Also link actors to </w:t>
      </w:r>
      <w:r w:rsidR="00587F6D" w:rsidRPr="003A2F4F">
        <w:rPr>
          <w:lang w:val="en-GB"/>
        </w:rPr>
        <w:t xml:space="preserve">Requirement </w:t>
      </w:r>
      <w:r w:rsidRPr="003A2F4F">
        <w:rPr>
          <w:lang w:val="en-GB"/>
        </w:rPr>
        <w:t>that are of their interest but are not directly relevant to NAP (e.g. standards for data description)</w:t>
      </w:r>
    </w:p>
    <w:sectPr w:rsidR="002A7A75" w:rsidRPr="001E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798"/>
    <w:multiLevelType w:val="hybridMultilevel"/>
    <w:tmpl w:val="9F0E7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3C72"/>
    <w:multiLevelType w:val="multilevel"/>
    <w:tmpl w:val="44F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0C81"/>
    <w:multiLevelType w:val="hybridMultilevel"/>
    <w:tmpl w:val="E0B2C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0714"/>
    <w:multiLevelType w:val="hybridMultilevel"/>
    <w:tmpl w:val="92E03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C2D64"/>
    <w:multiLevelType w:val="hybridMultilevel"/>
    <w:tmpl w:val="FCB08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3A0"/>
    <w:multiLevelType w:val="multilevel"/>
    <w:tmpl w:val="5EC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229FF"/>
    <w:multiLevelType w:val="hybridMultilevel"/>
    <w:tmpl w:val="99E0B3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C0F"/>
    <w:multiLevelType w:val="multilevel"/>
    <w:tmpl w:val="493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3229E"/>
    <w:multiLevelType w:val="hybridMultilevel"/>
    <w:tmpl w:val="70ECA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D3FCC"/>
    <w:multiLevelType w:val="hybridMultilevel"/>
    <w:tmpl w:val="8A5EA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9577D"/>
    <w:multiLevelType w:val="hybridMultilevel"/>
    <w:tmpl w:val="17C40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43F5C"/>
    <w:multiLevelType w:val="hybridMultilevel"/>
    <w:tmpl w:val="D4BE0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568C"/>
    <w:multiLevelType w:val="hybridMultilevel"/>
    <w:tmpl w:val="EB3A9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237D1"/>
    <w:multiLevelType w:val="hybridMultilevel"/>
    <w:tmpl w:val="338016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64D9D"/>
    <w:multiLevelType w:val="hybridMultilevel"/>
    <w:tmpl w:val="A7169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85A89"/>
    <w:multiLevelType w:val="hybridMultilevel"/>
    <w:tmpl w:val="16FAE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B88"/>
    <w:multiLevelType w:val="multilevel"/>
    <w:tmpl w:val="2F62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D2A47"/>
    <w:multiLevelType w:val="hybridMultilevel"/>
    <w:tmpl w:val="5CAA5E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81FCE"/>
    <w:multiLevelType w:val="hybridMultilevel"/>
    <w:tmpl w:val="D682B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02A0E"/>
    <w:multiLevelType w:val="hybridMultilevel"/>
    <w:tmpl w:val="2D1251D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31597"/>
    <w:multiLevelType w:val="multilevel"/>
    <w:tmpl w:val="E1D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83216"/>
    <w:multiLevelType w:val="hybridMultilevel"/>
    <w:tmpl w:val="7AC66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07F6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6CD1D82"/>
    <w:multiLevelType w:val="hybridMultilevel"/>
    <w:tmpl w:val="708E659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FD4AEB"/>
    <w:multiLevelType w:val="hybridMultilevel"/>
    <w:tmpl w:val="982AF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E2F84"/>
    <w:multiLevelType w:val="hybridMultilevel"/>
    <w:tmpl w:val="3762F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766C5"/>
    <w:multiLevelType w:val="hybridMultilevel"/>
    <w:tmpl w:val="B6A8D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F652C"/>
    <w:multiLevelType w:val="hybridMultilevel"/>
    <w:tmpl w:val="272E7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80E38"/>
    <w:multiLevelType w:val="hybridMultilevel"/>
    <w:tmpl w:val="7A7EC1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87FAB"/>
    <w:multiLevelType w:val="hybridMultilevel"/>
    <w:tmpl w:val="2C308A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97616"/>
    <w:multiLevelType w:val="hybridMultilevel"/>
    <w:tmpl w:val="16FC4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1293">
    <w:abstractNumId w:val="8"/>
  </w:num>
  <w:num w:numId="2" w16cid:durableId="1020543294">
    <w:abstractNumId w:val="10"/>
  </w:num>
  <w:num w:numId="3" w16cid:durableId="56056300">
    <w:abstractNumId w:val="2"/>
  </w:num>
  <w:num w:numId="4" w16cid:durableId="1496647488">
    <w:abstractNumId w:val="1"/>
  </w:num>
  <w:num w:numId="5" w16cid:durableId="894009146">
    <w:abstractNumId w:val="20"/>
  </w:num>
  <w:num w:numId="6" w16cid:durableId="328023361">
    <w:abstractNumId w:val="5"/>
  </w:num>
  <w:num w:numId="7" w16cid:durableId="368997010">
    <w:abstractNumId w:val="7"/>
  </w:num>
  <w:num w:numId="8" w16cid:durableId="86987634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8927159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5836842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711740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26684292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71122712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2781287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758399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652125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64665936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21300439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8729793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5886362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8376629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8664789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55326905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2131699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6343621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92302716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98719573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41998592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8369345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4961792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1579557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21681503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576287887">
    <w:abstractNumId w:val="28"/>
  </w:num>
  <w:num w:numId="34" w16cid:durableId="662465655">
    <w:abstractNumId w:val="19"/>
  </w:num>
  <w:num w:numId="35" w16cid:durableId="100800466">
    <w:abstractNumId w:val="6"/>
  </w:num>
  <w:num w:numId="36" w16cid:durableId="746148324">
    <w:abstractNumId w:val="21"/>
  </w:num>
  <w:num w:numId="37" w16cid:durableId="2116052882">
    <w:abstractNumId w:val="4"/>
  </w:num>
  <w:num w:numId="38" w16cid:durableId="886450526">
    <w:abstractNumId w:val="15"/>
  </w:num>
  <w:num w:numId="39" w16cid:durableId="2117869402">
    <w:abstractNumId w:val="24"/>
  </w:num>
  <w:num w:numId="40" w16cid:durableId="1807550258">
    <w:abstractNumId w:val="14"/>
  </w:num>
  <w:num w:numId="41" w16cid:durableId="1864899501">
    <w:abstractNumId w:val="25"/>
  </w:num>
  <w:num w:numId="42" w16cid:durableId="1676567885">
    <w:abstractNumId w:val="30"/>
  </w:num>
  <w:num w:numId="43" w16cid:durableId="328605071">
    <w:abstractNumId w:val="9"/>
  </w:num>
  <w:num w:numId="44" w16cid:durableId="1350837916">
    <w:abstractNumId w:val="22"/>
  </w:num>
  <w:num w:numId="45" w16cid:durableId="2136562072">
    <w:abstractNumId w:val="27"/>
  </w:num>
  <w:num w:numId="46" w16cid:durableId="653483929">
    <w:abstractNumId w:val="17"/>
  </w:num>
  <w:num w:numId="47" w16cid:durableId="873620139">
    <w:abstractNumId w:val="29"/>
  </w:num>
  <w:num w:numId="48" w16cid:durableId="645550189">
    <w:abstractNumId w:val="11"/>
  </w:num>
  <w:num w:numId="49" w16cid:durableId="2090884456">
    <w:abstractNumId w:val="13"/>
  </w:num>
  <w:num w:numId="50" w16cid:durableId="861748758">
    <w:abstractNumId w:val="3"/>
  </w:num>
  <w:num w:numId="51" w16cid:durableId="702025079">
    <w:abstractNumId w:val="12"/>
  </w:num>
  <w:num w:numId="52" w16cid:durableId="858739122">
    <w:abstractNumId w:val="26"/>
  </w:num>
  <w:num w:numId="53" w16cid:durableId="1583681569">
    <w:abstractNumId w:val="23"/>
  </w:num>
  <w:num w:numId="54" w16cid:durableId="862859496">
    <w:abstractNumId w:val="0"/>
  </w:num>
  <w:num w:numId="55" w16cid:durableId="1625844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C5"/>
    <w:rsid w:val="000F0B6F"/>
    <w:rsid w:val="00147A6B"/>
    <w:rsid w:val="00162E84"/>
    <w:rsid w:val="001841E5"/>
    <w:rsid w:val="001E7095"/>
    <w:rsid w:val="002A7A75"/>
    <w:rsid w:val="00373EE5"/>
    <w:rsid w:val="0038574F"/>
    <w:rsid w:val="003A2F4F"/>
    <w:rsid w:val="00571A32"/>
    <w:rsid w:val="00587F6D"/>
    <w:rsid w:val="00684D85"/>
    <w:rsid w:val="006941D5"/>
    <w:rsid w:val="007D351E"/>
    <w:rsid w:val="008258C5"/>
    <w:rsid w:val="00A70D36"/>
    <w:rsid w:val="00BB43D9"/>
    <w:rsid w:val="00DD0F82"/>
    <w:rsid w:val="00E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981A"/>
  <w15:chartTrackingRefBased/>
  <w15:docId w15:val="{0199A2C7-15E3-4DA3-9B6F-A980491D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58C5"/>
  </w:style>
  <w:style w:type="paragraph" w:styleId="Nadpis1">
    <w:name w:val="heading 1"/>
    <w:basedOn w:val="Normln"/>
    <w:next w:val="Normln"/>
    <w:link w:val="Nadpis1Char"/>
    <w:uiPriority w:val="9"/>
    <w:qFormat/>
    <w:rsid w:val="008258C5"/>
    <w:pPr>
      <w:keepNext/>
      <w:keepLines/>
      <w:numPr>
        <w:numId w:val="4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58C5"/>
    <w:pPr>
      <w:keepNext/>
      <w:keepLines/>
      <w:numPr>
        <w:ilvl w:val="1"/>
        <w:numId w:val="4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8C5"/>
    <w:pPr>
      <w:keepNext/>
      <w:keepLines/>
      <w:numPr>
        <w:ilvl w:val="2"/>
        <w:numId w:val="4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8C5"/>
    <w:pPr>
      <w:keepNext/>
      <w:keepLines/>
      <w:numPr>
        <w:ilvl w:val="3"/>
        <w:numId w:val="4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8C5"/>
    <w:pPr>
      <w:keepNext/>
      <w:keepLines/>
      <w:numPr>
        <w:ilvl w:val="4"/>
        <w:numId w:val="4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8C5"/>
    <w:pPr>
      <w:keepNext/>
      <w:keepLines/>
      <w:numPr>
        <w:ilvl w:val="5"/>
        <w:numId w:val="4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8C5"/>
    <w:pPr>
      <w:keepNext/>
      <w:keepLines/>
      <w:numPr>
        <w:ilvl w:val="6"/>
        <w:numId w:val="4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8C5"/>
    <w:pPr>
      <w:keepNext/>
      <w:keepLines/>
      <w:numPr>
        <w:ilvl w:val="7"/>
        <w:numId w:val="4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8C5"/>
    <w:pPr>
      <w:keepNext/>
      <w:keepLines/>
      <w:numPr>
        <w:ilvl w:val="8"/>
        <w:numId w:val="4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2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8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8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8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8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8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8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58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58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58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58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58C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A7A75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1841E5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a66b1c-fa60-4493-a86c-b420df37761a" xsi:nil="true"/>
    <Date_x002f_Heure xmlns="322c47a9-7cf9-4f39-ba36-4bf679c08fb0" xsi:nil="true"/>
    <lcf76f155ced4ddcb4097134ff3c332f xmlns="322c47a9-7cf9-4f39-ba36-4bf679c08fb0">
      <Terms xmlns="http://schemas.microsoft.com/office/infopath/2007/PartnerControls"/>
    </lcf76f155ced4ddcb4097134ff3c332f>
    <note xmlns="322c47a9-7cf9-4f39-ba36-4bf679c08f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6B981FAAFB4349A28B03AB4EEECF9F" ma:contentTypeVersion="20" ma:contentTypeDescription="Vytvoří nový dokument" ma:contentTypeScope="" ma:versionID="832288dd3c0a92eb5793bd249f1d3f8e">
  <xsd:schema xmlns:xsd="http://www.w3.org/2001/XMLSchema" xmlns:xs="http://www.w3.org/2001/XMLSchema" xmlns:p="http://schemas.microsoft.com/office/2006/metadata/properties" xmlns:ns2="4ea66b1c-fa60-4493-a86c-b420df37761a" xmlns:ns3="322c47a9-7cf9-4f39-ba36-4bf679c08fb0" targetNamespace="http://schemas.microsoft.com/office/2006/metadata/properties" ma:root="true" ma:fieldsID="4e1261f22a3a755a0e2df6a1a94cd5d4" ns2:_="" ns3:_="">
    <xsd:import namespace="4ea66b1c-fa60-4493-a86c-b420df37761a"/>
    <xsd:import namespace="322c47a9-7cf9-4f39-ba36-4bf679c08f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not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Date_x002f_Heur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6b1c-fa60-4493-a86c-b420df37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7dfd69-ad1a-4b80-a735-177bb10dea14}" ma:internalName="TaxCatchAll" ma:showField="CatchAllData" ma:web="4ea66b1c-fa60-4493-a86c-b420df377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c47a9-7cf9-4f39-ba36-4bf679c0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0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Značky obrázků" ma:readOnly="false" ma:fieldId="{5cf76f15-5ced-4ddc-b409-7134ff3c332f}" ma:taxonomyMulti="true" ma:sspId="84381483-150a-4726-b180-307f5f59d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Date_x002f_Heure" ma:index="25" nillable="true" ma:displayName="Date/Heure" ma:format="DateTime" ma:internalName="Date_x002f_Heure">
      <xsd:simpleType>
        <xsd:restriction base="dms:DateTim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7714A-ED67-4EA8-932D-81878451888D}">
  <ds:schemaRefs>
    <ds:schemaRef ds:uri="http://schemas.microsoft.com/office/2006/metadata/properties"/>
    <ds:schemaRef ds:uri="http://schemas.microsoft.com/office/infopath/2007/PartnerControls"/>
    <ds:schemaRef ds:uri="4ea66b1c-fa60-4493-a86c-b420df37761a"/>
    <ds:schemaRef ds:uri="322c47a9-7cf9-4f39-ba36-4bf679c08fb0"/>
  </ds:schemaRefs>
</ds:datastoreItem>
</file>

<file path=customXml/itemProps2.xml><?xml version="1.0" encoding="utf-8"?>
<ds:datastoreItem xmlns:ds="http://schemas.openxmlformats.org/officeDocument/2006/customXml" ds:itemID="{2E613123-6E67-46F6-ADFB-08F66A5D0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66b1c-fa60-4493-a86c-b420df37761a"/>
    <ds:schemaRef ds:uri="322c47a9-7cf9-4f39-ba36-4bf679c08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1FC82-D132-4AED-ADC5-A21318CA73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810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Bureš (CZ/TTR)</dc:creator>
  <cp:keywords/>
  <dc:description/>
  <cp:lastModifiedBy>Petr Bureš (CZ/TTR)</cp:lastModifiedBy>
  <cp:revision>9</cp:revision>
  <dcterms:created xsi:type="dcterms:W3CDTF">2025-06-12T13:21:00Z</dcterms:created>
  <dcterms:modified xsi:type="dcterms:W3CDTF">2025-06-16T16:11:00Z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0x010100156B981FAAFB4349A28B03AB4EEECF9F</vt:lpwstr>
  </property>
  <property fmtid="{D5CDD505-2E9C-101B-9397-08002B2CF9AE}" pid="3" name="MediaServiceImageTags">
    <vt:lpwstr/>
  </property>
</Properties>
</file>