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맑은 고딕" w:cs="맑은 고딕" w:eastAsia="맑은 고딕" w:hAnsi="맑은 고딕"/>
          <w:b/>
          <w:bCs/>
          <w:sz w:val="34"/>
          <w:szCs w:val="34"/>
        </w:rPr>
        <w:t xml:space="preserve">ISO 13485:2016 인증 심사원</w:t>
      </w:r>
    </w:p>
    <w:p>
      <w:pPr>
        <w:spacing w:after="200"/>
        <w:jc w:val="center"/>
      </w:pPr>
      <w:r>
        <w:rPr>
          <w:rFonts w:ascii="맑은 고딕" w:cs="맑은 고딕" w:eastAsia="맑은 고딕" w:hAnsi="맑은 고딕"/>
          <w:b/>
          <w:bCs/>
          <w:sz w:val="46"/>
          <w:szCs w:val="46"/>
        </w:rPr>
        <w:t xml:space="preserve">서술형 시나리오 문제집 — 조항 7 · 조항 8</w:t>
      </w:r>
    </w:p>
    <w:p>
      <w:pPr>
        <w:spacing w:after="400"/>
        <w:jc w:val="center"/>
      </w:pPr>
      <w:r>
        <w:rPr>
          <w:rFonts w:ascii="맑은 고딕" w:cs="맑은 고딕" w:eastAsia="맑은 고딕" w:hAnsi="맑은 고딕"/>
          <w:sz w:val="22"/>
          <w:szCs w:val="22"/>
        </w:rPr>
        <w:t xml:space="preserve">세부조항별 부적합 시나리오 + 모범답안(요구사항 → 객관적 증거 → 부적합 진술)</w:t>
      </w:r>
    </w:p>
    <w:p>
      <w:pPr>
        <w:spacing w:after="120"/>
        <w:jc w:val="center"/>
      </w:pPr>
      <w:r>
        <w:rPr>
          <w:rFonts w:ascii="맑은 고딕" w:cs="맑은 고딕" w:eastAsia="맑은 고딕" w:hAnsi="맑은 고딕"/>
          <w:color w:val="666666"/>
          <w:sz w:val="20"/>
          <w:szCs w:val="20"/>
        </w:rPr>
        <w:t xml:space="preserve">조항 7 제품실현 33문항 · 조항 8 측정·분석·개선 18문항 (총 51문항, 상위 조항 개요 포함)</w:t>
      </w:r>
    </w:p>
    <w:p>
      <w:pPr>
        <w:jc w:val="center"/>
      </w:pPr>
      <w:r>
        <w:rPr>
          <w:rFonts w:ascii="맑은 고딕" w:cs="맑은 고딕" w:eastAsia="맑은 고딕" w:hAnsi="맑은 고딕"/>
          <w:sz w:val="22"/>
          <w:szCs w:val="22"/>
        </w:rPr>
        <w:t xml:space="preserve">2026. 6.</w:t>
      </w:r>
    </w:p>
    <w:p>
      <w:r>
        <w:br w:type="page"/>
      </w:r>
    </w:p>
    <w:p>
      <w:pPr>
        <w:pStyle w:val="Heading1"/>
      </w:pPr>
      <w:r>
        <w:rPr>
          <w:rFonts w:ascii="맑은 고딕" w:cs="맑은 고딕" w:eastAsia="맑은 고딕" w:hAnsi="맑은 고딕"/>
          <w:b/>
          <w:bCs/>
        </w:rPr>
        <w:t xml:space="preserve">답안 작성 프레임워크</w:t>
      </w:r>
    </w:p>
    <w:p>
      <w:pPr>
        <w:spacing w:after="100"/>
      </w:pPr>
      <w:r>
        <w:rPr>
          <w:rFonts w:ascii="맑은 고딕" w:cs="맑은 고딕" w:eastAsia="맑은 고딕" w:hAnsi="맑은 고딕"/>
        </w:rPr>
        <w:t xml:space="preserve">인증 심사원 서술형 시험의 부적합 보고서(NCR)는 다음 3단 논법으로 작성하는 것이 핵심이다. 모든 모범답안은 이 구조를 따른다.</w:t>
      </w:r>
    </w:p>
    <w:p>
      <w:pPr>
        <w:pStyle w:val="ListParagraph"/>
        <w:numPr>
          <w:ilvl w:val="0"/>
          <w:numId w:val="2"/>
        </w:numPr>
        <w:spacing w:after="50"/>
      </w:pPr>
      <w:r>
        <w:rPr>
          <w:rFonts w:ascii="맑은 고딕" w:cs="맑은 고딕" w:eastAsia="맑은 고딕" w:hAnsi="맑은 고딕"/>
        </w:rPr>
        <w:t xml:space="preserve">① 요구사항(Requirement): ISO 13485:2016의 정확한 조항 번호와 함께 규격이 요구하는 바를 명시한다.</w:t>
      </w:r>
    </w:p>
    <w:p>
      <w:pPr>
        <w:pStyle w:val="ListParagraph"/>
        <w:numPr>
          <w:ilvl w:val="0"/>
          <w:numId w:val="2"/>
        </w:numPr>
        <w:spacing w:after="50"/>
      </w:pPr>
      <w:r>
        <w:rPr>
          <w:rFonts w:ascii="맑은 고딕" w:cs="맑은 고딕" w:eastAsia="맑은 고딕" w:hAnsi="맑은 고딕"/>
        </w:rPr>
        <w:t xml:space="preserve">② 객관적 증거(Objective Evidence): 심사 시 발견한 사실을 육하원칙(언제·어디서·무엇이)에 따라 구체적으로 기록한다.</w:t>
      </w:r>
    </w:p>
    <w:p>
      <w:pPr>
        <w:pStyle w:val="ListParagraph"/>
        <w:numPr>
          <w:ilvl w:val="0"/>
          <w:numId w:val="2"/>
        </w:numPr>
        <w:spacing w:after="50"/>
      </w:pPr>
      <w:r>
        <w:rPr>
          <w:rFonts w:ascii="맑은 고딕" w:cs="맑은 고딕" w:eastAsia="맑은 고딕" w:hAnsi="맑은 고딕"/>
        </w:rPr>
        <w:t xml:space="preserve">③ 부적합 진술(Nonconformity Statement): 요구사항과 발견된 사실의 차이를 명확히 기술하고, 중(Major)/경(Minor) 부적합으로 분류한다.</w:t>
      </w:r>
    </w:p>
    <w:p>
      <w:pPr>
        <w:spacing w:after="100"/>
      </w:pPr>
      <w:r>
        <w:rPr>
          <w:rFonts w:ascii="맑은 고딕" w:cs="맑은 고딕" w:eastAsia="맑은 고딕" w:hAnsi="맑은 고딕"/>
        </w:rPr>
        <w:t xml:space="preserve">부적합 등급 기준: 시스템의 전반적 실패, 안전·유효성 직결, 규제 위반, 요구 프로세스의 전면 부재는 중(Major). 시스템은 작동하나 일부 이행 미흡·단발성 누락은 경(Minor)으로 분류한다.</w:t>
      </w:r>
    </w:p>
    <w:p>
      <w:pPr>
        <w:spacing w:after="200"/>
      </w:pPr>
      <w:r>
        <w:rPr>
          <w:rFonts w:ascii="맑은 고딕" w:cs="맑은 고딕" w:eastAsia="맑은 고딕" w:hAnsi="맑은 고딕"/>
        </w:rPr>
        <w:t xml:space="preserve">의료기기 특화 결론: ISO 9001과 달리 규제 요구사항 준수와 환자 안전·제품 유효성 보장 관점에서 마무리한다.</w:t>
      </w:r>
    </w:p>
    <w:p>
      <w:r>
        <w:br w:type="page"/>
      </w:r>
    </w:p>
    <w:p>
      <w:pPr>
        <w:pStyle w:val="Heading1"/>
      </w:pPr>
      <w:r>
        <w:rPr>
          <w:rFonts w:ascii="맑은 고딕" w:cs="맑은 고딕" w:eastAsia="맑은 고딕" w:hAnsi="맑은 고딕"/>
          <w:b/>
          <w:bCs/>
        </w:rPr>
        <w:t xml:space="preserve">조항 7. 제품실현 (Product Realization)</w:t>
      </w:r>
    </w:p>
    <w:p>
      <w:pPr>
        <w:pStyle w:val="Heading2"/>
      </w:pPr>
      <w:r>
        <w:rPr>
          <w:rFonts w:ascii="맑은 고딕" w:cs="맑은 고딕" w:eastAsia="맑은 고딕" w:hAnsi="맑은 고딕"/>
          <w:b/>
          <w:bCs/>
        </w:rPr>
        <w:t xml:space="preserve">7.1 제품실현의 기획</w:t>
      </w:r>
    </w:p>
    <w:p>
      <w:pPr>
        <w:pStyle w:val="Heading3"/>
      </w:pPr>
      <w:r>
        <w:rPr>
          <w:rFonts w:ascii="맑은 고딕" w:cs="맑은 고딕" w:eastAsia="맑은 고딕" w:hAnsi="맑은 고딕"/>
          <w:b/>
          <w:bCs/>
        </w:rPr>
        <w:t xml:space="preserve">7.1 제품실현의 기획</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신규 인슐린 주입펌프 개발에 착수하였다. 제품실현 기획서를 검토한 결과 품질목표와 일정은 정의되어 있으나, 위험관리 활동 계획(pFMEA 등)과 산출물, 그리고 요구되는 검증·밸리데이션·검사의 합격 판정 기준이 기획에 포함되어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7.1 (제품실현의 기획)</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제품실현에 필요한 프로세스를 기획·개발하고, 제품실현의 일부로 위험관리 프로세스를 적용(기록 유지)하며, 품질목표·요구사항, 필요한 프로세스·문서·자원, 검증·밸리데이션·모니터링·측정·검사·시험 활동과 제품 합격 판정 기준, 필요한 기록을 정하여야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인슐린 주입펌프(고위험 기기) 제품실현 기획서(문서번호 PRP-018, rev.0)에 위험관리 활동 계획 및 합격 판정 기준이 정의되어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7.1이 요구하는 위험관리 적용 및 합격 판정 기준이 제품실현 기획에 누락되어 요구사항을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환자 안전과 직결되는 위험관리가 기획 단계에서 체계적으로 누락됨.</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ISO 14971과의 연계(위험기반 접근)를 답안에 반드시 언급한다.</w:t>
      </w:r>
    </w:p>
    <w:p>
      <w:pPr>
        <w:pStyle w:val="Heading2"/>
      </w:pPr>
      <w:r>
        <w:rPr>
          <w:rFonts w:ascii="맑은 고딕" w:cs="맑은 고딕" w:eastAsia="맑은 고딕" w:hAnsi="맑은 고딕"/>
          <w:b/>
          <w:bCs/>
        </w:rPr>
        <w:t xml:space="preserve">7.2 고객관련 프로세스</w:t>
      </w:r>
    </w:p>
    <w:p>
      <w:pPr>
        <w:pStyle w:val="Heading3"/>
      </w:pPr>
      <w:r>
        <w:rPr>
          <w:rFonts w:ascii="맑은 고딕" w:cs="맑은 고딕" w:eastAsia="맑은 고딕" w:hAnsi="맑은 고딕"/>
          <w:b/>
          <w:bCs/>
        </w:rPr>
        <w:t xml:space="preserve">7.2 고객 관련 프로세스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7.2(고객 관련 프로세스)가 요구하는 활동 전반을 서술하시오.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 (고객 관련 프로세스)</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제품 관련 요구사항을 결정(7.2.1: 고객·의도된 사용·규제·사용자 교육 요구사항)하고, 공급 약정 전 요구사항을 검토(7.2.2: 정의·불일치 해결·규제 충족·충족 능력 확인, 기록 유지)하며, 제품 정보·문의·계약·피드백·불만·권고문에 관한 고객 의사소통을 계획·실행(7.2.3)하여야 한다.</w:t>
      </w:r>
    </w:p>
    <w:p>
      <w:pPr>
        <w:pStyle w:val="Heading3"/>
      </w:pPr>
      <w:r>
        <w:rPr>
          <w:rFonts w:ascii="맑은 고딕" w:cs="맑은 고딕" w:eastAsia="맑은 고딕" w:hAnsi="맑은 고딕"/>
          <w:b/>
          <w:bCs/>
        </w:rPr>
        <w:t xml:space="preserve">7.2.1 제품과 관련된 요구사항의 결정</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유럽으로 수출하는 체외진단기기에 대해 제품 요구사항 명세서를 검토하였다. 국내 의료기기법상 요구사항은 반영되어 있으나, 수출 대상국의 규제 요구사항(EU 체외진단기기 규정 등) 식별 내역이 확인되지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7.2.1 (제품과 관련된 요구사항의 결정)</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고객이 정한 요구사항(인도·인도 후 활동 포함), 의도된 사용에 필요한 추가 요구사항, 제품에 적용되는 규제 요구사항, 안전·효과적 사용을 위한 사용자 교육 요구사항을 결정하여야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수출용 IVD 제품 요구사항 명세서(REQ-204)에 수출 대상국에 적용되는 규제 요구사항이 식별·반영되어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제품에 적용되는 규제 요구사항을 결정하지 않아 7.2.1을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적용 규제 미식별은 시장 적합성·규제 준수에 직접 영향.</w:t>
      </w:r>
    </w:p>
    <w:p>
      <w:pPr>
        <w:pStyle w:val="Heading3"/>
      </w:pPr>
      <w:r>
        <w:rPr>
          <w:rFonts w:ascii="맑은 고딕" w:cs="맑은 고딕" w:eastAsia="맑은 고딕" w:hAnsi="맑은 고딕"/>
          <w:b/>
          <w:bCs/>
        </w:rPr>
        <w:t xml:space="preserve">7.2.2 제품과 관련된 요구사항 검토</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고객이 발주한 사양서와 영업이 접수한 계약 사양 간 멸균 방식이 상이(EO ↔ 감마)함에도, 제품 공급을 약정한 후에야 이를 인지하였다. 약정 전 요구사항 검토 기록은 존재하지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7.2.2 (제품과 관련된 요구사항 검토)</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 공급을 약정하기 전에 요구사항을 검토하여 요구사항의 정의·문서화, 고객 요구사항과의 불일치 해결, 규제 요구사항 충족, 충족 능력을 보장하고 검토 결과를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계약 사양과 주문 사양의 멸균 방식 불일치가 공급 약정 전 검토·해결되지 않았고 검토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공급 약정 전 요구사항 검토 및 불일치 해결이 이루어지지 않아 7.2.2를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요구사항 불일치가 미해결 상태로 제조에 진입.</w:t>
      </w:r>
    </w:p>
    <w:p>
      <w:pPr>
        <w:pStyle w:val="Heading3"/>
      </w:pPr>
      <w:r>
        <w:rPr>
          <w:rFonts w:ascii="맑은 고딕" w:cs="맑은 고딕" w:eastAsia="맑은 고딕" w:hAnsi="맑은 고딕"/>
          <w:b/>
          <w:bCs/>
        </w:rPr>
        <w:t xml:space="preserve">7.2.3 의사소통</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고객 불만 접수, 권고문(advisory notice) 발행 등 고객과의 의사소통 방식이 부서 담당자의 관행에 따라 처리되고 있으며, 이를 규정한 문서화된 절차가 마련되어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7.2.3 (의사소통)</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 정보, 문의·계약·주문, 고객 피드백 및 불만, 권고문에 관한 고객과의 의사소통을 계획·실행하고, 규제당국과의 의사소통은 적용 규제 요구사항에 따라야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고객 의사소통(불만·권고문 포함)에 대한 문서화된 절차가 수립되어 있지 않고 관행으로 운영됨.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의사소통 활동이 계획·문서화되지 않아 7.2.3을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의사소통은 이루어지고 있으나 절차화가 미흡.</w:t>
      </w:r>
    </w:p>
    <w:p>
      <w:pPr>
        <w:pStyle w:val="Heading2"/>
      </w:pPr>
      <w:r>
        <w:rPr>
          <w:rFonts w:ascii="맑은 고딕" w:cs="맑은 고딕" w:eastAsia="맑은 고딕" w:hAnsi="맑은 고딕"/>
          <w:b/>
          <w:bCs/>
        </w:rPr>
        <w:t xml:space="preserve">7.3 설계 및 개발</w:t>
      </w:r>
    </w:p>
    <w:p>
      <w:pPr>
        <w:pStyle w:val="Heading3"/>
      </w:pPr>
      <w:r>
        <w:rPr>
          <w:rFonts w:ascii="맑은 고딕" w:cs="맑은 고딕" w:eastAsia="맑은 고딕" w:hAnsi="맑은 고딕"/>
          <w:b/>
          <w:bCs/>
        </w:rPr>
        <w:t xml:space="preserve">7.3 설계 및 개발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7.3(설계 및 개발)의 단계별 활동을 개괄하시오.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 (설계 및 개발)</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문서화된 절차(7.3.1) 하에 기획(7.3.2) → 입력(7.3.3, 위험관리 출력·규제 포함) → 출력(7.3.4, 합격기준 포함) → 검토(7.3.5) → 검증(7.3.6, 출력↔입력) → 유효성 확인(7.3.7, 의도된 사용·출하 전 완료) → 이관(7.3.8) → 변경관리(7.3.9, 위험 영향 평가) → 설계·개발 파일(7.3.10) 유지로 구성된다.</w:t>
      </w:r>
    </w:p>
    <w:p>
      <w:pPr>
        <w:pStyle w:val="Heading3"/>
      </w:pPr>
      <w:r>
        <w:rPr>
          <w:rFonts w:ascii="맑은 고딕" w:cs="맑은 고딕" w:eastAsia="맑은 고딕" w:hAnsi="맑은 고딕"/>
          <w:b/>
          <w:bCs/>
        </w:rPr>
        <w:t xml:space="preserve">7.3.1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설계·개발이 진행 중인 신제품에 대해, 설계 활동을 계획·관리하기 위한 문서화된 절차가 존재하지 않으며 담당자별로 상이한 방식으로 진행되고 있었다.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설계 및 개발에 대한 문서화된 절차를 수립·유지하여야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설계·개발 활동을 규정한 문서화된 절차서가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 및 개발에 대한 문서화된 절차가 없어 7.3.1을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핵심 프로세스의 문서화된 절차 자체가 부재.</w:t>
      </w:r>
    </w:p>
    <w:p>
      <w:pPr>
        <w:pStyle w:val="Heading3"/>
      </w:pPr>
      <w:r>
        <w:rPr>
          <w:rFonts w:ascii="맑은 고딕" w:cs="맑은 고딕" w:eastAsia="맑은 고딕" w:hAnsi="맑은 고딕"/>
          <w:b/>
          <w:bCs/>
        </w:rPr>
        <w:t xml:space="preserve">7.3.2 설계 및 개발 기획</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설계기획서에 개발 단계는 정의되어 있으나, 각 단계에서 요구되는 검토·검증·밸리데이션 및 제조 이관 활동, 책임과 권한, 입력-출력 추적성 방법이 명시되어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7.3.2 (설계 및 개발 기획)</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설계 단계, 단계별 검토, 검증·밸리데이션·이관 활동, 책임·권한, 입출력 추적성 방법, 필요한 자원과 인원의 적격성을 문서화하여야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설계기획서(DP-031)에 단계별 검토·검증·밸리데이션 활동, 책임·권한 및 추적성 방법이 정의되어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 기획에 필수 항목이 누락되어 7.3.2를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기획서는 존재하나 일부 요구 항목이 미흡.</w:t>
      </w:r>
    </w:p>
    <w:p>
      <w:pPr>
        <w:pStyle w:val="Heading3"/>
      </w:pPr>
      <w:r>
        <w:rPr>
          <w:rFonts w:ascii="맑은 고딕" w:cs="맑은 고딕" w:eastAsia="맑은 고딕" w:hAnsi="맑은 고딕"/>
          <w:b/>
          <w:bCs/>
        </w:rPr>
        <w:t xml:space="preserve">7.3.3 설계 및 개발 입력</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설계입력 문서에 기능·성능 요구사항은 기술되어 있으나 적용 규제 요구사항과 위험관리 활동의 출력(예: dFMEA 결과)이 반영되지 않았고, 입력의 충분성에 대한 검토·승인 기록이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7.3.3 (설계 및 개발 입력)</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설계입력은 기능·성능·사용적합성·안전 요구사항, 적용 규제 요구사항·표준, 위험관리 출력, 유사제품 정보를 포함하여야 하며, 완전·명확·시험가능·상호 비상충이어야 하고 검토·승인되어야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설계입력서(DI-045)에 규제 요구사항 및 위험관리 출력이 반영되지 않았으며 입력 검토·승인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설계입력에 규제 요구사항·위험관리 출력이 누락되고 승인되지 않아 7.3.3을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안전·규제 요구사항이 설계 출발점에서 누락.</w:t>
      </w:r>
    </w:p>
    <w:p>
      <w:pPr>
        <w:pStyle w:val="Heading3"/>
      </w:pPr>
      <w:r>
        <w:rPr>
          <w:rFonts w:ascii="맑은 고딕" w:cs="맑은 고딕" w:eastAsia="맑은 고딕" w:hAnsi="맑은 고딕"/>
          <w:b/>
          <w:bCs/>
        </w:rPr>
        <w:t xml:space="preserve">7.3.4 설계 및 개발 출력</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설계출력물에 도면과 사양은 포함되어 있으나 제품의 합격 판정 기준이 명시되어 있지 않았고, 출력물이 사용 승인(release) 전에 승인된 기록이 확인되지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7.3.4 (설계 및 개발 출력)</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설계출력은 입력 요구사항 충족, 구매·생산·서비스에 필요한 정보 제공, 제품 합격 판정 기준 포함, 안전·올바른 사용을 위한 특성 규정을 만족하여야 하며, 사용 승인 전 승인되어야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설계출력물에 제품 합격 판정 기준이 누락되고 release 전 승인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설계출력에 합격 판정 기준이 없고 승인되지 않아 7.3.4를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출력물은 작성되었으나 일부 요건·승인이 미흡.</w:t>
      </w:r>
    </w:p>
    <w:p>
      <w:pPr>
        <w:pStyle w:val="Heading3"/>
      </w:pPr>
      <w:r>
        <w:rPr>
          <w:rFonts w:ascii="맑은 고딕" w:cs="맑은 고딕" w:eastAsia="맑은 고딕" w:hAnsi="맑은 고딕"/>
          <w:b/>
          <w:bCs/>
        </w:rPr>
        <w:t xml:space="preserve">7.3.5 설계 및 개발 검토</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설계검토 회의가 개최되었음은 구두로 확인되나, 검토된 설계의 식별·결과·조치사항·참가자·일자를 포함한 검토 기록이 유지되어 있지 않았으며 일부 단계에서는 관련 기능부서 대표가 참여하지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7.3.5 (설계 및 개발 검토)</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적절한 단계에서 체계적 설계검토를 수행하고 관련 기능 대표 및 전문가가 참여하여야 하며, 검토 식별·결과·조치·참가자·일자를 포함한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설계검토 기록(참가자·결과·조치·일자)이 유지되지 않았고 관련 부서 대표가 미참여함.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설계검토 기록이 유지되지 않아 7.3.5를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검토는 수행되었으나 기록·참여 요건 미흡.</w:t>
      </w:r>
    </w:p>
    <w:p>
      <w:pPr>
        <w:pStyle w:val="Heading3"/>
      </w:pPr>
      <w:r>
        <w:rPr>
          <w:rFonts w:ascii="맑은 고딕" w:cs="맑은 고딕" w:eastAsia="맑은 고딕" w:hAnsi="맑은 고딕"/>
          <w:b/>
          <w:bCs/>
        </w:rPr>
        <w:t xml:space="preserve">7.3.6 설계 및 개발 검증</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설계검증 계획에 검증 방법은 있으나 합격 판정 기준과 표본 크기 근거를 포함한 통계적 기법이 정의되어 있지 않았고, 타 기기와 연결되는 제품임에도 인터페이스 기능에 대한 검증이 수행되지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7.3.6 (설계 및 개발 검증)</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설계출력이 입력 요구사항을 충족하는지 검증하여야 하며, 검증 계획에 방법·합격 판정 기준·(필요 시 표본 크기 근거 포함) 통계적 기법을 포함하고, 타 기기 인터페이스가 있으면 그 기능을 검증하여야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설계검증 계획(DV-052)에 합격 판정 기준·통계적 기법이 없고 인터페이스 기능 검증이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검증 계획의 합격기준·통계기법 부재 및 인터페이스 검증 누락으로 7.3.6을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검증의 타당성을 보증할 수 없음.</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검증(Verification)=출력이 입력을 충족하는지 확인. 다음 7.3.7 밸리데이션과 구별해 서술한다.</w:t>
      </w:r>
    </w:p>
    <w:p>
      <w:pPr>
        <w:pStyle w:val="Heading3"/>
      </w:pPr>
      <w:r>
        <w:rPr>
          <w:rFonts w:ascii="맑은 고딕" w:cs="맑은 고딕" w:eastAsia="맑은 고딕" w:hAnsi="맑은 고딕"/>
          <w:b/>
          <w:bCs/>
        </w:rPr>
        <w:t xml:space="preserve">7.3.7 설계 및 개발 유효성 확인(밸리데이션)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신제품이 이미 고객에게 출하되고 있으나, 규제가 요구하는 임상평가를 포함한 설계 밸리데이션이 완료되지 않은 상태였다. 또한 밸리데이션에 사용된 제품이 초도 생산품 또는 동등품이라는 근거가 기록되어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7.3.7 (설계 및 개발 유효성 확인)</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결과 제품이 규정된 의도된 사용을 충족하는지 밸리데이션하여야 하며, 초도 생산품 또는 동등품을 사용(근거 기록)하고, 규제가 요구하면 임상·성능평가를 포함하여 제품 출하 전에 완료하여야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 밸리데이션(임상평가 포함)이 완료되지 않은 상태에서 제품이 출하되었고, 밸리데이션 사용 제품의 근거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출하 전 밸리데이션이 완료되지 않아 7.3.7을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유효성 미확인 제품 출하는 환자 안전·유효성에 직결.</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밸리데이션(Validation)=제품이 의도된 사용을 충족하는지 확인. 출하 전 완료가 핵심 키워드.</w:t>
      </w:r>
    </w:p>
    <w:p>
      <w:pPr>
        <w:pStyle w:val="Heading3"/>
      </w:pPr>
      <w:r>
        <w:rPr>
          <w:rFonts w:ascii="맑은 고딕" w:cs="맑은 고딕" w:eastAsia="맑은 고딕" w:hAnsi="맑은 고딕"/>
          <w:b/>
          <w:bCs/>
        </w:rPr>
        <w:t xml:space="preserve">7.3.8 설계 및 개발 이관</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연구개발에서 양산으로 설계출력을 이관하면서, 해당 출력이 제조에 적합한지에 대한 검증과 생산능력이 제품 요구사항을 충족하는지에 대한 확인 없이 최종 생산 사양으로 확정하였다.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7.3.8 (설계 및 개발 이관)</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설계출력이 최종 생산 사양이 되기 전에 제조에 적합한 것으로 검증되고 생산능력이 제품 요구사항을 충족할 수 있음을 보장하는 문서화된 이관 절차를 유지하고, 결과를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제조 적합성 검증 및 생산능력 확인 없이 설계출력이 최종 생산 사양으로 확정됨.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이관 시 제조 적합성·생산능력 확인이 이루어지지 않아 7.3.8을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양산 품질의 일관성 보증 실패.</w:t>
      </w:r>
    </w:p>
    <w:p>
      <w:pPr>
        <w:pStyle w:val="Heading3"/>
      </w:pPr>
      <w:r>
        <w:rPr>
          <w:rFonts w:ascii="맑은 고딕" w:cs="맑은 고딕" w:eastAsia="맑은 고딕" w:hAnsi="맑은 고딕"/>
          <w:b/>
          <w:bCs/>
        </w:rPr>
        <w:t xml:space="preserve">7.3.9 설계 및 개발 변경 관리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시판 중인 A 제품의 핵심 구동부 재질을 변경하였으나, 변경의 중요도(기능·성능·안전·규제 영향) 평가가 없고 변경에 대한 검토·검증·밸리데이션·승인이 수행되지 않았으며 위험관리 파일에 대한 영향 평가도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7.3.9 (설계 및 개발 변경 관리)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설계변경은 그 중요도를 결정하고 식별·검토·검증·(해당 시)밸리데이션·승인하여야 하며, 검토 시 구성품·기출하 제품에 미치는 영향과 위험관리 파일 및 제품실현 프로세스에 미치는 영향을 평가하고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A 제품 재질 변경에 대해 중요도 평가, 검토·검증·밸리데이션·승인, 위험관리 파일 영향 평가가 수행되지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설계변경이 검토·검증·승인 및 영향 평가 없이 적용되어 7.3.9를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통제되지 않은 변경이 시판 제품에 직접 적용됨.</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예시 답안 문형: "7.3.9에 따르면 설계변경은 검토·검증·승인되어야 하나, 감사 당시 A 제품 변경에 대한 검토가 누락되었으므로 부적합하다."</w:t>
      </w:r>
    </w:p>
    <w:p>
      <w:pPr>
        <w:pStyle w:val="Heading3"/>
      </w:pPr>
      <w:r>
        <w:rPr>
          <w:rFonts w:ascii="맑은 고딕" w:cs="맑은 고딕" w:eastAsia="맑은 고딕" w:hAnsi="맑은 고딕"/>
          <w:b/>
          <w:bCs/>
        </w:rPr>
        <w:t xml:space="preserve">7.3.10 설계 및 개발 파일</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제품군별 설계·개발 파일이 별도로 구성되어 있지 않고 관련 기록이 여러 부서에 산재해 있어, 설계 요구사항에 대한 지속적 제품 적합성을 입증하기 어려웠다.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7.3.10 (설계 및 개발 파일)</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각 의료기기 유형 또는 제품군별로 설계·개발 파일을 유지하고, 설계 요구사항에 대한 적합성을 입증하는 기록 및 객관적 증거에 대한 참조를 포함하여야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제품군별 설계·개발 파일(DHF)이 구성되어 있지 않고 기록이 산재함.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설계·개발 파일이 유지되지 않아 7.3.10을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기록은 존재하나 파일 구성·관리가 미흡.</w:t>
      </w:r>
    </w:p>
    <w:p>
      <w:pPr>
        <w:pStyle w:val="Heading2"/>
      </w:pPr>
      <w:r>
        <w:rPr>
          <w:rFonts w:ascii="맑은 고딕" w:cs="맑은 고딕" w:eastAsia="맑은 고딕" w:hAnsi="맑은 고딕"/>
          <w:b/>
          <w:bCs/>
        </w:rPr>
        <w:t xml:space="preserve">7.4 구매</w:t>
      </w:r>
    </w:p>
    <w:p>
      <w:pPr>
        <w:pStyle w:val="Heading3"/>
      </w:pPr>
      <w:r>
        <w:rPr>
          <w:rFonts w:ascii="맑은 고딕" w:cs="맑은 고딕" w:eastAsia="맑은 고딕" w:hAnsi="맑은 고딕"/>
          <w:b/>
          <w:bCs/>
        </w:rPr>
        <w:t xml:space="preserve">7.4 구매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7.4(구매)의 요구사항을 개괄하시오.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 (구매)</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위험에 비례한 공급자 평가·선정·모니터링·재평가(7.4.1), 구매 정보의 명확한 기술(7.4.2: 사양·QMS 요구사항·변경 통보 합의), 구매품 검증(7.4.3: 위험·평가 결과 기반)을 수행하고 기록을 유지하여야 한다.</w:t>
      </w:r>
    </w:p>
    <w:p>
      <w:pPr>
        <w:pStyle w:val="Heading3"/>
      </w:pPr>
      <w:r>
        <w:rPr>
          <w:rFonts w:ascii="맑은 고딕" w:cs="맑은 고딕" w:eastAsia="맑은 고딕" w:hAnsi="맑은 고딕"/>
          <w:b/>
          <w:bCs/>
        </w:rPr>
        <w:t xml:space="preserve">7.4.1 구매 프로세스</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 멸균을 위탁하는 핵심 외주업체에 대해 공급자 평가·선정 기준이 수립되어 있지 않고, 거래 개시 이후 모니터링·재평가가 한 차례도 수행되지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7.4.1 (구매 프로세스)</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위험에 비례한 공급자 평가·선정 기준을 수립하고, 공급 능력·성과 및 구매품이 제품 품질에 미치는 영향에 근거하여 공급자를 평가·선정하며, 모니터링·재평가를 계획하고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멸균 위탁업체에 대한 평가·선정 기준이 없고 모니터링·재평가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공급자 평가·선정 및 재평가가 이루어지지 않아 7.4.1을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제품 품질에 직접 영향을 주는 핵심 외주의 통제 부재.</w:t>
      </w:r>
    </w:p>
    <w:p>
      <w:pPr>
        <w:pStyle w:val="Heading3"/>
      </w:pPr>
      <w:r>
        <w:rPr>
          <w:rFonts w:ascii="맑은 고딕" w:cs="맑은 고딕" w:eastAsia="맑은 고딕" w:hAnsi="맑은 고딕"/>
          <w:b/>
          <w:bCs/>
        </w:rPr>
        <w:t xml:space="preserve">7.4.2 구매 정보</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원자재 발주서(구매 정보)에 제품 사양·합격 판정 요구사항과 QMS 요구사항이 기술되어 있지 않고, 공급자가 변경 사항을 조직에 통보하도록 하는 서면 합의가 포함되어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7.4.2 (구매 정보)</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구매 정보에는 제품 사양·합격 판정·프로세스·장비 요구사항, 공급자 인원 적격성, QMS 요구사항이 기술되어야 하며, 구매품 변경 시 공급자가 사전 통보하도록 하는 서면 합의를 포함하여야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발주서에 합격 판정·QMS 요구사항 및 변경 통보 합의가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구매 정보에 필수 요구사항이 누락되어 7.4.2를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구매는 이루어지나 구매 정보 기술이 미흡.</w:t>
      </w:r>
    </w:p>
    <w:p>
      <w:pPr>
        <w:pStyle w:val="Heading3"/>
      </w:pPr>
      <w:r>
        <w:rPr>
          <w:rFonts w:ascii="맑은 고딕" w:cs="맑은 고딕" w:eastAsia="맑은 고딕" w:hAnsi="맑은 고딕"/>
          <w:b/>
          <w:bCs/>
        </w:rPr>
        <w:t xml:space="preserve">7.4.3 구매 제품의 검증</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입고된 핵심 원자재에 대해 검사·검증 절차나 기록 없이 곧바로 생산에 투입하고 있었으며, 공급자가 검증을 수행한다는 합의나 검사 방법에 대한 규정도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7.4.3 (구매 제품의 검증)</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구매품이 규정된 요구사항을 충족함을 보장하기 위한 검사 및 기타 검증 활동을 실행하고 기록하여야 하며, 검증 범위는 공급자 평가 결과와 위험에 근거하여야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입고 원자재에 대한 검증 절차·기록이 없는 상태로 생산에 투입됨.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구매품 검증이 수행되지 않아 7.4.3을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미검증 자재 투입은 제품 적합성에 직접 영향.</w:t>
      </w:r>
    </w:p>
    <w:p>
      <w:pPr>
        <w:pStyle w:val="Heading2"/>
      </w:pPr>
      <w:r>
        <w:rPr>
          <w:rFonts w:ascii="맑은 고딕" w:cs="맑은 고딕" w:eastAsia="맑은 고딕" w:hAnsi="맑은 고딕"/>
          <w:b/>
          <w:bCs/>
        </w:rPr>
        <w:t xml:space="preserve">7.5 생산 및 서비스 제공</w:t>
      </w:r>
    </w:p>
    <w:p>
      <w:pPr>
        <w:pStyle w:val="Heading3"/>
      </w:pPr>
      <w:r>
        <w:rPr>
          <w:rFonts w:ascii="맑은 고딕" w:cs="맑은 고딕" w:eastAsia="맑은 고딕" w:hAnsi="맑은 고딕"/>
          <w:b/>
          <w:bCs/>
        </w:rPr>
        <w:t xml:space="preserve">7.5 생산 및 서비스 제공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7.5(생산 및 서비스 제공)가 포괄하는 관리 항목을 서술하시오.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 (생산 및 서비스 제공)</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관리된 조건의 생산(7.5.1), 제품 청결(7.5.2), 설치(7.5.3), 서비스(7.5.4), 멸균 특별 요구(7.5.5), 공정 밸리데이션(7.5.6)·멸균공정 밸리데이션(7.5.7), 식별(7.5.8)·추적성(7.5.9), 고객자산(7.5.10), 제품 보존(7.5.11)을 포함한다.</w:t>
      </w:r>
    </w:p>
    <w:p>
      <w:pPr>
        <w:pStyle w:val="Heading3"/>
      </w:pPr>
      <w:r>
        <w:rPr>
          <w:rFonts w:ascii="맑은 고딕" w:cs="맑은 고딕" w:eastAsia="맑은 고딕" w:hAnsi="맑은 고딕"/>
          <w:b/>
          <w:bCs/>
        </w:rPr>
        <w:t xml:space="preserve">7.5.1 생산 및 서비스 제공 관리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생산 현장에서 일부 핵심 공정에 대한 작업표준서(SOP)가 작성되어 있지 않았고, 배치(로트)별 기록에 추적성을 위한 제조 수량 및 유통 승인 수량이 기재되어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7.5.1 (생산 및 서비스 제공 관리)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생산은 관리된 조건(절차·방법 문서화, 기반시설 적격성, 공정 파라미터·제품 특성 모니터링, 라벨링·포장, 출하·인도)에서 수행되어야 하며, 기기/배치별로 추적성·제조 수량·유통 승인 수량을 식별하는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핵심 공정의 작업표준서가 부재하고 배치 기록에 제조 수량·유통 승인 수량이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작업표준서 부재 및 추적성 기록 미흡으로 7.5.1을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관리된 조건의 핵심 요건(SOP·추적성)이 결여됨.</w:t>
      </w:r>
    </w:p>
    <w:p>
      <w:pPr>
        <w:pStyle w:val="Heading3"/>
      </w:pPr>
      <w:r>
        <w:rPr>
          <w:rFonts w:ascii="맑은 고딕" w:cs="맑은 고딕" w:eastAsia="맑은 고딕" w:hAnsi="맑은 고딕"/>
          <w:b/>
          <w:bCs/>
        </w:rPr>
        <w:t xml:space="preserve">7.5.2 제품 청결</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사용 전 세척이 필요한 재사용 가능 수술기구를 생산하면서, 제조 중 사용한 공정제(가공유 등)의 제거 및 제품 청결에 대한 요구사항이 문서화되어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7.5.2 (제품 청결)</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멸균·세척 관련 해당 조건에 따라 조직은 제품 청결 및 오염 관리 요구사항(제조 중 공정제 제거 포함)을 문서화하여야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세척이 필요한 제품의 공정제 제거·청결 요구사항이 문서화되어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제품 청결 요구사항이 문서화되지 않아 7.5.2를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청결 관리 요구사항의 문서화 미흡.</w:t>
      </w:r>
    </w:p>
    <w:p>
      <w:pPr>
        <w:pStyle w:val="Heading3"/>
      </w:pPr>
      <w:r>
        <w:rPr>
          <w:rFonts w:ascii="맑은 고딕" w:cs="맑은 고딕" w:eastAsia="맑은 고딕" w:hAnsi="맑은 고딕"/>
          <w:b/>
          <w:bCs/>
        </w:rPr>
        <w:t xml:space="preserve">7.5.3 설치 활동</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설치가 필요한 진단장비에 대해 설치 검증을 위한 합격 판정 기준이 정의되어 있지 않았고, 설치를 수행하는 외부 협력사에 문서화된 설치 및 설치 검증 요구사항이 제공되지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7.5.3 (설치 활동)</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설치 검증 합격 판정 기준을 포함한 설치 요구사항을 문서화하고, 외부 당사자가 설치하는 경우 문서화된 설치·설치 검증 요구사항을 제공하며, 설치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설치 검증 합격 기준이 정의되지 않았고 외부 설치업체에 문서화된 요구사항이 미제공됨.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설치·설치 검증 요구사항이 문서화·제공되지 않아 7.5.3을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설치는 수행되나 요구사항 문서화가 미흡.</w:t>
      </w:r>
    </w:p>
    <w:p>
      <w:pPr>
        <w:pStyle w:val="Heading3"/>
      </w:pPr>
      <w:r>
        <w:rPr>
          <w:rFonts w:ascii="맑은 고딕" w:cs="맑은 고딕" w:eastAsia="맑은 고딕" w:hAnsi="맑은 고딕"/>
          <w:b/>
          <w:bCs/>
        </w:rPr>
        <w:t xml:space="preserve">7.5.4 서비스 활동</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의료기기 사후 서비스(수리)를 수행하고 있으나, 서비스 기록을 분석하여 잠재적 불만을 식별하고 품질개선 프로세스의 입력으로 활용하는 활동이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7.5.4 (서비스 활동)</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서비스가 규정된 요구사항인 경우 조직은 서비스 절차·자재·측정을 문서화하고, 서비스 기록을 분석하여 잠재적 불만 식별 및 개선 프로세스 입력으로 활용하며,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서비스 기록에 대한 분석 및 불만·개선 입력 활용이 수행되지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서비스 기록의 분석·활용이 이루어지지 않아 7.5.4를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서비스는 수행되나 데이터 환류가 미흡.</w:t>
      </w:r>
    </w:p>
    <w:p>
      <w:pPr>
        <w:pStyle w:val="Heading3"/>
      </w:pPr>
      <w:r>
        <w:rPr>
          <w:rFonts w:ascii="맑은 고딕" w:cs="맑은 고딕" w:eastAsia="맑은 고딕" w:hAnsi="맑은 고딕"/>
          <w:b/>
          <w:bCs/>
        </w:rPr>
        <w:t xml:space="preserve">7.5.5 멸균 의료기기에 대한 특별 요구사항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EO 멸균 의료기기를 생산하면서 각 멸균 배치(로트)에 사용된 공정 파라미터(시간·온도·가스 농도 등) 기록이 일부 누락되어 있었고, 멸균 로트를 해당 생산 배치까지 추적할 수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7.5.5 (멸균 의료기기에 대한 특별 요구사항)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각 멸균 배치에 사용된 멸균 공정 파라미터의 기록을 유지하여야 하며, 멸균 기록은 의료기기의 각 생산 배치까지 추적 가능하여야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멸균 배치별 공정 파라미터 기록이 누락되어 생산 배치까지 추적이 불가함.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멸균 공정 파라미터 기록·추적성이 확보되지 않아 7.5.5를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멸균 로트 관리 오류는 무균성 보증·환자 안전에 직결.</w:t>
      </w:r>
    </w:p>
    <w:p>
      <w:pPr>
        <w:pStyle w:val="Heading3"/>
      </w:pPr>
      <w:r>
        <w:rPr>
          <w:rFonts w:ascii="맑은 고딕" w:cs="맑은 고딕" w:eastAsia="맑은 고딕" w:hAnsi="맑은 고딕"/>
          <w:b/>
          <w:bCs/>
        </w:rPr>
        <w:t xml:space="preserve">7.5.6 생산 및 서비스 제공을 위한 프로세스의 유효성 확인</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플라스틱 사출 및 히트실링 등 결과를 후속 모니터링·측정으로 검증할 수 없는 공정을 운영하고 있으나 공정 밸리데이션이 수행되지 않았고, 생산에 사용되는 컴퓨터 소프트웨어에 대한 밸리데이션 기록도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7.5.6 (생산 및 서비스 제공 프로세스의 유효성 확인)</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결과 출력을 후속 모니터링·측정으로 검증할 수 없는 공정은 밸리데이션하여야 하며(검토·승인 기준, 장비·인원 적격성, 방법·합격기준, 통계기법, 재밸리데이션 기준 포함), 생산용 소프트웨어는 최초 사용 전 밸리데이션하여야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검증 불가 공정(사출·실링)의 밸리데이션 및 생산용 소프트웨어 밸리데이션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특수공정 및 소프트웨어 밸리데이션이 수행되지 않아 7.5.6을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검증 불가 공정의 일관성 보증 실패.</w:t>
      </w:r>
    </w:p>
    <w:p>
      <w:pPr>
        <w:pStyle w:val="Heading3"/>
      </w:pPr>
      <w:r>
        <w:rPr>
          <w:rFonts w:ascii="맑은 고딕" w:cs="맑은 고딕" w:eastAsia="맑은 고딕" w:hAnsi="맑은 고딕"/>
          <w:b/>
          <w:bCs/>
        </w:rPr>
        <w:t xml:space="preserve">7.5.7 멸균 및 멸균차단시스템을 위한 프로세스의 유효성 확인</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멸균 의료기기를 출하하고 있으나 멸균공정 유효성 확인(밸리데이션)이 수행되지 않았고, 멸균차단시스템(멸균포장)에 대한 밸리데이션 및 제품·공정 변경 시 재밸리데이션 절차가 마련되어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7.5.7 (멸균 및 멸균차단시스템 프로세스의 유효성 확인 특별 요구사항)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멸균 및 멸균차단시스템에 대한 공정 밸리데이션 절차와, 적절한 경우 제품·공정 변경에 따른 재밸리데이션 절차를 문서화하고 관련 기록을 유지하여야 한다(ISO 11607 참조).</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멸균공정 유효성 확인 및 멸균차단시스템 밸리데이션·재밸리데이션 절차가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멸균공정 및 포장 밸리데이션이 누락되어 7.5.7을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무균성·멸균 유지의 핵심 유효성 확인 누락.</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문제에서 흔히 제시되는 "멸균 유효성 검증 누락"의 정확한 매칭 조항은 7.5.7이다.</w:t>
      </w:r>
    </w:p>
    <w:p>
      <w:pPr>
        <w:pStyle w:val="Heading3"/>
      </w:pPr>
      <w:r>
        <w:rPr>
          <w:rFonts w:ascii="맑은 고딕" w:cs="맑은 고딕" w:eastAsia="맑은 고딕" w:hAnsi="맑은 고딕"/>
          <w:b/>
          <w:bCs/>
        </w:rPr>
        <w:t xml:space="preserve">7.5.8 식별</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생산 라인에서 합격품과 불합격품의 검사 상태가 명확히 식별되지 않았고, 반품된 제품이 적합 제품과 구별 없이 보관되어 있었으며, 규제가 요구하는 고유기기식별(UDI) 시스템이 적용되지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7.5.8 (식별)</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제품은 실현 전반에 걸쳐 적절히 식별되고 모니터링·측정 요구사항에 대한 적합성 상태가 식별·유지되어야 하며, 규제 적용 시 UDI 시스템을 구축하고 반품 제품을 적합 제품과 구별하여야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검사 상태 식별 미흡, 반품 제품 미구별, UDI 미적용이 확인됨.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제품 식별 및 상태 식별이 미흡하여 7.5.8을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부적합품 혼입 위험 및 규제(UDI) 미준수.</w:t>
      </w:r>
    </w:p>
    <w:p>
      <w:pPr>
        <w:pStyle w:val="Heading3"/>
      </w:pPr>
      <w:r>
        <w:rPr>
          <w:rFonts w:ascii="맑은 고딕" w:cs="맑은 고딕" w:eastAsia="맑은 고딕" w:hAnsi="맑은 고딕"/>
          <w:b/>
          <w:bCs/>
        </w:rPr>
        <w:t xml:space="preserve">7.5.9 추적성</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이식형 의료기기를 제조하면서, 안전·성능에 영향을 줄 수 있는 부품·자재 및 작업환경 조건이 기록되지 않았고, 유통 단계의 수하인(이름·주소) 기록이 유지되지 않아 추적이 불가하였다.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7.5.9 (추적성)</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적용 규제에 따른 추적성 절차를 수립하고, 이식형 의료기기의 경우 안전·성능에 영향을 줄 수 있는 부품·자재·작업환경 조건과 유통 수하인 기록을 유지하여 추적을 가능하게 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이식형 기기의 부품·자재·유통 수하인 추적성 기록이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이식형 의료기기 추적성 기록이 유지되지 않아 7.5.9를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이식형 기기 추적성 결여는 회수·환자 안전에 직결.</w:t>
      </w:r>
    </w:p>
    <w:p>
      <w:pPr>
        <w:pStyle w:val="Heading3"/>
      </w:pPr>
      <w:r>
        <w:rPr>
          <w:rFonts w:ascii="맑은 고딕" w:cs="맑은 고딕" w:eastAsia="맑은 고딕" w:hAnsi="맑은 고딕"/>
          <w:b/>
          <w:bCs/>
        </w:rPr>
        <w:t xml:space="preserve">7.5.10 고객자산</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고객이 제공한 금형 및 고객 소유 설계 데이터를 사용하고 있으나, 이를 식별·검증·보호하는 관리가 이루어지지 않았고, 일부 데이터가 손상되었음에도 고객과의 의사소통 기록이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7.5.10 (고객자산)</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조직의 관리 하에 있는 고객자산은 식별·검증·보호·보호조치되어야 하며, 분실·손상·부적합 판명 시 고객에게 보고하고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고객 제공 금형·데이터의 식별·보호 관리가 없고 손상 시 고객 통보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고객자산 관리 및 손상 보고가 이루어지지 않아 7.5.10을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고객자산 관리 절차의 이행이 미흡.</w:t>
      </w:r>
    </w:p>
    <w:p>
      <w:pPr>
        <w:pStyle w:val="Heading3"/>
      </w:pPr>
      <w:r>
        <w:rPr>
          <w:rFonts w:ascii="맑은 고딕" w:cs="맑은 고딕" w:eastAsia="맑은 고딕" w:hAnsi="맑은 고딕"/>
          <w:b/>
          <w:bCs/>
        </w:rPr>
        <w:t xml:space="preserve">7.5.11 제품의 보존</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온도에 민감한 진단시약을 취급하면서, 보관·운송 중 요구되는 특수 조건(콜드체인)을 관리·모니터링하고 기록하는 활동이 이루어지지 않아 변질 위험이 통제되지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7.5.11 (제품의 보존)</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가공·보관·취급·유통 중 제품의 적합성을 보존하기 위해 적합한 포장·운송 용기를 사용하고, 포장만으로 부족한 경우 관리 및 기록을 포함한 특수 조건 요구사항을 문서화·실행하여야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온도민감 제품의 콜드체인 특수 조건 관리·모니터링·기록이 수행되지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특수 보존 조건이 관리·기록되지 않아 7.5.11을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변질 위험 미통제는 제품 유효성에 직접 영향.</w:t>
      </w:r>
    </w:p>
    <w:p>
      <w:pPr>
        <w:pStyle w:val="Heading2"/>
      </w:pPr>
      <w:r>
        <w:rPr>
          <w:rFonts w:ascii="맑은 고딕" w:cs="맑은 고딕" w:eastAsia="맑은 고딕" w:hAnsi="맑은 고딕"/>
          <w:b/>
          <w:bCs/>
        </w:rPr>
        <w:t xml:space="preserve">7.6 모니터링 및 측정장비의 관리</w:t>
      </w:r>
    </w:p>
    <w:p>
      <w:pPr>
        <w:pStyle w:val="Heading3"/>
      </w:pPr>
      <w:r>
        <w:rPr>
          <w:rFonts w:ascii="맑은 고딕" w:cs="맑은 고딕" w:eastAsia="맑은 고딕" w:hAnsi="맑은 고딕"/>
          <w:b/>
          <w:bCs/>
        </w:rPr>
        <w:t xml:space="preserve">7.6 모니터링 및 측정장비의 관리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 합부 판정에 사용되는 측정장비의 교정 주기가 경과한 채로 사용되고 있었고, 일부 장비는 국가·국제 측정표준에 대한 소급성이 확인되지 않았다. 또한 한 장비가 부적합 판명되었음에도 이전 측정 결과의 유효성에 대한 평가가 수행되지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7.6 (모니터링 및 측정장비의 관리)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측정장비는 최초 사용 전과 규정 주기로 국제·국가 측정표준에 소급 가능하게 교정·검증되어야 하며, 부적합 판명 시 이전 측정 결과의 유효성을 평가·기록하고 영향받은 장비·제품에 적절한 조치를 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교정 주기 경과 장비 사용, 소급성 미확인, 부적합 장비의 이전 결과 영향평가 미실시가 확인됨.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측정장비의 교정·소급성 및 부적합 시 영향평가가 미흡하여 7.6을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측정 신뢰성 결여는 다수 제품의 합부 판정에 영향.</w:t>
      </w:r>
    </w:p>
    <w:p>
      <w:r>
        <w:br w:type="page"/>
      </w:r>
    </w:p>
    <w:p>
      <w:pPr>
        <w:pStyle w:val="Heading1"/>
      </w:pPr>
      <w:r>
        <w:rPr>
          <w:rFonts w:ascii="맑은 고딕" w:cs="맑은 고딕" w:eastAsia="맑은 고딕" w:hAnsi="맑은 고딕"/>
          <w:b/>
          <w:bCs/>
        </w:rPr>
        <w:t xml:space="preserve">조항 8. 측정, 분석 및 개선 (Measurement, Analysis and Improvement)</w:t>
      </w:r>
    </w:p>
    <w:p>
      <w:pPr>
        <w:pStyle w:val="Heading2"/>
      </w:pPr>
      <w:r>
        <w:rPr>
          <w:rFonts w:ascii="맑은 고딕" w:cs="맑은 고딕" w:eastAsia="맑은 고딕" w:hAnsi="맑은 고딕"/>
          <w:b/>
          <w:bCs/>
        </w:rPr>
        <w:t xml:space="preserve">8.1 일반사항</w:t>
      </w:r>
    </w:p>
    <w:p>
      <w:pPr>
        <w:pStyle w:val="Heading3"/>
      </w:pPr>
      <w:r>
        <w:rPr>
          <w:rFonts w:ascii="맑은 고딕" w:cs="맑은 고딕" w:eastAsia="맑은 고딕" w:hAnsi="맑은 고딕"/>
          <w:b/>
          <w:bCs/>
        </w:rPr>
        <w:t xml:space="preserve">8.1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 적합성·QMS 적합성·QMS 효과성을 입증하기 위한 모니터링·측정·분석·개선 프로세스가 운영되고 있으나, 통계적 기법을 포함한 적절한 방법과 그 사용 범위가 결정·문서화되어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 적합성 입증, QMS 적합성 보장, QMS 효과성 유지를 위한 모니터링·측정·분석·개선 프로세스를 계획·실행하고, 통계적 기법을 포함한 적절한 방법과 적용 범위를 결정하여야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통계적 기법을 포함한 분석 방법 및 적용 범위가 결정·문서화되어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적절한 방법·적용 범위가 결정되지 않아 8.1을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활동은 이루어지나 방법론의 결정·문서화가 미흡.</w:t>
      </w:r>
    </w:p>
    <w:p>
      <w:pPr>
        <w:pStyle w:val="Heading2"/>
      </w:pPr>
      <w:r>
        <w:rPr>
          <w:rFonts w:ascii="맑은 고딕" w:cs="맑은 고딕" w:eastAsia="맑은 고딕" w:hAnsi="맑은 고딕"/>
          <w:b/>
          <w:bCs/>
        </w:rPr>
        <w:t xml:space="preserve">8.2 모니터링 및 측정</w:t>
      </w:r>
    </w:p>
    <w:p>
      <w:pPr>
        <w:pStyle w:val="Heading3"/>
      </w:pPr>
      <w:r>
        <w:rPr>
          <w:rFonts w:ascii="맑은 고딕" w:cs="맑은 고딕" w:eastAsia="맑은 고딕" w:hAnsi="맑은 고딕"/>
          <w:b/>
          <w:bCs/>
        </w:rPr>
        <w:t xml:space="preserve">8.2 모니터링 및 측정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8.2(모니터링 및 측정)의 하위 활동을 개괄하시오.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 (모니터링 및 측정)</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피드백(8.2.1, 생산·생산 후, 위험관리 환류), 불만처리(8.2.2), 규제당국 보고(8.2.3), 내부심사(8.2.4, 독립성), 프로세스 모니터링(8.2.5), 제품 모니터링·출하 통제(8.2.6)로 구성된다.</w:t>
      </w:r>
    </w:p>
    <w:p>
      <w:pPr>
        <w:pStyle w:val="Heading3"/>
      </w:pPr>
      <w:r>
        <w:rPr>
          <w:rFonts w:ascii="맑은 고딕" w:cs="맑은 고딕" w:eastAsia="맑은 고딕" w:hAnsi="맑은 고딕"/>
          <w:b/>
          <w:bCs/>
        </w:rPr>
        <w:t xml:space="preserve">8.2.1 피드백</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시판 후 정보를 수집하는 피드백 활동이 운영되고 있으나, 생산 후 단계의 정보만 수집하고 있어 생산 단계 정보가 누락되었으며, 수집된 피드백이 위험관리 프로세스의 입력으로 연계되지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8.2.1 (피드백)</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생산 및 생산 후 활동의 데이터에 기반한 피드백 프로세스를 수립하고, 피드백 정보를 위험관리 프로세스의 입력으로 사용하여야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피드백이 생산 후 단계에만 한정되고 위험관리 입력으로 연계되지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피드백 수집 범위 및 위험관리 연계가 미흡하여 8.2.1을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피드백은 운영되나 범위·연계가 미흡.</w:t>
      </w:r>
    </w:p>
    <w:p>
      <w:pPr>
        <w:pStyle w:val="Heading3"/>
      </w:pPr>
      <w:r>
        <w:rPr>
          <w:rFonts w:ascii="맑은 고딕" w:cs="맑은 고딕" w:eastAsia="맑은 고딕" w:hAnsi="맑은 고딕"/>
          <w:b/>
          <w:bCs/>
        </w:rPr>
        <w:t xml:space="preserve">8.2.2 불만처리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접수된 고객 불만 중 일부가 평가·조사 없이 종결되었고, 조사를 하지 않은 건에 대한 정당성이 기록되지 않았다. 또한 규제당국 보고 대상 여부에 대한 검토가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8.2.2 (불만처리)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적용 규제에 따라 불만을 적시 처리하는 문서화된 절차를 수립하고, 불만의 접수·기록·평가·조사, 규제당국 보고, 수정·시정조치 착수를 정의하여야 하며, 불만을 조사하지 않는 경우 그 정당성을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불만 일부가 평가·조사 없이 종결되었고 미조사 정당성·규제보고 검토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불만의 평가·조사 및 미조사 정당성 기록이 누락되어 8.2.2를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불만처리·규제보고 누락은 환자 안전·규제 준수에 직결.</w:t>
      </w:r>
    </w:p>
    <w:p>
      <w:pPr>
        <w:pStyle w:val="Heading3"/>
      </w:pPr>
      <w:r>
        <w:rPr>
          <w:rFonts w:ascii="맑은 고딕" w:cs="맑은 고딕" w:eastAsia="맑은 고딕" w:hAnsi="맑은 고딕"/>
          <w:b/>
          <w:bCs/>
        </w:rPr>
        <w:t xml:space="preserve">8.2.3 규제기관에 대한 보고</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특정 이상사례 및 권고문(리콜) 발행에 대해 규제당국에 보고하여야 하는 기준과 절차가 수립되어 있지 않았고, 해당 보고를 수행한 기록도 확인되지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8.2.3 (규제기관에 대한 보고)</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불만의 통보(보고)에 관한 적용 규제 요구사항을 식별하고, 규제당국에 보고할 때 따르는 문서화된 절차를 수립하며, 보고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규제당국 보고 기준·절차가 수립되지 않았고 보고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규제기관 보고 절차·기록이 없어 8.2.3을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규제 보고 의무 미이행.</w:t>
      </w:r>
    </w:p>
    <w:p>
      <w:pPr>
        <w:pStyle w:val="Heading3"/>
      </w:pPr>
      <w:r>
        <w:rPr>
          <w:rFonts w:ascii="맑은 고딕" w:cs="맑은 고딕" w:eastAsia="맑은 고딕" w:hAnsi="맑은 고딕"/>
          <w:b/>
          <w:bCs/>
        </w:rPr>
        <w:t xml:space="preserve">8.2.4 내부심사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내부심사에서 품질관리 부서의 심사를 해당 부서 담당자 본인이 수행하였고, 계획된 심사 주기가 준수되지 않았으며, 도출된 부적합에 대한 후속 조치의 검증이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8.2.4 (내부심사)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내부심사는 계획된 주기로 수행되어야 하며, 심사원은 객관성·공정성을 위해 자신의 업무를 심사할 수 없고, 도출된 부적합은 지체 없이 수정·시정조치되고 후속 조치(취해진 조치의 검증·보고)가 이루어져야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심사원이 자신의 업무를 심사하였고 심사 주기 미준수 및 후속 검증 미실시가 확인됨.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심사 독립성 위반 및 후속 검증 누락으로 8.2.4를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심사 객관성 훼손은 QMS 자가검증 신뢰성에 직결.</w:t>
      </w:r>
    </w:p>
    <w:p>
      <w:pPr>
        <w:pStyle w:val="Heading3"/>
      </w:pPr>
      <w:r>
        <w:rPr>
          <w:rFonts w:ascii="맑은 고딕" w:cs="맑은 고딕" w:eastAsia="맑은 고딕" w:hAnsi="맑은 고딕"/>
          <w:b/>
          <w:bCs/>
        </w:rPr>
        <w:t xml:space="preserve">8.2.5 프로세스의 모니터링 및 측정</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공정 모니터링 결과 핵심 공정능력 지표가 설정 목표에 지속적으로 미달하고 있음에도, 수정 및 시정조치가 실행되지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8.2.5 (프로세스의 모니터링 및 측정)</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QMS 프로세스가 계획된 결과를 달성하는 능력을 입증하는 모니터링·측정 방법을 적용하고, 계획된 결과가 달성되지 않으면 적절히 수정 및 시정조치를 실행하여야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공정 지표가 목표에 미달함에도 수정·시정조치가 실행되지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목표 미달 시 시정조치가 이루어지지 않아 8.2.5를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모니터링은 수행되나 후속 조치가 미흡.</w:t>
      </w:r>
    </w:p>
    <w:p>
      <w:pPr>
        <w:pStyle w:val="Heading3"/>
      </w:pPr>
      <w:r>
        <w:rPr>
          <w:rFonts w:ascii="맑은 고딕" w:cs="맑은 고딕" w:eastAsia="맑은 고딕" w:hAnsi="맑은 고딕"/>
          <w:b/>
          <w:bCs/>
        </w:rPr>
        <w:t xml:space="preserve">8.2.6 제품의 모니터링 및 측정</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출하 검사 항목 중 일부가 완료되지 않은 상태에서 제품이 출하되었고, 이식형 의료기기의 검사·시험을 수행한 인원의 신원이 기록되지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8.2.6 (제품의 모니터링 및 측정)</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제품 특성은 적절한 단계에서 측정·모니터링되어야 하고, 계획·문서화된 모든 활동이 성공적으로 완료될 때까지 출하·인도를 진행해서는 안 되며, 이식형 의료기기는 검사·시험 수행 인원의 신원을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출하 검사 미완료 상태에서 출하되었고 이식형 기기 검사자 신원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검사 미완료 출하 및 검사자 신원 미기록으로 8.2.6을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미검증 제품 출하는 환자 안전에 직결.</w:t>
      </w:r>
    </w:p>
    <w:p>
      <w:pPr>
        <w:pStyle w:val="Heading2"/>
      </w:pPr>
      <w:r>
        <w:rPr>
          <w:rFonts w:ascii="맑은 고딕" w:cs="맑은 고딕" w:eastAsia="맑은 고딕" w:hAnsi="맑은 고딕"/>
          <w:b/>
          <w:bCs/>
        </w:rPr>
        <w:t xml:space="preserve">8.3 부적합 제품의 관리</w:t>
      </w:r>
    </w:p>
    <w:p>
      <w:pPr>
        <w:pStyle w:val="Heading3"/>
      </w:pPr>
      <w:r>
        <w:rPr>
          <w:rFonts w:ascii="맑은 고딕" w:cs="맑은 고딕" w:eastAsia="맑은 고딕" w:hAnsi="맑은 고딕"/>
          <w:b/>
          <w:bCs/>
        </w:rPr>
        <w:t xml:space="preserve">8.3 부적합 제품의 관리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8.3(부적합 제품의 관리)의 요구사항을 개괄하시오.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 (부적합 제품의 관리)</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부적합품의 식별·격리·평가·처리와 책임·권한 정의(8.3.1), 인도 전 대응(8.3.2: 제거·사용방지·특채), 인도 후 대응(8.3.3: 영향 평가·권고문), 재작업(8.3.4: 절차 검토·승인·재검증)을 포함한다.</w:t>
      </w:r>
    </w:p>
    <w:p>
      <w:pPr>
        <w:pStyle w:val="Heading3"/>
      </w:pPr>
      <w:r>
        <w:rPr>
          <w:rFonts w:ascii="맑은 고딕" w:cs="맑은 고딕" w:eastAsia="맑은 고딕" w:hAnsi="맑은 고딕"/>
          <w:b/>
          <w:bCs/>
        </w:rPr>
        <w:t xml:space="preserve">8.3.1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부적합 제품의 식별·문서화·격리·평가·처리(disposition)에 대한 관리와 관련 책임·권한을 정의한 문서화된 절차가 수립되어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부적합 제품이 의도되지 않게 사용·인도되지 않도록 식별·관리하여야 하며, 그 식별·문서화·격리·평가·처리에 대한 관리와 책임·권한을 정의한 문서화된 절차를 수립하여야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부적합 제품 관리 절차 및 책임·권한 정의가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부적합 제품 관리 절차가 수립되지 않아 8.3.1을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부적합품 혼입 방지 체계의 부재.</w:t>
      </w:r>
    </w:p>
    <w:p>
      <w:pPr>
        <w:pStyle w:val="Heading3"/>
      </w:pPr>
      <w:r>
        <w:rPr>
          <w:rFonts w:ascii="맑은 고딕" w:cs="맑은 고딕" w:eastAsia="맑은 고딕" w:hAnsi="맑은 고딕"/>
          <w:b/>
          <w:bCs/>
        </w:rPr>
        <w:t xml:space="preserve">8.3.2 운송 이전에 검출된 부적합 제품에 대한 대응조치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인도(출하) 전에 발견된 부적합 제품을 특채(concession)로 출하하면서, 정당성 제시·승인 및 적용 규제 요구사항 충족 확인 없이 출하하였고 특채 승인자의 식별 기록도 남기지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8.3.2 (운송 이전에 검출된 부적합 제품에 대한 대응조치)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인도 전 부적합 발견 시 부적합 제거, 원래 의도된 사용·적용 방지, 또는 정당성이 제시·승인되고 규제 요구사항이 충족되는 경우에 한해 특채에 따른 사용·출하·수락을 승인할 수 있으며, 특채 기록은 승인자의 식별을 포함하여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부적합 제품을 정당성·승인·규제 충족 확인 및 승인자 기록 없이 특채 출하함.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특채 요건을 충족하지 않고 출하하여 8.3.2를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통제되지 않은 특채 출하.</w:t>
      </w:r>
    </w:p>
    <w:p>
      <w:pPr>
        <w:pStyle w:val="Heading3"/>
      </w:pPr>
      <w:r>
        <w:rPr>
          <w:rFonts w:ascii="맑은 고딕" w:cs="맑은 고딕" w:eastAsia="맑은 고딕" w:hAnsi="맑은 고딕"/>
          <w:b/>
          <w:bCs/>
        </w:rPr>
        <w:t xml:space="preserve">8.3.3 운송 이후에 검출된 부적합 제품에 대한 대응조치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시판(인도) 후 제품에서 부적합이 발견되었으나, 부적합의 영향 또는 잠재적 영향에 근거한 조치가 취해지지 않았고 권고문(advisory notice) 발행에 관한 문서화된 절차가 마련되어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8.3.3 (운송 이후에 검출된 부적합 제품에 대한 대응조치)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인도·사용 개시 후 부적합 발견 시 조직은 부적합의 영향 또는 잠재적 영향에 근거하여 적절한 조치를 취하여야 하며, 규제가 명하는 경우 권고문 발행에 관한 문서화된 절차를 따르고 취해진 조치의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시판 후 부적합에 대한 영향 평가·조치 및 권고문 절차가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시판 후 부적합 대응 및 권고문 절차가 미흡하여 8.3.3을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시판 후 안전 조치(회수·권고) 체계 결여.</w:t>
      </w:r>
    </w:p>
    <w:p>
      <w:pPr>
        <w:pStyle w:val="Heading3"/>
      </w:pPr>
      <w:r>
        <w:rPr>
          <w:rFonts w:ascii="맑은 고딕" w:cs="맑은 고딕" w:eastAsia="맑은 고딕" w:hAnsi="맑은 고딕"/>
          <w:b/>
          <w:bCs/>
        </w:rPr>
        <w:t xml:space="preserve">8.3.4 재작업</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부적합 제품을 재작업하면서, 재작업이 제품에 미치는 잠재적 부정적 영향을 고려하지 않았고, 재작업 절차가 원래 절차와 동일하게 검토·승인되지 않았으며, 재작업 후 합격 판정 기준 충족에 대한 검증이 누락되었다.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8.3.4 (재작업)</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재작업의 잠재적 부정적 영향을 고려하여 문서화된 절차에 따라 재작업을 수행하여야 하며, 재작업 절차는 원래 절차와 동일하게 검토·승인되고, 재작업 제품은 합격 판정 기준·규제 요구사항 충족이 검증되어야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재작업 절차의 검토·승인 및 재작업 후 검증이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재작업의 검토·승인·검증이 이루어지지 않아 8.3.4를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재작업은 수행되나 통제 요건의 이행이 미흡.</w:t>
      </w:r>
    </w:p>
    <w:p>
      <w:pPr>
        <w:pStyle w:val="Heading2"/>
      </w:pPr>
      <w:r>
        <w:rPr>
          <w:rFonts w:ascii="맑은 고딕" w:cs="맑은 고딕" w:eastAsia="맑은 고딕" w:hAnsi="맑은 고딕"/>
          <w:b/>
          <w:bCs/>
        </w:rPr>
        <w:t xml:space="preserve">8.4 데이터 분석</w:t>
      </w:r>
    </w:p>
    <w:p>
      <w:pPr>
        <w:pStyle w:val="Heading3"/>
      </w:pPr>
      <w:r>
        <w:rPr>
          <w:rFonts w:ascii="맑은 고딕" w:cs="맑은 고딕" w:eastAsia="맑은 고딕" w:hAnsi="맑은 고딕"/>
          <w:b/>
          <w:bCs/>
        </w:rPr>
        <w:t xml:space="preserve">8.4 데이터 분석</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QMS의 적절성·충분성·효과성을 입증하기 위한 데이터 분석이 체계적으로 이루어지지 않았다. 피드백, 공급자 데이터, 심사 데이터, 서비스 보고서 등 다양한 출처의 데이터를 결정·수집·분석하는 문서화된 절차와 통계적 기법이 정의되어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8.4 (데이터 분석)</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QMS의 적절성·충분성·효과성을 입증하기 위해 데이터를 결정·수집·분석하는 문서화된 절차를 수립하고(통계적 기법 포함), 피드백·제품 적합성·프로세스 및 제품 경향·공급자·심사·서비스 데이터를 분석하며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데이터 분석 절차 및 통계적 기법이 정의되어 있지 않고 다출처 데이터 분석이 미흡함.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데이터 분석 절차·기법이 수립되지 않아 8.4를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일부 데이터는 검토되나 체계적 분석 절차가 미흡.</w:t>
      </w:r>
    </w:p>
    <w:p>
      <w:pPr>
        <w:pStyle w:val="Heading2"/>
      </w:pPr>
      <w:r>
        <w:rPr>
          <w:rFonts w:ascii="맑은 고딕" w:cs="맑은 고딕" w:eastAsia="맑은 고딕" w:hAnsi="맑은 고딕"/>
          <w:b/>
          <w:bCs/>
        </w:rPr>
        <w:t xml:space="preserve">8.5 개선</w:t>
      </w:r>
    </w:p>
    <w:p>
      <w:pPr>
        <w:pStyle w:val="Heading3"/>
      </w:pPr>
      <w:r>
        <w:rPr>
          <w:rFonts w:ascii="맑은 고딕" w:cs="맑은 고딕" w:eastAsia="맑은 고딕" w:hAnsi="맑은 고딕"/>
          <w:b/>
          <w:bCs/>
        </w:rPr>
        <w:t xml:space="preserve">8.5 개선 — 조항 개요(서술형)</w:t>
      </w:r>
    </w:p>
    <w:p>
      <w:pPr>
        <w:spacing w:after="60" w:before="80"/>
      </w:pPr>
      <w:r>
        <w:rPr>
          <w:rFonts w:ascii="맑은 고딕" w:cs="맑은 고딕" w:eastAsia="맑은 고딕" w:hAnsi="맑은 고딕"/>
          <w:b/>
          <w:bCs/>
        </w:rPr>
        <w:t xml:space="preserve">▣ 문제  </w:t>
      </w:r>
      <w:r>
        <w:rPr>
          <w:rFonts w:ascii="맑은 고딕" w:cs="맑은 고딕" w:eastAsia="맑은 고딕" w:hAnsi="맑은 고딕"/>
        </w:rPr>
        <w:t xml:space="preserve">조항 8.5(개선)의 구성 활동을 서술하시오.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 (개선)</w:t>
      </w:r>
    </w:p>
    <w:p>
      <w:pPr>
        <w:spacing w:after="60"/>
        <w:ind w:left="360"/>
      </w:pPr>
      <w:r>
        <w:rPr>
          <w:rFonts w:ascii="맑은 고딕" w:cs="맑은 고딕" w:eastAsia="맑은 고딕" w:hAnsi="맑은 고딕"/>
          <w:b/>
          <w:bCs/>
          <w:color w:val="1F5C8B"/>
        </w:rPr>
        <w:t xml:space="preserve">요구사항 개요  </w:t>
      </w:r>
      <w:r>
        <w:rPr>
          <w:rFonts w:ascii="맑은 고딕" w:cs="맑은 고딕" w:eastAsia="맑은 고딕" w:hAnsi="맑은 고딕"/>
        </w:rPr>
        <w:t xml:space="preserve">지속적 개선(8.5.1: 방침·목표·심사·PMS·데이터분석·CAPA·경영검토 통한 변경), 시정조치(8.5.2: 발생 부적합 원인 제거·재발 방지·효과성 검토), 예방조치(8.5.3: 잠재 부적합 원인 제거·발생 방지)로 구성된다.</w:t>
      </w:r>
    </w:p>
    <w:p>
      <w:pPr>
        <w:pStyle w:val="Heading3"/>
      </w:pPr>
      <w:r>
        <w:rPr>
          <w:rFonts w:ascii="맑은 고딕" w:cs="맑은 고딕" w:eastAsia="맑은 고딕" w:hAnsi="맑은 고딕"/>
          <w:b/>
          <w:bCs/>
        </w:rPr>
        <w:t xml:space="preserve">8.5.1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QMS의 지속적 적절성·충분성·효과성과 의료기기의 안전·성능 유지를 위해, 품질방침·목표·심사·시판 후 감시·데이터 분석·CAPA·경영검토를 통해 필요한 변경을 식별·실행하는 개선 활동이 체계적으로 운영되지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품질방침·목표, 심사 결과, 시판 후 감시, 데이터 분석, 시정·예방조치, 경영검토를 통해 QMS의 적절성·충분성·효과성과 의료기기 안전·성능 유지를 위한 변경을 식별·실행하여야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개선 메커니즘(심사·PMS·데이터분석·CAPA·경영검토 연계)을 통한 변경 식별·실행이 체계적으로 운영되지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지속적 개선을 위한 변경 식별·실행 체계가 미흡하여 8.5.1을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개선 활동의 체계적 연계가 미흡.</w:t>
      </w:r>
    </w:p>
    <w:p>
      <w:pPr>
        <w:pStyle w:val="Heading3"/>
      </w:pPr>
      <w:r>
        <w:rPr>
          <w:rFonts w:ascii="맑은 고딕" w:cs="맑은 고딕" w:eastAsia="맑은 고딕" w:hAnsi="맑은 고딕"/>
          <w:b/>
          <w:bCs/>
        </w:rPr>
        <w:t xml:space="preserve">8.5.2 시정조치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동일 유형의 부적합(밀봉 불량)이 반복 발생하였음에도 근본 원인 분석 없이 해당 제품을 폐기하는 임시 조치만 반복되었고, 시정조치의 효과성 검토가 수행되지 않았으며 조치가 부당하게 지연되었다.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8.5.2 (시정조치)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부적합의 원인을 제거하고 재발을 방지하기 위해 부당한 지연 없이 영향에 비례한 시정조치를 실행하여야 하며, 부적합·불만 검토, 근본 원인 결정, 조치 필요성 평가, 계획·실행, 규제·안전 영향 없음 검증, 효과성 검토를 수행하고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반복 부적합에 대해 근본 원인 분석·효과성 검토 없이 임시 조치만 반복되고 조치가 지연됨.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근본 원인 분석 및 효과성 검토 없이 시정조치가 이루어져 8.5.2를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근본 원인 미제거로 부적합이 재발.</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수정(correction, 즉각 조치)과 시정조치(corrective action, 원인 제거)를 구별하여 서술하면 가점.</w:t>
      </w:r>
    </w:p>
    <w:p>
      <w:pPr>
        <w:pStyle w:val="Heading3"/>
      </w:pPr>
      <w:r>
        <w:rPr>
          <w:rFonts w:ascii="맑은 고딕" w:cs="맑은 고딕" w:eastAsia="맑은 고딕" w:hAnsi="맑은 고딕"/>
          <w:b/>
          <w:bCs/>
        </w:rPr>
        <w:t xml:space="preserve">8.5.3 예방조치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경향 데이터 분석에서 특정 공정의 부적합 발생 가능성이 증가하는 신호가 관찰되었음에도, 잠재적 부적합의 원인을 제거하여 발생을 방지하기 위한 예방조치 절차나 실행 기록이 존재하지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8.5.3 (예방조치)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잠재적 부적합의 원인을 제거하여 발생을 방지하기 위한, 영향에 비례한 예방조치를 실행하여야 하며, 잠재적 부적합·원인 결정, 조치 필요성 평가, 계획·실행, 규제·안전 영향 없음 검증, 효과성 검토를 수행하고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잠재적 부적합 신호가 식별되었음에도 예방조치 절차·실행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잠재적 부적합에 대한 예방조치가 수행되지 않아 8.5.3을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예방조치 체계의 이행이 미흡.</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시정조치(8.5.2)는 발생한 부적합, 예방조치(8.5.3)는 잠재적 부적합 대상임을 명확히 구별한다.</w:t>
      </w:r>
    </w:p>
    <w:p>
      <w:pPr>
        <w:spacing w:before="300"/>
      </w:pPr>
      <w:r>
        <w:rPr>
          <w:rFonts w:ascii="맑은 고딕" w:cs="맑은 고딕" w:eastAsia="맑은 고딕" w:hAnsi="맑은 고딕"/>
          <w:color w:val="888888"/>
          <w:sz w:val="18"/>
          <w:szCs w:val="18"/>
        </w:rPr>
        <w:t xml:space="preserve">※ 본 문제집은 선택 폴더의 ISO 13485:2016 표준 원문 및 교육자료를 기반으로 인증 심사원 서술형 시험 대비용으로 구성한 학습 자료입니다. 실제 부적합 등급(중/경) 판정은 심사 기준과 상황의 중대성에 따라 달라질 수 있습니다.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ISO 13485:2016 인증 심사원 서술형 문제집 — 조항 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맑은 고딕" w:cs="맑은 고딕" w:eastAsia="맑은 고딕" w:hAnsi="맑은 고딕"/>
      <w:b/>
      <w:bCs/>
      <w:color w:val="1F5C8B"/>
      <w:sz w:val="30"/>
      <w:szCs w:val="30"/>
    </w:rPr>
  </w:style>
  <w:style w:type="paragraph" w:styleId="Heading2">
    <w:name w:val="Heading 2"/>
    <w:basedOn w:val="Normal"/>
    <w:next w:val="Normal"/>
    <w:qFormat/>
    <w:pPr>
      <w:spacing w:after="130" w:before="260"/>
      <w:outlineLvl w:val="1"/>
    </w:pPr>
    <w:rPr>
      <w:rFonts w:ascii="맑은 고딕" w:cs="맑은 고딕" w:eastAsia="맑은 고딕" w:hAnsi="맑은 고딕"/>
      <w:b/>
      <w:bCs/>
      <w:color w:val="2E75B6"/>
      <w:sz w:val="25"/>
      <w:szCs w:val="25"/>
    </w:rPr>
  </w:style>
  <w:style w:type="paragraph" w:styleId="Heading3">
    <w:name w:val="Heading 3"/>
    <w:basedOn w:val="Normal"/>
    <w:next w:val="Normal"/>
    <w:qFormat/>
    <w:pPr>
      <w:spacing w:after="80" w:before="22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2026-06-18T09:42:14.128Z</dcterms:created>
  <dcterms:modified xsi:type="dcterms:W3CDTF">2026-06-18T09:42:14.128Z</dcterms:modified>
</cp:coreProperties>
</file>

<file path=docProps/custom.xml><?xml version="1.0" encoding="utf-8"?>
<Properties xmlns="http://schemas.openxmlformats.org/officeDocument/2006/custom-properties" xmlns:vt="http://schemas.openxmlformats.org/officeDocument/2006/docPropsVTypes"/>
</file>