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4A6C2" w14:textId="1DF3852D" w:rsidR="00151B97" w:rsidRDefault="001B356F" w:rsidP="001B356F">
      <w:pPr>
        <w:pStyle w:val="Heading1"/>
      </w:pPr>
      <w:r>
        <w:t>No Specific Investigation Description</w:t>
      </w:r>
    </w:p>
    <w:p w14:paraId="19A58E47" w14:textId="6B33A512" w:rsidR="001B356F" w:rsidRDefault="001B356F" w:rsidP="001B356F">
      <w:r>
        <w:t xml:space="preserve">The “No Specific Investigation” context product is referenced in those very rare cases where data are not relevant to a single (or small number) of funded or otherwise organized programs, campaigns, missions, or community efforts. </w:t>
      </w:r>
    </w:p>
    <w:p w14:paraId="28762680" w14:textId="75278A36" w:rsidR="001B356F" w:rsidRPr="001B356F" w:rsidRDefault="001B356F" w:rsidP="001B356F">
      <w:r>
        <w:t>It is most frequently used in formulating test labels where an investigation is required, but the specific investigation involved has no affect on the label content or circumstances of the test.</w:t>
      </w:r>
    </w:p>
    <w:sectPr w:rsidR="001B356F" w:rsidRPr="001B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97"/>
    <w:rsid w:val="00151B97"/>
    <w:rsid w:val="001B356F"/>
    <w:rsid w:val="008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53EC"/>
  <w15:chartTrackingRefBased/>
  <w15:docId w15:val="{AA0AC706-5668-4737-90DC-4B9C268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2</cp:revision>
  <dcterms:created xsi:type="dcterms:W3CDTF">2024-07-31T21:28:00Z</dcterms:created>
  <dcterms:modified xsi:type="dcterms:W3CDTF">2024-07-31T21:33:00Z</dcterms:modified>
</cp:coreProperties>
</file>